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066DB">
      <w:pPr>
        <w:jc w:val="left"/>
        <w:rPr>
          <w:rFonts w:ascii="宋体" w:hAnsi="宋体" w:cs="宋体"/>
          <w:b/>
          <w:bCs/>
          <w:sz w:val="30"/>
          <w:szCs w:val="30"/>
        </w:rPr>
      </w:pPr>
      <w:r>
        <w:rPr>
          <w:rFonts w:hint="eastAsia" w:ascii="宋体" w:hAnsi="宋体" w:cs="宋体"/>
          <w:b/>
          <w:bCs/>
          <w:sz w:val="30"/>
          <w:szCs w:val="30"/>
        </w:rPr>
        <w:t>政府采购合同                        合同编号：</w:t>
      </w:r>
    </w:p>
    <w:p w14:paraId="0B251388">
      <w:pPr>
        <w:pStyle w:val="5"/>
        <w:rPr>
          <w:rFonts w:ascii="宋体" w:hAnsi="宋体" w:cs="宋体"/>
          <w:b/>
          <w:bCs/>
          <w:sz w:val="30"/>
          <w:szCs w:val="30"/>
        </w:rPr>
      </w:pPr>
    </w:p>
    <w:p w14:paraId="299C4CB1">
      <w:pPr>
        <w:pStyle w:val="5"/>
        <w:rPr>
          <w:rFonts w:ascii="宋体" w:hAnsi="宋体" w:cs="宋体"/>
          <w:b/>
          <w:bCs/>
          <w:sz w:val="30"/>
          <w:szCs w:val="30"/>
        </w:rPr>
      </w:pPr>
    </w:p>
    <w:p w14:paraId="2BBF9CF5">
      <w:pPr>
        <w:pStyle w:val="5"/>
        <w:rPr>
          <w:rFonts w:ascii="宋体" w:hAnsi="宋体" w:cs="宋体"/>
        </w:rPr>
      </w:pPr>
    </w:p>
    <w:p w14:paraId="3EEA2060">
      <w:pPr>
        <w:jc w:val="center"/>
        <w:rPr>
          <w:rFonts w:ascii="宋体" w:hAnsi="宋体" w:cs="宋体"/>
          <w:b/>
          <w:bCs/>
          <w:sz w:val="44"/>
          <w:szCs w:val="44"/>
        </w:rPr>
      </w:pPr>
      <w:r>
        <w:rPr>
          <w:rFonts w:hint="eastAsia" w:ascii="宋体" w:hAnsi="宋体" w:cs="宋体"/>
          <w:b/>
          <w:bCs/>
          <w:sz w:val="44"/>
          <w:szCs w:val="44"/>
          <w:u w:val="single"/>
        </w:rPr>
        <w:t xml:space="preserve">                           </w:t>
      </w:r>
      <w:r>
        <w:rPr>
          <w:rFonts w:hint="eastAsia" w:ascii="宋体" w:hAnsi="宋体" w:cs="宋体"/>
          <w:b/>
          <w:bCs/>
          <w:sz w:val="44"/>
          <w:szCs w:val="44"/>
        </w:rPr>
        <w:t>采购项目</w:t>
      </w:r>
    </w:p>
    <w:p w14:paraId="5BC04268">
      <w:pPr>
        <w:rPr>
          <w:rFonts w:ascii="宋体" w:hAnsi="宋体" w:cs="宋体"/>
        </w:rPr>
      </w:pPr>
    </w:p>
    <w:p w14:paraId="616F1880">
      <w:pPr>
        <w:rPr>
          <w:rFonts w:ascii="宋体" w:hAnsi="宋体" w:cs="宋体"/>
        </w:rPr>
      </w:pPr>
    </w:p>
    <w:p w14:paraId="0D38AB07">
      <w:pPr>
        <w:pStyle w:val="5"/>
        <w:rPr>
          <w:rFonts w:ascii="宋体" w:hAnsi="宋体" w:cs="宋体"/>
        </w:rPr>
      </w:pPr>
    </w:p>
    <w:p w14:paraId="6122B269">
      <w:pPr>
        <w:pStyle w:val="5"/>
        <w:rPr>
          <w:rFonts w:ascii="宋体" w:hAnsi="宋体" w:cs="宋体"/>
        </w:rPr>
      </w:pPr>
    </w:p>
    <w:p w14:paraId="6E4F4781">
      <w:pPr>
        <w:rPr>
          <w:rFonts w:ascii="宋体" w:hAnsi="宋体" w:cs="宋体"/>
        </w:rPr>
      </w:pPr>
    </w:p>
    <w:p w14:paraId="7DC007FA">
      <w:pPr>
        <w:rPr>
          <w:rFonts w:ascii="宋体" w:hAnsi="宋体" w:cs="宋体"/>
        </w:rPr>
      </w:pPr>
    </w:p>
    <w:p w14:paraId="2A0332B9">
      <w:pPr>
        <w:jc w:val="center"/>
        <w:rPr>
          <w:rFonts w:ascii="宋体" w:hAnsi="宋体" w:cs="宋体"/>
          <w:b/>
          <w:sz w:val="36"/>
          <w:szCs w:val="36"/>
        </w:rPr>
      </w:pPr>
      <w:r>
        <w:rPr>
          <w:rFonts w:hint="eastAsia" w:ascii="宋体" w:hAnsi="宋体" w:cs="宋体"/>
          <w:b/>
          <w:sz w:val="36"/>
          <w:szCs w:val="36"/>
        </w:rPr>
        <w:t>（示范文本仅供参考）</w:t>
      </w:r>
    </w:p>
    <w:p w14:paraId="18F48EF8">
      <w:pPr>
        <w:jc w:val="center"/>
        <w:rPr>
          <w:rFonts w:ascii="宋体" w:hAnsi="宋体" w:cs="宋体"/>
          <w:b/>
          <w:sz w:val="36"/>
          <w:szCs w:val="36"/>
        </w:rPr>
      </w:pPr>
    </w:p>
    <w:p w14:paraId="4CBAAEEB">
      <w:pPr>
        <w:rPr>
          <w:rFonts w:ascii="宋体" w:hAnsi="宋体" w:cs="宋体"/>
          <w:b/>
          <w:sz w:val="36"/>
          <w:szCs w:val="36"/>
        </w:rPr>
      </w:pPr>
    </w:p>
    <w:p w14:paraId="3E843AFE">
      <w:pPr>
        <w:jc w:val="center"/>
        <w:rPr>
          <w:rFonts w:ascii="宋体" w:hAnsi="宋体" w:cs="宋体"/>
          <w:b/>
          <w:sz w:val="36"/>
          <w:szCs w:val="36"/>
        </w:rPr>
      </w:pPr>
    </w:p>
    <w:p w14:paraId="1E9867EE">
      <w:pPr>
        <w:rPr>
          <w:rFonts w:ascii="宋体" w:hAnsi="宋体" w:cs="宋体"/>
          <w:b/>
          <w:sz w:val="36"/>
          <w:szCs w:val="36"/>
        </w:rPr>
      </w:pPr>
    </w:p>
    <w:p w14:paraId="7E005DBA">
      <w:pPr>
        <w:spacing w:before="156" w:beforeLines="50" w:line="360" w:lineRule="auto"/>
        <w:rPr>
          <w:rFonts w:ascii="宋体" w:hAnsi="宋体" w:cs="宋体"/>
          <w:bCs/>
          <w:sz w:val="48"/>
          <w:szCs w:val="48"/>
        </w:rPr>
      </w:pPr>
    </w:p>
    <w:p w14:paraId="7B0EDDC3">
      <w:pPr>
        <w:spacing w:before="156" w:beforeLines="50" w:line="360" w:lineRule="auto"/>
        <w:ind w:firstLine="1584" w:firstLineChars="493"/>
        <w:jc w:val="left"/>
        <w:rPr>
          <w:rFonts w:ascii="宋体" w:hAnsi="宋体" w:cs="宋体"/>
          <w:sz w:val="32"/>
          <w:szCs w:val="32"/>
          <w:u w:val="single"/>
        </w:rPr>
      </w:pPr>
      <w:r>
        <w:rPr>
          <w:rFonts w:hint="eastAsia" w:ascii="宋体" w:hAnsi="宋体" w:cs="宋体"/>
          <w:b/>
          <w:bCs/>
          <w:sz w:val="32"/>
          <w:szCs w:val="32"/>
          <w:lang w:val="en-US" w:eastAsia="zh-CN"/>
        </w:rPr>
        <w:t>甲方</w:t>
      </w:r>
      <w:r>
        <w:rPr>
          <w:rFonts w:hint="eastAsia" w:ascii="宋体" w:hAnsi="宋体" w:cs="宋体"/>
          <w:b/>
          <w:bCs/>
          <w:sz w:val="32"/>
          <w:szCs w:val="32"/>
        </w:rPr>
        <w:t>：</w:t>
      </w:r>
      <w:r>
        <w:rPr>
          <w:rFonts w:hint="eastAsia" w:ascii="宋体" w:hAnsi="宋体" w:cs="宋体"/>
          <w:sz w:val="32"/>
          <w:szCs w:val="32"/>
          <w:u w:val="single"/>
        </w:rPr>
        <w:t xml:space="preserve">                     </w:t>
      </w:r>
    </w:p>
    <w:p w14:paraId="373467F5">
      <w:pPr>
        <w:spacing w:before="156" w:beforeLines="50" w:line="360" w:lineRule="auto"/>
        <w:ind w:firstLine="1584" w:firstLineChars="493"/>
        <w:jc w:val="left"/>
        <w:rPr>
          <w:rFonts w:ascii="宋体" w:hAnsi="宋体" w:cs="宋体"/>
          <w:b/>
          <w:bCs/>
          <w:sz w:val="32"/>
          <w:szCs w:val="32"/>
        </w:rPr>
      </w:pPr>
      <w:r>
        <w:rPr>
          <w:rFonts w:hint="eastAsia" w:ascii="宋体" w:hAnsi="宋体" w:cs="宋体"/>
          <w:b/>
          <w:bCs/>
          <w:sz w:val="32"/>
          <w:szCs w:val="32"/>
          <w:lang w:val="en-US" w:eastAsia="zh-CN"/>
        </w:rPr>
        <w:t>乙方</w:t>
      </w:r>
      <w:r>
        <w:rPr>
          <w:rFonts w:hint="eastAsia" w:ascii="宋体" w:hAnsi="宋体" w:cs="宋体"/>
          <w:b/>
          <w:bCs/>
          <w:sz w:val="32"/>
          <w:szCs w:val="32"/>
        </w:rPr>
        <w:t>：</w:t>
      </w:r>
      <w:r>
        <w:rPr>
          <w:rFonts w:hint="eastAsia" w:ascii="宋体" w:hAnsi="宋体" w:cs="宋体"/>
          <w:sz w:val="32"/>
          <w:szCs w:val="32"/>
          <w:u w:val="single"/>
        </w:rPr>
        <w:t xml:space="preserve">                     </w:t>
      </w:r>
      <w:r>
        <w:rPr>
          <w:rFonts w:hint="eastAsia" w:ascii="宋体" w:hAnsi="宋体" w:cs="宋体"/>
          <w:sz w:val="32"/>
          <w:szCs w:val="32"/>
        </w:rPr>
        <w:t xml:space="preserve">  </w:t>
      </w:r>
      <w:r>
        <w:rPr>
          <w:rFonts w:hint="eastAsia" w:ascii="宋体" w:hAnsi="宋体" w:cs="宋体"/>
          <w:b/>
          <w:bCs/>
          <w:sz w:val="32"/>
          <w:szCs w:val="32"/>
        </w:rPr>
        <w:t xml:space="preserve">        </w:t>
      </w:r>
    </w:p>
    <w:p w14:paraId="3AD820E0">
      <w:pPr>
        <w:pStyle w:val="5"/>
        <w:jc w:val="center"/>
        <w:rPr>
          <w:rFonts w:ascii="宋体" w:hAnsi="宋体" w:cs="宋体"/>
        </w:rPr>
      </w:pPr>
      <w:r>
        <w:rPr>
          <w:rFonts w:hint="eastAsia" w:ascii="宋体" w:hAnsi="宋体" w:cs="宋体"/>
          <w:b/>
          <w:bCs/>
          <w:color w:val="auto"/>
          <w:sz w:val="32"/>
          <w:szCs w:val="32"/>
        </w:rPr>
        <w:t>二〇二</w:t>
      </w:r>
      <w:r>
        <w:rPr>
          <w:rFonts w:hint="eastAsia" w:ascii="宋体" w:hAnsi="宋体" w:cs="宋体"/>
          <w:b/>
          <w:bCs/>
          <w:color w:val="auto"/>
          <w:sz w:val="32"/>
          <w:szCs w:val="32"/>
          <w:lang w:val="en-US" w:eastAsia="zh-CN"/>
        </w:rPr>
        <w:t>五</w:t>
      </w:r>
      <w:r>
        <w:rPr>
          <w:rFonts w:hint="eastAsia" w:ascii="宋体" w:hAnsi="宋体" w:cs="宋体"/>
          <w:b/>
          <w:bCs/>
          <w:color w:val="auto"/>
          <w:sz w:val="32"/>
          <w:szCs w:val="32"/>
        </w:rPr>
        <w:t>年  月</w:t>
      </w:r>
    </w:p>
    <w:p w14:paraId="3C45F4A9">
      <w:pPr>
        <w:rPr>
          <w:rFonts w:hint="eastAsia" w:ascii="仿宋" w:hAnsi="仿宋" w:eastAsia="仿宋" w:cs="仿宋"/>
          <w:b/>
          <w:bCs/>
          <w:i w:val="0"/>
          <w:iCs w:val="0"/>
          <w:caps w:val="0"/>
          <w:color w:val="000000" w:themeColor="text1"/>
          <w:spacing w:val="0"/>
          <w:sz w:val="39"/>
          <w:szCs w:val="39"/>
          <w:highlight w:val="none"/>
          <w:shd w:val="clear" w:fill="FFFFFF"/>
          <w14:textFill>
            <w14:solidFill>
              <w14:schemeClr w14:val="tx1"/>
            </w14:solidFill>
          </w14:textFill>
        </w:rPr>
      </w:pPr>
      <w:r>
        <w:rPr>
          <w:rFonts w:hint="eastAsia" w:ascii="仿宋" w:hAnsi="仿宋" w:eastAsia="仿宋" w:cs="仿宋"/>
          <w:b/>
          <w:bCs/>
          <w:i w:val="0"/>
          <w:iCs w:val="0"/>
          <w:caps w:val="0"/>
          <w:color w:val="000000" w:themeColor="text1"/>
          <w:spacing w:val="0"/>
          <w:sz w:val="39"/>
          <w:szCs w:val="39"/>
          <w:highlight w:val="none"/>
          <w:shd w:val="clear" w:fill="FFFFFF"/>
          <w14:textFill>
            <w14:solidFill>
              <w14:schemeClr w14:val="tx1"/>
            </w14:solidFill>
          </w14:textFill>
        </w:rPr>
        <w:br w:type="page"/>
      </w:r>
    </w:p>
    <w:p w14:paraId="610A0297">
      <w:pPr>
        <w:keepNext w:val="0"/>
        <w:keepLines w:val="0"/>
        <w:pageBreakBefore w:val="0"/>
        <w:overflowPunct/>
        <w:topLinePunct w:val="0"/>
        <w:bidi w:val="0"/>
        <w:spacing w:before="156" w:beforeLines="50" w:line="360" w:lineRule="auto"/>
        <w:ind w:firstLine="641"/>
        <w:jc w:val="center"/>
        <w:outlineLvl w:val="0"/>
        <w:rPr>
          <w:rFonts w:hint="eastAsia" w:ascii="仿宋" w:hAnsi="仿宋" w:eastAsia="仿宋" w:cs="仿宋"/>
          <w:b/>
          <w:bCs/>
          <w:color w:val="000000"/>
          <w:sz w:val="21"/>
          <w:szCs w:val="21"/>
          <w:highlight w:val="none"/>
        </w:rPr>
      </w:pPr>
      <w:r>
        <w:rPr>
          <w:rFonts w:hint="eastAsia" w:ascii="仿宋" w:hAnsi="仿宋" w:eastAsia="仿宋" w:cs="仿宋"/>
          <w:b/>
          <w:bCs/>
          <w:i w:val="0"/>
          <w:iCs w:val="0"/>
          <w:caps w:val="0"/>
          <w:color w:val="000000" w:themeColor="text1"/>
          <w:spacing w:val="0"/>
          <w:sz w:val="39"/>
          <w:szCs w:val="39"/>
          <w:highlight w:val="none"/>
          <w:shd w:val="clear" w:fill="FFFFFF"/>
          <w14:textFill>
            <w14:solidFill>
              <w14:schemeClr w14:val="tx1"/>
            </w14:solidFill>
          </w14:textFill>
        </w:rPr>
        <w:t>拟签订采购合同文本</w:t>
      </w:r>
    </w:p>
    <w:p w14:paraId="38B52B02">
      <w:pPr>
        <w:keepNext w:val="0"/>
        <w:keepLines w:val="0"/>
        <w:pageBreakBefore w:val="0"/>
        <w:overflowPunct/>
        <w:topLinePunct w:val="0"/>
        <w:bidi w:val="0"/>
        <w:adjustRightInd w:val="0"/>
        <w:snapToGrid w:val="0"/>
        <w:spacing w:line="360" w:lineRule="auto"/>
        <w:ind w:firstLine="422" w:firstLineChars="200"/>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甲方：</w:t>
      </w:r>
      <w:r>
        <w:rPr>
          <w:rFonts w:hint="eastAsia" w:ascii="仿宋" w:hAnsi="仿宋" w:eastAsia="仿宋" w:cs="仿宋"/>
          <w:b/>
          <w:color w:val="000000"/>
          <w:sz w:val="21"/>
          <w:szCs w:val="21"/>
          <w:highlight w:val="none"/>
          <w:u w:val="single"/>
        </w:rPr>
        <w:t xml:space="preserve">   </w:t>
      </w:r>
      <w:r>
        <w:rPr>
          <w:rFonts w:hint="eastAsia" w:ascii="仿宋" w:hAnsi="仿宋" w:eastAsia="仿宋" w:cs="仿宋"/>
          <w:b/>
          <w:color w:val="000000"/>
          <w:sz w:val="21"/>
          <w:szCs w:val="21"/>
          <w:highlight w:val="none"/>
          <w:u w:val="single"/>
          <w:lang w:val="en-US" w:eastAsia="zh-CN"/>
        </w:rPr>
        <w:t xml:space="preserve">                        </w:t>
      </w:r>
    </w:p>
    <w:p w14:paraId="07C0FC30">
      <w:pPr>
        <w:keepNext w:val="0"/>
        <w:keepLines w:val="0"/>
        <w:pageBreakBefore w:val="0"/>
        <w:overflowPunct/>
        <w:topLinePunct w:val="0"/>
        <w:bidi w:val="0"/>
        <w:adjustRightInd w:val="0"/>
        <w:snapToGrid w:val="0"/>
        <w:spacing w:line="360" w:lineRule="auto"/>
        <w:ind w:firstLine="422" w:firstLineChars="200"/>
        <w:rPr>
          <w:rFonts w:ascii="仿宋" w:hAnsi="仿宋" w:eastAsia="仿宋" w:cs="仿宋"/>
          <w:color w:val="000000"/>
          <w:sz w:val="21"/>
          <w:szCs w:val="21"/>
          <w:highlight w:val="none"/>
        </w:rPr>
      </w:pPr>
      <w:r>
        <w:rPr>
          <w:rFonts w:hint="eastAsia" w:ascii="仿宋" w:hAnsi="仿宋" w:eastAsia="仿宋" w:cs="仿宋"/>
          <w:b/>
          <w:color w:val="000000"/>
          <w:sz w:val="21"/>
          <w:szCs w:val="21"/>
          <w:highlight w:val="none"/>
        </w:rPr>
        <w:t>乙方：</w:t>
      </w:r>
      <w:r>
        <w:rPr>
          <w:rFonts w:hint="eastAsia" w:ascii="仿宋" w:hAnsi="仿宋" w:eastAsia="仿宋" w:cs="仿宋"/>
          <w:b/>
          <w:color w:val="000000"/>
          <w:sz w:val="21"/>
          <w:szCs w:val="21"/>
          <w:highlight w:val="none"/>
          <w:u w:val="single"/>
        </w:rPr>
        <w:t xml:space="preserve">   </w:t>
      </w:r>
      <w:r>
        <w:rPr>
          <w:rFonts w:hint="eastAsia" w:ascii="仿宋" w:hAnsi="仿宋" w:eastAsia="仿宋" w:cs="仿宋"/>
          <w:b/>
          <w:color w:val="000000"/>
          <w:sz w:val="21"/>
          <w:szCs w:val="21"/>
          <w:highlight w:val="none"/>
          <w:u w:val="single"/>
          <w:lang w:val="en-US" w:eastAsia="zh-CN"/>
        </w:rPr>
        <w:t xml:space="preserve">                 </w:t>
      </w:r>
      <w:r>
        <w:rPr>
          <w:rFonts w:hint="eastAsia" w:ascii="仿宋" w:hAnsi="仿宋" w:eastAsia="仿宋" w:cs="仿宋"/>
          <w:b/>
          <w:color w:val="000000"/>
          <w:sz w:val="21"/>
          <w:szCs w:val="21"/>
          <w:highlight w:val="none"/>
          <w:u w:val="single"/>
        </w:rPr>
        <w:t xml:space="preserve">       </w:t>
      </w:r>
    </w:p>
    <w:p w14:paraId="37D8C6C3">
      <w:pPr>
        <w:keepNext w:val="0"/>
        <w:keepLines w:val="0"/>
        <w:pageBreakBefore w:val="0"/>
        <w:overflowPunct/>
        <w:topLinePunct w:val="0"/>
        <w:bidi w:val="0"/>
        <w:adjustRightInd w:val="0"/>
        <w:snapToGrid w:val="0"/>
        <w:spacing w:line="360" w:lineRule="auto"/>
        <w:ind w:firstLine="420" w:firstLineChars="200"/>
        <w:rPr>
          <w:rFonts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根据《中华人民共和国民法典》及其他有关法律、法规，遵循平等、自愿、公平和诚信的原则，双方就下述项目范围与相关服务事项协商一致，订立本合同。</w:t>
      </w:r>
    </w:p>
    <w:p w14:paraId="5260D478">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一、项目概况</w:t>
      </w:r>
    </w:p>
    <w:p w14:paraId="5CA9C68C">
      <w:pPr>
        <w:keepNext w:val="0"/>
        <w:keepLines w:val="0"/>
        <w:pageBreakBefore w:val="0"/>
        <w:overflowPunct/>
        <w:topLinePunct w:val="0"/>
        <w:bidi w:val="0"/>
        <w:adjustRightInd w:val="0"/>
        <w:snapToGrid w:val="0"/>
        <w:spacing w:line="360" w:lineRule="auto"/>
        <w:ind w:firstLine="415" w:firstLineChars="198"/>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 项目名称：</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rPr>
        <w:t>；</w:t>
      </w:r>
    </w:p>
    <w:p w14:paraId="47E1D6A8">
      <w:pPr>
        <w:keepNext w:val="0"/>
        <w:keepLines w:val="0"/>
        <w:pageBreakBefore w:val="0"/>
        <w:overflowPunct/>
        <w:topLinePunct w:val="0"/>
        <w:bidi w:val="0"/>
        <w:adjustRightInd w:val="0"/>
        <w:snapToGrid w:val="0"/>
        <w:spacing w:line="360" w:lineRule="auto"/>
        <w:ind w:firstLine="415" w:firstLineChars="198"/>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 项目地点：</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w:t>
      </w:r>
    </w:p>
    <w:p w14:paraId="741F642D">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二、组成本合同的文件</w:t>
      </w:r>
    </w:p>
    <w:p w14:paraId="485D4E97">
      <w:pPr>
        <w:keepNext w:val="0"/>
        <w:keepLines w:val="0"/>
        <w:pageBreakBefore w:val="0"/>
        <w:overflowPunct/>
        <w:topLinePunct w:val="0"/>
        <w:bidi w:val="0"/>
        <w:adjustRightInd w:val="0"/>
        <w:snapToGrid w:val="0"/>
        <w:spacing w:line="360" w:lineRule="auto"/>
        <w:ind w:firstLine="415" w:firstLineChars="198"/>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1.协议书；</w:t>
      </w:r>
    </w:p>
    <w:p w14:paraId="2CA7343B">
      <w:pPr>
        <w:keepNext w:val="0"/>
        <w:keepLines w:val="0"/>
        <w:pageBreakBefore w:val="0"/>
        <w:overflowPunct/>
        <w:topLinePunct w:val="0"/>
        <w:bidi w:val="0"/>
        <w:adjustRightInd w:val="0"/>
        <w:snapToGrid w:val="0"/>
        <w:spacing w:line="360" w:lineRule="auto"/>
        <w:ind w:firstLine="415" w:firstLineChars="198"/>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2.中标通知书、投标文件、招标文件、澄清、措施补充文件；</w:t>
      </w:r>
    </w:p>
    <w:p w14:paraId="31051B3F">
      <w:pPr>
        <w:keepNext w:val="0"/>
        <w:keepLines w:val="0"/>
        <w:pageBreakBefore w:val="0"/>
        <w:overflowPunct/>
        <w:topLinePunct w:val="0"/>
        <w:bidi w:val="0"/>
        <w:adjustRightInd w:val="0"/>
        <w:snapToGrid w:val="0"/>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3.相关服务建议书；</w:t>
      </w:r>
    </w:p>
    <w:p w14:paraId="0FB19674">
      <w:pPr>
        <w:keepNext w:val="0"/>
        <w:keepLines w:val="0"/>
        <w:pageBreakBefore w:val="0"/>
        <w:overflowPunct/>
        <w:topLinePunct w:val="0"/>
        <w:bidi w:val="0"/>
        <w:adjustRightInd w:val="0"/>
        <w:snapToGrid w:val="0"/>
        <w:spacing w:line="360" w:lineRule="auto"/>
        <w:ind w:firstLine="420" w:firstLineChars="200"/>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4.附录，即：附表内相关服务的范围和内容；</w:t>
      </w:r>
    </w:p>
    <w:p w14:paraId="4C935D1E">
      <w:pPr>
        <w:keepNext w:val="0"/>
        <w:keepLines w:val="0"/>
        <w:pageBreakBefore w:val="0"/>
        <w:overflowPunct/>
        <w:topLinePunct w:val="0"/>
        <w:bidi w:val="0"/>
        <w:adjustRightInd w:val="0"/>
        <w:snapToGrid w:val="0"/>
        <w:spacing w:line="360" w:lineRule="auto"/>
        <w:ind w:firstLine="415" w:firstLineChars="198"/>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本合同生效后，双方依法签订的补充协议也是本合同文件的组成部分。</w:t>
      </w:r>
    </w:p>
    <w:p w14:paraId="510D40F7">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三、合同金额</w:t>
      </w:r>
    </w:p>
    <w:p w14:paraId="54E19DE0">
      <w:pPr>
        <w:keepNext w:val="0"/>
        <w:keepLines w:val="0"/>
        <w:pageBreakBefore w:val="0"/>
        <w:widowControl w:val="0"/>
        <w:kinsoku/>
        <w:wordWrap w:val="0"/>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合同金额（大写）：</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rPr>
        <w:t>（</w:t>
      </w:r>
      <w:r>
        <w:rPr>
          <w:rFonts w:hint="eastAsia" w:ascii="仿宋" w:hAnsi="仿宋" w:eastAsia="仿宋" w:cs="仿宋"/>
          <w:color w:val="000000"/>
          <w:sz w:val="21"/>
          <w:szCs w:val="21"/>
          <w:highlight w:val="none"/>
          <w:u w:val="single"/>
        </w:rPr>
        <w:t xml:space="preserve">¥ </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single"/>
        </w:rPr>
        <w:t xml:space="preserve">元 </w:t>
      </w:r>
      <w:r>
        <w:rPr>
          <w:rFonts w:hint="eastAsia" w:ascii="仿宋" w:hAnsi="仿宋" w:eastAsia="仿宋" w:cs="仿宋"/>
          <w:color w:val="000000"/>
          <w:sz w:val="21"/>
          <w:szCs w:val="21"/>
          <w:highlight w:val="none"/>
        </w:rPr>
        <w:t>）</w:t>
      </w:r>
      <w:r>
        <w:rPr>
          <w:rFonts w:hint="eastAsia" w:ascii="仿宋" w:hAnsi="仿宋" w:eastAsia="仿宋" w:cs="仿宋"/>
          <w:color w:val="000000"/>
          <w:sz w:val="21"/>
          <w:szCs w:val="21"/>
          <w:highlight w:val="none"/>
          <w:lang w:eastAsia="zh-CN"/>
        </w:rPr>
        <w:t>，</w:t>
      </w:r>
      <w:r>
        <w:rPr>
          <w:rFonts w:hint="eastAsia" w:ascii="仿宋" w:hAnsi="仿宋" w:eastAsia="仿宋" w:cs="仿宋"/>
          <w:color w:val="000000"/>
          <w:spacing w:val="0"/>
          <w:sz w:val="21"/>
          <w:szCs w:val="21"/>
          <w:highlight w:val="none"/>
          <w:lang w:val="en-US" w:eastAsia="zh-CN"/>
        </w:rPr>
        <w:t>。</w:t>
      </w:r>
    </w:p>
    <w:p w14:paraId="67ACB6BF">
      <w:pPr>
        <w:pStyle w:val="16"/>
        <w:keepNext w:val="0"/>
        <w:keepLines w:val="0"/>
        <w:pageBreakBefore w:val="0"/>
        <w:widowControl w:val="0"/>
        <w:tabs>
          <w:tab w:val="left" w:leader="underscore" w:pos="3528"/>
          <w:tab w:val="left" w:leader="underscore" w:pos="7357"/>
        </w:tabs>
        <w:kinsoku/>
        <w:wordWrap w:val="0"/>
        <w:overflowPunct/>
        <w:topLinePunct w:val="0"/>
        <w:autoSpaceDE/>
        <w:autoSpaceDN/>
        <w:bidi w:val="0"/>
        <w:adjustRightInd/>
        <w:snapToGrid/>
        <w:spacing w:before="0" w:after="0" w:line="360" w:lineRule="auto"/>
        <w:ind w:firstLine="420" w:firstLineChars="200"/>
        <w:jc w:val="left"/>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eastAsia="zh-CN"/>
        </w:rPr>
        <w:t>合同价格为含税价，包含</w:t>
      </w:r>
      <w:r>
        <w:rPr>
          <w:rFonts w:hint="eastAsia" w:ascii="仿宋" w:hAnsi="仿宋" w:eastAsia="仿宋" w:cs="仿宋"/>
          <w:color w:val="000000"/>
          <w:sz w:val="21"/>
          <w:szCs w:val="21"/>
          <w:highlight w:val="none"/>
        </w:rPr>
        <w:t>人员及设备使用的所有</w:t>
      </w:r>
      <w:r>
        <w:rPr>
          <w:rFonts w:hint="eastAsia" w:ascii="仿宋" w:hAnsi="仿宋" w:eastAsia="仿宋" w:cs="仿宋"/>
          <w:color w:val="000000"/>
          <w:sz w:val="21"/>
          <w:szCs w:val="21"/>
          <w:highlight w:val="none"/>
          <w:lang w:eastAsia="zh-CN"/>
        </w:rPr>
        <w:t>费用，</w:t>
      </w:r>
      <w:r>
        <w:rPr>
          <w:rFonts w:hint="eastAsia" w:ascii="仿宋" w:hAnsi="仿宋" w:eastAsia="仿宋" w:cs="仿宋"/>
          <w:color w:val="000000"/>
          <w:sz w:val="21"/>
          <w:szCs w:val="21"/>
          <w:highlight w:val="none"/>
        </w:rPr>
        <w:t>保险费、安全措施费、税（包括增值税）费等未进行单独列项的费用，视为已包含在相关列</w:t>
      </w:r>
      <w:r>
        <w:rPr>
          <w:rFonts w:hint="eastAsia" w:ascii="仿宋" w:hAnsi="仿宋" w:eastAsia="仿宋" w:cs="仿宋"/>
          <w:color w:val="auto"/>
          <w:sz w:val="21"/>
          <w:szCs w:val="21"/>
          <w:highlight w:val="none"/>
        </w:rPr>
        <w:t>项费用中。</w:t>
      </w:r>
    </w:p>
    <w:p w14:paraId="289AD9E8">
      <w:pPr>
        <w:keepNext w:val="0"/>
        <w:keepLines w:val="0"/>
        <w:pageBreakBefore w:val="0"/>
        <w:overflowPunct/>
        <w:topLinePunct w:val="0"/>
        <w:bidi w:val="0"/>
        <w:adjustRightInd w:val="0"/>
        <w:snapToGrid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四、结算方式</w:t>
      </w:r>
    </w:p>
    <w:p w14:paraId="028B1A8F">
      <w:pPr>
        <w:keepNext w:val="0"/>
        <w:keepLines w:val="0"/>
        <w:pageBreakBefore w:val="0"/>
        <w:overflowPunct/>
        <w:topLinePunct w:val="0"/>
        <w:bidi w:val="0"/>
        <w:spacing w:line="360" w:lineRule="auto"/>
        <w:ind w:firstLine="562"/>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1.结算单位：银行转账，由</w:t>
      </w:r>
      <w:r>
        <w:rPr>
          <w:rFonts w:hint="eastAsia" w:ascii="仿宋" w:hAnsi="仿宋" w:eastAsia="仿宋" w:cs="仿宋"/>
          <w:color w:val="000000"/>
          <w:sz w:val="21"/>
          <w:szCs w:val="21"/>
          <w:highlight w:val="none"/>
          <w:lang w:eastAsia="zh-CN"/>
        </w:rPr>
        <w:t>甲方</w:t>
      </w:r>
      <w:r>
        <w:rPr>
          <w:rFonts w:hint="eastAsia" w:ascii="仿宋" w:hAnsi="仿宋" w:eastAsia="仿宋" w:cs="仿宋"/>
          <w:color w:val="000000"/>
          <w:sz w:val="21"/>
          <w:szCs w:val="21"/>
          <w:highlight w:val="none"/>
        </w:rPr>
        <w:t>负责结算。在付款前，</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必须开具与合同金额相应的</w:t>
      </w:r>
      <w:r>
        <w:rPr>
          <w:rFonts w:hint="eastAsia" w:ascii="仿宋" w:hAnsi="仿宋" w:eastAsia="仿宋" w:cs="仿宋"/>
          <w:color w:val="000000"/>
          <w:sz w:val="21"/>
          <w:szCs w:val="21"/>
          <w:highlight w:val="none"/>
          <w:lang w:val="en-US" w:eastAsia="zh-CN"/>
        </w:rPr>
        <w:t>增值税普通</w:t>
      </w:r>
      <w:r>
        <w:rPr>
          <w:rFonts w:hint="eastAsia" w:ascii="仿宋" w:hAnsi="仿宋" w:eastAsia="仿宋" w:cs="仿宋"/>
          <w:color w:val="000000"/>
          <w:sz w:val="21"/>
          <w:szCs w:val="21"/>
          <w:highlight w:val="none"/>
        </w:rPr>
        <w:t>发票给</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w:t>
      </w:r>
    </w:p>
    <w:p w14:paraId="7AE470C6">
      <w:pPr>
        <w:pStyle w:val="3"/>
        <w:keepNext w:val="0"/>
        <w:keepLines w:val="0"/>
        <w:pageBreakBefore w:val="0"/>
        <w:overflowPunct/>
        <w:topLinePunct w:val="0"/>
        <w:bidi w:val="0"/>
        <w:spacing w:line="360" w:lineRule="auto"/>
        <w:ind w:firstLine="562"/>
        <w:rPr>
          <w:rFonts w:ascii="仿宋" w:hAnsi="仿宋" w:eastAsia="仿宋" w:cs="仿宋"/>
          <w:sz w:val="21"/>
          <w:szCs w:val="21"/>
          <w:highlight w:val="none"/>
        </w:rPr>
      </w:pPr>
      <w:r>
        <w:rPr>
          <w:rFonts w:hint="eastAsia" w:ascii="仿宋" w:hAnsi="仿宋" w:eastAsia="仿宋" w:cs="仿宋"/>
          <w:sz w:val="21"/>
          <w:szCs w:val="21"/>
          <w:highlight w:val="none"/>
        </w:rPr>
        <w:t>2.付款方式：</w:t>
      </w:r>
    </w:p>
    <w:p w14:paraId="3D34DC6C">
      <w:pPr>
        <w:pStyle w:val="15"/>
        <w:spacing w:line="360" w:lineRule="auto"/>
        <w:rPr>
          <w:rFonts w:hint="eastAsia" w:ascii="仿宋_GB2312" w:hAnsi="仿宋_GB2312" w:eastAsia="仿宋_GB2312" w:cs="仿宋_GB2312"/>
          <w:lang w:eastAsia="zh-CN"/>
        </w:rPr>
      </w:pPr>
      <w:r>
        <w:rPr>
          <w:rFonts w:ascii="仿宋_GB2312" w:hAnsi="仿宋_GB2312" w:eastAsia="仿宋_GB2312" w:cs="仿宋_GB2312"/>
        </w:rPr>
        <w:t xml:space="preserve">合同签订后，达到付款条件起 30 日内，支付合同总金额的 </w:t>
      </w:r>
      <w:r>
        <w:rPr>
          <w:rFonts w:hint="eastAsia" w:ascii="仿宋_GB2312" w:hAnsi="仿宋_GB2312" w:eastAsia="仿宋_GB2312" w:cs="仿宋_GB2312"/>
          <w:lang w:val="en-US" w:eastAsia="zh-CN"/>
        </w:rPr>
        <w:t>5</w:t>
      </w:r>
      <w:r>
        <w:rPr>
          <w:rFonts w:ascii="仿宋_GB2312" w:hAnsi="仿宋_GB2312" w:eastAsia="仿宋_GB2312" w:cs="仿宋_GB2312"/>
        </w:rPr>
        <w:t>0.00%</w:t>
      </w:r>
      <w:r>
        <w:rPr>
          <w:rFonts w:hint="eastAsia" w:ascii="仿宋_GB2312" w:hAnsi="仿宋_GB2312" w:eastAsia="仿宋_GB2312" w:cs="仿宋_GB2312"/>
          <w:lang w:eastAsia="zh-CN"/>
        </w:rPr>
        <w:t>。</w:t>
      </w:r>
    </w:p>
    <w:p w14:paraId="068003BE">
      <w:pPr>
        <w:pStyle w:val="15"/>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2025年11月，通过甲方服务质量阶段性考核后，</w:t>
      </w:r>
      <w:r>
        <w:rPr>
          <w:rFonts w:ascii="仿宋_GB2312" w:hAnsi="仿宋_GB2312" w:eastAsia="仿宋_GB2312" w:cs="仿宋_GB2312"/>
        </w:rPr>
        <w:t>达到付款条件起 30 日内，支付合同总金额的 40.00%。</w:t>
      </w:r>
    </w:p>
    <w:p w14:paraId="14623CF0">
      <w:pPr>
        <w:pStyle w:val="15"/>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2025年12月，乙方提供合同总价5%履约保函后，</w:t>
      </w:r>
      <w:r>
        <w:rPr>
          <w:rFonts w:ascii="仿宋_GB2312" w:hAnsi="仿宋_GB2312" w:eastAsia="仿宋_GB2312" w:cs="仿宋_GB2312"/>
        </w:rPr>
        <w:t xml:space="preserve">达到付款条件起 30 日内，支付合同总金额的 </w:t>
      </w:r>
      <w:r>
        <w:rPr>
          <w:rFonts w:hint="eastAsia" w:ascii="仿宋_GB2312" w:hAnsi="仿宋_GB2312" w:eastAsia="仿宋_GB2312" w:cs="仿宋_GB2312"/>
          <w:lang w:val="en-US" w:eastAsia="zh-CN"/>
        </w:rPr>
        <w:t>1</w:t>
      </w:r>
      <w:r>
        <w:rPr>
          <w:rFonts w:ascii="仿宋_GB2312" w:hAnsi="仿宋_GB2312" w:eastAsia="仿宋_GB2312" w:cs="仿宋_GB2312"/>
        </w:rPr>
        <w:t>0.00%。</w:t>
      </w:r>
    </w:p>
    <w:p w14:paraId="70861553">
      <w:pPr>
        <w:spacing w:line="500" w:lineRule="exact"/>
        <w:ind w:firstLine="400" w:firstLineChars="200"/>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乙方开户行：</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6DDB6587">
      <w:pPr>
        <w:spacing w:line="500" w:lineRule="exact"/>
        <w:ind w:firstLine="400" w:firstLineChars="200"/>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乙方户  名：</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417B3CB0">
      <w:pPr>
        <w:adjustRightInd w:val="0"/>
        <w:snapToGrid w:val="0"/>
        <w:spacing w:line="500" w:lineRule="exact"/>
        <w:ind w:firstLine="400" w:firstLineChars="200"/>
        <w:rPr>
          <w:rFonts w:hint="eastAsia" w:ascii="仿宋" w:hAnsi="仿宋" w:eastAsia="仿宋" w:cs="仿宋"/>
          <w:sz w:val="20"/>
          <w:szCs w:val="20"/>
        </w:rPr>
      </w:pPr>
      <w:r>
        <w:rPr>
          <w:rFonts w:hint="eastAsia" w:ascii="仿宋" w:hAnsi="仿宋" w:eastAsia="仿宋" w:cs="仿宋"/>
          <w:color w:val="000000" w:themeColor="text1"/>
          <w:sz w:val="20"/>
          <w:szCs w:val="20"/>
          <w14:textFill>
            <w14:solidFill>
              <w14:schemeClr w14:val="tx1"/>
            </w14:solidFill>
          </w14:textFill>
        </w:rPr>
        <w:t>乙方账  号：</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38BB8577">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 xml:space="preserve">五、服务期  </w:t>
      </w:r>
    </w:p>
    <w:p w14:paraId="096CD041">
      <w:pPr>
        <w:pStyle w:val="15"/>
        <w:spacing w:line="360" w:lineRule="auto"/>
        <w:ind w:firstLine="400" w:firstLineChars="200"/>
        <w:rPr>
          <w:rFonts w:hint="eastAsia" w:ascii="仿宋_GB2312" w:hAnsi="仿宋_GB2312" w:eastAsia="仿宋_GB2312" w:cs="仿宋_GB2312"/>
          <w:highlight w:val="none"/>
          <w:lang w:eastAsia="zh-CN"/>
        </w:rPr>
      </w:pPr>
      <w:r>
        <w:rPr>
          <w:rFonts w:hint="eastAsia" w:ascii="仿宋" w:hAnsi="仿宋" w:eastAsia="仿宋" w:cs="仿宋"/>
          <w:sz w:val="20"/>
          <w:szCs w:val="20"/>
          <w:highlight w:val="none"/>
          <w:lang w:val="en-US" w:eastAsia="zh-CN"/>
        </w:rPr>
        <w:t>提供2025年11月到2026年10月共12个月月报编制、印制服务，提供2025年全年月报汇编及2025年年度分析报告编制、印制服务，项目中标单位需在每月监测周期结束后，3个自然日内提交当月月报初稿。</w:t>
      </w:r>
    </w:p>
    <w:p w14:paraId="5999B644">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lang w:eastAsia="zh-CN"/>
        </w:rPr>
        <w:t>六</w:t>
      </w:r>
      <w:r>
        <w:rPr>
          <w:rFonts w:hint="eastAsia" w:ascii="仿宋" w:hAnsi="仿宋" w:eastAsia="仿宋" w:cs="仿宋"/>
          <w:b/>
          <w:color w:val="000000"/>
          <w:sz w:val="21"/>
          <w:szCs w:val="21"/>
          <w:highlight w:val="none"/>
        </w:rPr>
        <w:t>、售后服务</w:t>
      </w:r>
    </w:p>
    <w:p w14:paraId="666F8FED">
      <w:pPr>
        <w:keepNext w:val="0"/>
        <w:keepLines w:val="0"/>
        <w:pageBreakBefore w:val="0"/>
        <w:tabs>
          <w:tab w:val="left" w:pos="840"/>
        </w:tabs>
        <w:overflowPunct/>
        <w:topLinePunct w:val="0"/>
        <w:bidi w:val="0"/>
        <w:spacing w:line="360" w:lineRule="auto"/>
        <w:ind w:firstLine="420" w:firstLineChars="200"/>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技术支持和售后服务由</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严格按响应文件及有关承诺执行，确保</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正确安全使用。出现问题时，2小时内电话响应，12小时内电话解决问题，如有需要48小时内到达故障现场解决问题。</w:t>
      </w:r>
    </w:p>
    <w:p w14:paraId="182E837D">
      <w:pPr>
        <w:keepNext w:val="0"/>
        <w:keepLines w:val="0"/>
        <w:pageBreakBefore w:val="0"/>
        <w:tabs>
          <w:tab w:val="left" w:pos="840"/>
        </w:tabs>
        <w:overflowPunct/>
        <w:topLinePunct w:val="0"/>
        <w:bidi w:val="0"/>
        <w:spacing w:line="360" w:lineRule="auto"/>
        <w:ind w:firstLine="420" w:firstLineChars="200"/>
        <w:rPr>
          <w:rFonts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售后服务联系方式：</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single"/>
        </w:rPr>
        <w:t xml:space="preserve">  </w:t>
      </w:r>
    </w:p>
    <w:p w14:paraId="58640546">
      <w:pPr>
        <w:keepNext w:val="0"/>
        <w:keepLines w:val="0"/>
        <w:pageBreakBefore w:val="0"/>
        <w:tabs>
          <w:tab w:val="left" w:pos="840"/>
        </w:tabs>
        <w:overflowPunct/>
        <w:topLinePunct w:val="0"/>
        <w:bidi w:val="0"/>
        <w:spacing w:line="360" w:lineRule="auto"/>
        <w:ind w:firstLine="420" w:firstLineChars="200"/>
        <w:rPr>
          <w:rFonts w:ascii="仿宋" w:hAnsi="仿宋" w:eastAsia="仿宋" w:cs="仿宋"/>
          <w:b/>
          <w:color w:val="000000"/>
          <w:sz w:val="21"/>
          <w:szCs w:val="21"/>
          <w:highlight w:val="none"/>
        </w:rPr>
      </w:pPr>
      <w:r>
        <w:rPr>
          <w:rFonts w:hint="eastAsia" w:ascii="仿宋" w:hAnsi="仿宋" w:eastAsia="仿宋" w:cs="仿宋"/>
          <w:color w:val="000000"/>
          <w:sz w:val="21"/>
          <w:szCs w:val="21"/>
          <w:highlight w:val="none"/>
        </w:rPr>
        <w:t>如</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迨于或不能履行维护保养义务，</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有权委托第三方处理，由此产生的费用和风险由</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承担，费用由</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从质保金中直接扣除，不足部分仍由</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承担。</w:t>
      </w:r>
    </w:p>
    <w:p w14:paraId="2ABB5023">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lang w:val="en-US" w:eastAsia="zh-CN"/>
        </w:rPr>
        <w:t>七</w:t>
      </w:r>
      <w:r>
        <w:rPr>
          <w:rFonts w:hint="eastAsia" w:ascii="仿宋" w:hAnsi="仿宋" w:eastAsia="仿宋" w:cs="仿宋"/>
          <w:b/>
          <w:color w:val="000000"/>
          <w:sz w:val="21"/>
          <w:szCs w:val="21"/>
          <w:highlight w:val="none"/>
        </w:rPr>
        <w:t>、验收</w:t>
      </w:r>
    </w:p>
    <w:p w14:paraId="1B42AC09">
      <w:pPr>
        <w:pStyle w:val="15"/>
        <w:spacing w:line="360" w:lineRule="auto"/>
        <w:ind w:firstLine="400" w:firstLineChars="200"/>
        <w:rPr>
          <w:rFonts w:hint="default" w:ascii="仿宋" w:hAnsi="仿宋" w:eastAsia="仿宋" w:cs="仿宋"/>
          <w:color w:val="000000"/>
          <w:sz w:val="21"/>
          <w:szCs w:val="21"/>
          <w:highlight w:val="none"/>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1</w:t>
      </w:r>
      <w:r>
        <w:rPr>
          <w:rFonts w:hint="eastAsia" w:ascii="仿宋_GB2312" w:hAnsi="仿宋_GB2312" w:eastAsia="仿宋_GB2312" w:cs="仿宋_GB2312"/>
          <w:lang w:eastAsia="zh-CN"/>
        </w:rPr>
        <w:t>）</w:t>
      </w:r>
      <w:r>
        <w:rPr>
          <w:rFonts w:ascii="仿宋_GB2312" w:hAnsi="仿宋_GB2312" w:eastAsia="仿宋_GB2312" w:cs="仿宋_GB2312"/>
        </w:rPr>
        <w:t>项目验收时，验收资料完整；（2）</w:t>
      </w:r>
      <w:r>
        <w:rPr>
          <w:rFonts w:hint="eastAsia" w:ascii="仿宋_GB2312" w:hAnsi="仿宋_GB2312" w:eastAsia="仿宋_GB2312" w:cs="仿宋_GB2312"/>
          <w:lang w:val="en-US" w:eastAsia="zh-CN"/>
        </w:rPr>
        <w:t>甲方</w:t>
      </w:r>
      <w:r>
        <w:rPr>
          <w:rFonts w:ascii="仿宋_GB2312" w:hAnsi="仿宋_GB2312" w:eastAsia="仿宋_GB2312" w:cs="仿宋_GB2312"/>
        </w:rPr>
        <w:t>要求的工作目标均已实现；（3）符合部省有关技术规范和要求，并已提交技术成果。</w:t>
      </w:r>
    </w:p>
    <w:p w14:paraId="11DCB817">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lang w:eastAsia="zh-CN"/>
        </w:rPr>
        <w:t>八</w:t>
      </w:r>
      <w:r>
        <w:rPr>
          <w:rFonts w:hint="eastAsia" w:ascii="仿宋" w:hAnsi="仿宋" w:eastAsia="仿宋" w:cs="仿宋"/>
          <w:b/>
          <w:color w:val="000000"/>
          <w:sz w:val="21"/>
          <w:szCs w:val="21"/>
          <w:highlight w:val="none"/>
        </w:rPr>
        <w:t>、保密</w:t>
      </w:r>
    </w:p>
    <w:p w14:paraId="62494312">
      <w:pPr>
        <w:keepNext w:val="0"/>
        <w:keepLines w:val="0"/>
        <w:pageBreakBefore w:val="0"/>
        <w:tabs>
          <w:tab w:val="left" w:pos="1080"/>
        </w:tabs>
        <w:overflowPunct/>
        <w:topLinePunct w:val="0"/>
        <w:bidi w:val="0"/>
        <w:spacing w:line="360" w:lineRule="auto"/>
        <w:ind w:firstLine="315" w:firstLineChars="15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对工作中了解到的</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的技术、</w:t>
      </w:r>
      <w:r>
        <w:rPr>
          <w:rFonts w:hint="eastAsia" w:ascii="仿宋" w:hAnsi="仿宋" w:eastAsia="仿宋" w:cs="仿宋"/>
          <w:color w:val="000000"/>
          <w:sz w:val="21"/>
          <w:szCs w:val="21"/>
          <w:highlight w:val="none"/>
          <w:lang w:val="en-US" w:eastAsia="zh-CN"/>
        </w:rPr>
        <w:t>秘密以及甲方尚未公开的信息</w:t>
      </w:r>
      <w:r>
        <w:rPr>
          <w:rFonts w:hint="eastAsia" w:ascii="仿宋" w:hAnsi="仿宋" w:eastAsia="仿宋" w:cs="仿宋"/>
          <w:color w:val="000000"/>
          <w:sz w:val="21"/>
          <w:szCs w:val="21"/>
          <w:highlight w:val="none"/>
        </w:rPr>
        <w:t>进行严格保密，不得向他人泄漏。本合同的解除或终止不免除</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应承担的保密义务。</w:t>
      </w:r>
    </w:p>
    <w:p w14:paraId="63CBF146">
      <w:pPr>
        <w:keepNext w:val="0"/>
        <w:keepLines w:val="0"/>
        <w:pageBreakBefore w:val="0"/>
        <w:tabs>
          <w:tab w:val="left" w:pos="1080"/>
        </w:tabs>
        <w:overflowPunct/>
        <w:topLinePunct w:val="0"/>
        <w:bidi w:val="0"/>
        <w:spacing w:line="360" w:lineRule="auto"/>
        <w:ind w:firstLine="315" w:firstLineChars="150"/>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每发现乙方违反保密义务一次，乙方应向甲方支付承担合同总价5%的违约金，发现三次的，甲方有权按本合同约定总金额的20%向乙方主张违约金。违约金不能弥补甲方损失的，乙方仍应承担全部赔偿责任。乙方赔偿责任范围包括但不限于甲方因乙方违约行为而遭受的直接经济损失、信誉受损以及本合同约定的因维权而支付的相关费用。。</w:t>
      </w:r>
    </w:p>
    <w:p w14:paraId="0EB44FCF">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lang w:eastAsia="zh-CN"/>
        </w:rPr>
        <w:t>九</w:t>
      </w:r>
      <w:r>
        <w:rPr>
          <w:rFonts w:hint="eastAsia" w:ascii="仿宋" w:hAnsi="仿宋" w:eastAsia="仿宋" w:cs="仿宋"/>
          <w:b/>
          <w:color w:val="000000"/>
          <w:sz w:val="21"/>
          <w:szCs w:val="21"/>
          <w:highlight w:val="none"/>
        </w:rPr>
        <w:t>、知识产权</w:t>
      </w:r>
    </w:p>
    <w:p w14:paraId="3D3B093F">
      <w:pPr>
        <w:keepNext w:val="0"/>
        <w:keepLines w:val="0"/>
        <w:pageBreakBefore w:val="0"/>
        <w:tabs>
          <w:tab w:val="left" w:pos="840"/>
        </w:tabs>
        <w:overflowPunct/>
        <w:topLinePunct w:val="0"/>
        <w:bidi w:val="0"/>
        <w:spacing w:line="360" w:lineRule="auto"/>
        <w:ind w:firstLine="420" w:firstLineChars="200"/>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应</w:t>
      </w:r>
      <w:r>
        <w:rPr>
          <w:rFonts w:hint="eastAsia" w:ascii="仿宋" w:hAnsi="仿宋" w:eastAsia="仿宋" w:cs="仿宋"/>
          <w:color w:val="000000"/>
          <w:sz w:val="21"/>
          <w:szCs w:val="21"/>
          <w:highlight w:val="none"/>
          <w:lang w:val="en-US" w:eastAsia="zh-CN"/>
        </w:rPr>
        <w:t>确保其</w:t>
      </w:r>
      <w:r>
        <w:rPr>
          <w:rFonts w:hint="eastAsia" w:ascii="仿宋" w:hAnsi="仿宋" w:eastAsia="仿宋" w:cs="仿宋"/>
          <w:color w:val="000000"/>
          <w:sz w:val="21"/>
          <w:szCs w:val="21"/>
          <w:highlight w:val="none"/>
        </w:rPr>
        <w:t>供服务具有或已取得合法知识产权，</w:t>
      </w:r>
      <w:r>
        <w:rPr>
          <w:rFonts w:hint="eastAsia" w:ascii="仿宋" w:hAnsi="仿宋" w:eastAsia="仿宋" w:cs="仿宋"/>
          <w:color w:val="000000"/>
          <w:sz w:val="21"/>
          <w:szCs w:val="21"/>
          <w:highlight w:val="none"/>
          <w:lang w:val="en-US" w:eastAsia="zh-CN"/>
        </w:rPr>
        <w:t>并</w:t>
      </w:r>
      <w:r>
        <w:rPr>
          <w:rFonts w:hint="eastAsia" w:ascii="仿宋" w:hAnsi="仿宋" w:eastAsia="仿宋" w:cs="仿宋"/>
          <w:color w:val="000000"/>
          <w:sz w:val="21"/>
          <w:szCs w:val="21"/>
          <w:highlight w:val="none"/>
        </w:rPr>
        <w:t>保证所供服务不会出现因第三方提出侵犯其专利权、商标权或其它知识产权而引发法律或经济纠纷，否则由</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负责解决并承担全部责任；如因此影响到</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的正常使用，</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有权单方解除本合同，</w:t>
      </w:r>
      <w:r>
        <w:rPr>
          <w:rFonts w:hint="eastAsia" w:ascii="仿宋" w:hAnsi="仿宋" w:eastAsia="仿宋" w:cs="仿宋"/>
          <w:color w:val="000000"/>
          <w:sz w:val="21"/>
          <w:szCs w:val="21"/>
          <w:highlight w:val="none"/>
          <w:lang w:val="en-US" w:eastAsia="zh-CN"/>
        </w:rPr>
        <w:t>乙方</w:t>
      </w:r>
      <w:r>
        <w:rPr>
          <w:rFonts w:hint="eastAsia" w:ascii="仿宋" w:hAnsi="仿宋" w:eastAsia="仿宋" w:cs="仿宋"/>
          <w:color w:val="000000"/>
          <w:sz w:val="21"/>
          <w:szCs w:val="21"/>
          <w:highlight w:val="none"/>
        </w:rPr>
        <w:t>应无条件向</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退回已收取的全部合同价款，</w:t>
      </w:r>
      <w:r>
        <w:rPr>
          <w:rFonts w:hint="eastAsia" w:ascii="仿宋" w:hAnsi="仿宋" w:eastAsia="仿宋" w:cs="仿宋"/>
          <w:color w:val="000000"/>
          <w:sz w:val="21"/>
          <w:szCs w:val="21"/>
          <w:highlight w:val="none"/>
          <w:lang w:val="en-US" w:eastAsia="zh-CN"/>
        </w:rPr>
        <w:t>并应按本合同约定总金额的20%向甲方支付违约金，违约金不能弥补甲方损失的，乙方仍应承担全部赔偿责任。乙方赔偿责任范围包括但不限于甲方因乙方违约行为而遭受的直接经济损失、信誉受损以及本合同约定的因维权而支付的相关费用。</w:t>
      </w:r>
      <w:r>
        <w:rPr>
          <w:rFonts w:hint="eastAsia" w:ascii="仿宋" w:hAnsi="仿宋" w:eastAsia="仿宋" w:cs="仿宋"/>
          <w:color w:val="000000"/>
          <w:sz w:val="21"/>
          <w:szCs w:val="21"/>
          <w:highlight w:val="none"/>
        </w:rPr>
        <w:t>。</w:t>
      </w:r>
    </w:p>
    <w:p w14:paraId="1F4280F5">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十、合同争议的解决</w:t>
      </w:r>
    </w:p>
    <w:p w14:paraId="4F0DD766">
      <w:pPr>
        <w:keepNext w:val="0"/>
        <w:keepLines w:val="0"/>
        <w:pageBreakBefore w:val="0"/>
        <w:overflowPunct/>
        <w:topLinePunct w:val="0"/>
        <w:bidi w:val="0"/>
        <w:spacing w:line="360" w:lineRule="auto"/>
        <w:ind w:firstLine="562"/>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合同执行中发生争议的，当事人双方应协商解决。协商达不成一致时，可向</w:t>
      </w:r>
      <w:r>
        <w:rPr>
          <w:rFonts w:hint="eastAsia" w:ascii="仿宋" w:hAnsi="仿宋" w:eastAsia="仿宋" w:cs="仿宋"/>
          <w:color w:val="000000"/>
          <w:sz w:val="21"/>
          <w:szCs w:val="21"/>
          <w:highlight w:val="none"/>
          <w:lang w:val="en-US" w:eastAsia="zh-CN"/>
        </w:rPr>
        <w:t>甲方</w:t>
      </w:r>
      <w:r>
        <w:rPr>
          <w:rFonts w:hint="eastAsia" w:ascii="仿宋" w:hAnsi="仿宋" w:eastAsia="仿宋" w:cs="仿宋"/>
          <w:color w:val="000000"/>
          <w:sz w:val="21"/>
          <w:szCs w:val="21"/>
          <w:highlight w:val="none"/>
        </w:rPr>
        <w:t>所在地人民法院提请诉讼。</w:t>
      </w:r>
    </w:p>
    <w:p w14:paraId="7625A096">
      <w:pPr>
        <w:keepNext w:val="0"/>
        <w:keepLines w:val="0"/>
        <w:pageBreakBefore w:val="0"/>
        <w:overflowPunct/>
        <w:topLinePunct w:val="0"/>
        <w:bidi w:val="0"/>
        <w:spacing w:line="360" w:lineRule="auto"/>
        <w:ind w:firstLine="562"/>
        <w:jc w:val="left"/>
        <w:rPr>
          <w:rFonts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十</w:t>
      </w:r>
      <w:r>
        <w:rPr>
          <w:rFonts w:hint="eastAsia" w:ascii="仿宋" w:hAnsi="仿宋" w:eastAsia="仿宋" w:cs="仿宋"/>
          <w:b/>
          <w:bCs/>
          <w:color w:val="000000"/>
          <w:sz w:val="21"/>
          <w:szCs w:val="21"/>
          <w:highlight w:val="none"/>
          <w:lang w:eastAsia="zh-CN"/>
        </w:rPr>
        <w:t>一</w:t>
      </w:r>
      <w:r>
        <w:rPr>
          <w:rFonts w:hint="eastAsia" w:ascii="仿宋" w:hAnsi="仿宋" w:eastAsia="仿宋" w:cs="仿宋"/>
          <w:b/>
          <w:bCs/>
          <w:color w:val="000000"/>
          <w:sz w:val="21"/>
          <w:szCs w:val="21"/>
          <w:highlight w:val="none"/>
        </w:rPr>
        <w:t>、不可抗力情况下的免责约定</w:t>
      </w:r>
    </w:p>
    <w:p w14:paraId="3C9D114A">
      <w:pPr>
        <w:keepNext w:val="0"/>
        <w:keepLines w:val="0"/>
        <w:pageBreakBefore w:val="0"/>
        <w:overflowPunct/>
        <w:topLinePunct w:val="0"/>
        <w:bidi w:val="0"/>
        <w:spacing w:line="360" w:lineRule="auto"/>
        <w:ind w:firstLine="562"/>
        <w:jc w:val="left"/>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双方约定不可抗力情况指：双方不可预见、不可避免、不可克服的客观情况，但不包括双方的违约或疏忽。这些事件包括但不限于：战争、严重火灾、洪水、台风、地震等。</w:t>
      </w:r>
    </w:p>
    <w:p w14:paraId="1E750C64">
      <w:pPr>
        <w:keepNext w:val="0"/>
        <w:keepLines w:val="0"/>
        <w:pageBreakBefore w:val="0"/>
        <w:overflowPunct/>
        <w:topLinePunct w:val="0"/>
        <w:bidi w:val="0"/>
        <w:spacing w:line="360" w:lineRule="auto"/>
        <w:ind w:firstLine="562"/>
        <w:rPr>
          <w:rFonts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十</w:t>
      </w:r>
      <w:r>
        <w:rPr>
          <w:rFonts w:hint="eastAsia" w:ascii="仿宋" w:hAnsi="仿宋" w:eastAsia="仿宋" w:cs="仿宋"/>
          <w:b/>
          <w:color w:val="000000"/>
          <w:sz w:val="21"/>
          <w:szCs w:val="21"/>
          <w:highlight w:val="none"/>
          <w:lang w:eastAsia="zh-CN"/>
        </w:rPr>
        <w:t>二</w:t>
      </w:r>
      <w:r>
        <w:rPr>
          <w:rFonts w:hint="eastAsia" w:ascii="仿宋" w:hAnsi="仿宋" w:eastAsia="仿宋" w:cs="仿宋"/>
          <w:b/>
          <w:color w:val="000000"/>
          <w:sz w:val="21"/>
          <w:szCs w:val="21"/>
          <w:highlight w:val="none"/>
        </w:rPr>
        <w:t>、违约责任</w:t>
      </w:r>
    </w:p>
    <w:p w14:paraId="333623ED">
      <w:pPr>
        <w:pStyle w:val="15"/>
        <w:spacing w:line="360" w:lineRule="auto"/>
        <w:ind w:firstLine="400" w:firstLineChars="200"/>
        <w:rPr>
          <w:rFonts w:ascii="仿宋_GB2312" w:hAnsi="仿宋_GB2312" w:eastAsia="仿宋_GB2312" w:cs="仿宋_GB2312"/>
        </w:rPr>
      </w:pPr>
      <w:r>
        <w:rPr>
          <w:rFonts w:ascii="仿宋_GB2312" w:hAnsi="仿宋_GB2312" w:eastAsia="仿宋_GB2312" w:cs="仿宋_GB2312"/>
        </w:rPr>
        <w:t>（1）按《中华人民共和国民法典》中的相关条款执行。</w:t>
      </w:r>
    </w:p>
    <w:p w14:paraId="7FFF9F87">
      <w:pPr>
        <w:pStyle w:val="15"/>
        <w:spacing w:line="360" w:lineRule="auto"/>
        <w:ind w:firstLine="400" w:firstLineChars="200"/>
        <w:rPr>
          <w:rFonts w:ascii="仿宋_GB2312" w:hAnsi="仿宋_GB2312" w:eastAsia="仿宋_GB2312" w:cs="仿宋_GB2312"/>
        </w:rPr>
      </w:pPr>
      <w:r>
        <w:rPr>
          <w:rFonts w:ascii="仿宋_GB2312" w:hAnsi="仿宋_GB2312" w:eastAsia="仿宋_GB2312" w:cs="仿宋_GB2312"/>
        </w:rPr>
        <w:t>（2）未按合同要求提供的服务，</w:t>
      </w:r>
      <w:r>
        <w:rPr>
          <w:rFonts w:hint="eastAsia" w:ascii="仿宋_GB2312" w:hAnsi="仿宋_GB2312" w:eastAsia="仿宋_GB2312" w:cs="仿宋_GB2312"/>
          <w:lang w:val="en-US" w:eastAsia="zh-CN"/>
        </w:rPr>
        <w:t>甲方</w:t>
      </w:r>
      <w:r>
        <w:rPr>
          <w:rFonts w:ascii="仿宋_GB2312" w:hAnsi="仿宋_GB2312" w:eastAsia="仿宋_GB2312" w:cs="仿宋_GB2312"/>
        </w:rPr>
        <w:t>会同招标组织机构有权终止合同和对</w:t>
      </w:r>
      <w:r>
        <w:rPr>
          <w:rFonts w:hint="eastAsia" w:ascii="仿宋_GB2312" w:hAnsi="仿宋_GB2312" w:eastAsia="仿宋_GB2312" w:cs="仿宋_GB2312"/>
          <w:lang w:eastAsia="zh-CN"/>
        </w:rPr>
        <w:t>乙方</w:t>
      </w:r>
      <w:r>
        <w:rPr>
          <w:rFonts w:ascii="仿宋_GB2312" w:hAnsi="仿宋_GB2312" w:eastAsia="仿宋_GB2312" w:cs="仿宋_GB2312"/>
        </w:rPr>
        <w:t>的违约行为进行追究。</w:t>
      </w:r>
    </w:p>
    <w:p w14:paraId="628704C1">
      <w:pPr>
        <w:pStyle w:val="15"/>
        <w:spacing w:line="360" w:lineRule="auto"/>
        <w:ind w:firstLine="400" w:firstLineChars="200"/>
        <w:rPr>
          <w:rFonts w:ascii="仿宋_GB2312" w:hAnsi="仿宋_GB2312" w:eastAsia="仿宋_GB2312" w:cs="仿宋_GB2312"/>
        </w:rPr>
      </w:pPr>
      <w:r>
        <w:rPr>
          <w:rFonts w:ascii="仿宋_GB2312" w:hAnsi="仿宋_GB2312" w:eastAsia="仿宋_GB2312" w:cs="仿宋_GB2312"/>
        </w:rPr>
        <w:t>（3）如</w:t>
      </w:r>
      <w:r>
        <w:rPr>
          <w:rFonts w:hint="eastAsia" w:ascii="仿宋_GB2312" w:hAnsi="仿宋_GB2312" w:eastAsia="仿宋_GB2312" w:cs="仿宋_GB2312"/>
          <w:lang w:eastAsia="zh-CN"/>
        </w:rPr>
        <w:t>乙方</w:t>
      </w:r>
      <w:r>
        <w:rPr>
          <w:rFonts w:ascii="仿宋_GB2312" w:hAnsi="仿宋_GB2312" w:eastAsia="仿宋_GB2312" w:cs="仿宋_GB2312"/>
        </w:rPr>
        <w:t>不能按期完成工作任务，每逾期1日，</w:t>
      </w:r>
      <w:r>
        <w:rPr>
          <w:rFonts w:hint="eastAsia" w:ascii="仿宋_GB2312" w:hAnsi="仿宋_GB2312" w:eastAsia="仿宋_GB2312" w:cs="仿宋_GB2312"/>
          <w:lang w:eastAsia="zh-CN"/>
        </w:rPr>
        <w:t>乙方</w:t>
      </w:r>
      <w:r>
        <w:rPr>
          <w:rFonts w:ascii="仿宋_GB2312" w:hAnsi="仿宋_GB2312" w:eastAsia="仿宋_GB2312" w:cs="仿宋_GB2312"/>
        </w:rPr>
        <w:t>应按合同总金额的0.2%向</w:t>
      </w:r>
      <w:r>
        <w:rPr>
          <w:rFonts w:hint="eastAsia" w:ascii="仿宋_GB2312" w:hAnsi="仿宋_GB2312" w:eastAsia="仿宋_GB2312" w:cs="仿宋_GB2312"/>
          <w:lang w:eastAsia="zh-CN"/>
        </w:rPr>
        <w:t>甲方</w:t>
      </w:r>
      <w:r>
        <w:rPr>
          <w:rFonts w:ascii="仿宋_GB2312" w:hAnsi="仿宋_GB2312" w:eastAsia="仿宋_GB2312" w:cs="仿宋_GB2312"/>
        </w:rPr>
        <w:t>支付违约金，违约金累计不超过合同总金额的5%，逾期超过25天的，</w:t>
      </w:r>
      <w:r>
        <w:rPr>
          <w:rFonts w:hint="eastAsia" w:ascii="仿宋_GB2312" w:hAnsi="仿宋_GB2312" w:eastAsia="仿宋_GB2312" w:cs="仿宋_GB2312"/>
          <w:lang w:eastAsia="zh-CN"/>
        </w:rPr>
        <w:t>甲方</w:t>
      </w:r>
      <w:r>
        <w:rPr>
          <w:rFonts w:ascii="仿宋_GB2312" w:hAnsi="仿宋_GB2312" w:eastAsia="仿宋_GB2312" w:cs="仿宋_GB2312"/>
        </w:rPr>
        <w:t>有权单方面解除合同</w:t>
      </w:r>
      <w:r>
        <w:rPr>
          <w:rFonts w:hint="eastAsia" w:ascii="仿宋_GB2312" w:hAnsi="仿宋_GB2312" w:eastAsia="仿宋_GB2312" w:cs="仿宋_GB2312"/>
          <w:lang w:val="en-US" w:eastAsia="zh-CN"/>
        </w:rPr>
        <w:t>并按合同总金额的20%要求</w:t>
      </w:r>
      <w:r>
        <w:rPr>
          <w:rFonts w:hint="eastAsia" w:ascii="仿宋_GB2312" w:hAnsi="仿宋_GB2312" w:eastAsia="仿宋_GB2312" w:cs="仿宋_GB2312"/>
          <w:lang w:eastAsia="zh-CN"/>
        </w:rPr>
        <w:t>乙方</w:t>
      </w:r>
      <w:r>
        <w:rPr>
          <w:rFonts w:hint="eastAsia" w:ascii="仿宋_GB2312" w:hAnsi="仿宋_GB2312" w:eastAsia="仿宋_GB2312" w:cs="仿宋_GB2312"/>
          <w:lang w:val="en-US" w:eastAsia="zh-CN"/>
        </w:rPr>
        <w:t>承担</w:t>
      </w:r>
      <w:r>
        <w:rPr>
          <w:rFonts w:ascii="仿宋_GB2312" w:hAnsi="仿宋_GB2312" w:eastAsia="仿宋_GB2312" w:cs="仿宋_GB2312"/>
        </w:rPr>
        <w:t>违约责任，</w:t>
      </w:r>
      <w:r>
        <w:rPr>
          <w:rFonts w:hint="eastAsia" w:ascii="仿宋_GB2312" w:hAnsi="仿宋_GB2312" w:eastAsia="仿宋_GB2312" w:cs="仿宋_GB2312"/>
          <w:lang w:eastAsia="zh-CN"/>
        </w:rPr>
        <w:t>乙方</w:t>
      </w:r>
      <w:r>
        <w:rPr>
          <w:rFonts w:ascii="仿宋_GB2312" w:hAnsi="仿宋_GB2312" w:eastAsia="仿宋_GB2312" w:cs="仿宋_GB2312"/>
        </w:rPr>
        <w:t>除应承担违约责任外，还应退还</w:t>
      </w:r>
      <w:r>
        <w:rPr>
          <w:rFonts w:hint="eastAsia" w:ascii="仿宋_GB2312" w:hAnsi="仿宋_GB2312" w:eastAsia="仿宋_GB2312" w:cs="仿宋_GB2312"/>
          <w:lang w:eastAsia="zh-CN"/>
        </w:rPr>
        <w:t>甲方</w:t>
      </w:r>
      <w:r>
        <w:rPr>
          <w:rFonts w:ascii="仿宋_GB2312" w:hAnsi="仿宋_GB2312" w:eastAsia="仿宋_GB2312" w:cs="仿宋_GB2312"/>
        </w:rPr>
        <w:t>已支付的全部费用，</w:t>
      </w:r>
      <w:r>
        <w:rPr>
          <w:rFonts w:hint="eastAsia" w:ascii="仿宋_GB2312" w:hAnsi="仿宋_GB2312" w:eastAsia="仿宋_GB2312" w:cs="仿宋_GB2312"/>
          <w:lang w:val="en-US" w:eastAsia="zh-CN"/>
        </w:rPr>
        <w:t>乙方支付的违约金不足以弥补</w:t>
      </w:r>
      <w:r>
        <w:rPr>
          <w:rFonts w:hint="eastAsia" w:ascii="仿宋_GB2312" w:hAnsi="仿宋_GB2312" w:eastAsia="仿宋_GB2312" w:cs="仿宋_GB2312"/>
          <w:lang w:eastAsia="zh-CN"/>
        </w:rPr>
        <w:t>甲方</w:t>
      </w:r>
      <w:r>
        <w:rPr>
          <w:rFonts w:hint="eastAsia" w:ascii="仿宋_GB2312" w:hAnsi="仿宋_GB2312" w:eastAsia="仿宋_GB2312" w:cs="仿宋_GB2312"/>
          <w:lang w:val="en-US" w:eastAsia="zh-CN"/>
        </w:rPr>
        <w:t>损失的</w:t>
      </w:r>
      <w:r>
        <w:rPr>
          <w:rFonts w:ascii="仿宋_GB2312" w:hAnsi="仿宋_GB2312" w:eastAsia="仿宋_GB2312" w:cs="仿宋_GB2312"/>
        </w:rPr>
        <w:t>还应</w:t>
      </w:r>
      <w:r>
        <w:rPr>
          <w:rFonts w:hint="eastAsia" w:ascii="仿宋_GB2312" w:hAnsi="仿宋_GB2312" w:eastAsia="仿宋_GB2312" w:cs="仿宋_GB2312"/>
          <w:lang w:val="en-US" w:eastAsia="zh-CN"/>
        </w:rPr>
        <w:t>承担相应的</w:t>
      </w:r>
      <w:r>
        <w:rPr>
          <w:rFonts w:ascii="仿宋_GB2312" w:hAnsi="仿宋_GB2312" w:eastAsia="仿宋_GB2312" w:cs="仿宋_GB2312"/>
        </w:rPr>
        <w:t>赔偿；如因</w:t>
      </w:r>
      <w:r>
        <w:rPr>
          <w:rFonts w:hint="eastAsia" w:ascii="仿宋_GB2312" w:hAnsi="仿宋_GB2312" w:eastAsia="仿宋_GB2312" w:cs="仿宋_GB2312"/>
          <w:lang w:eastAsia="zh-CN"/>
        </w:rPr>
        <w:t>甲方</w:t>
      </w:r>
      <w:r>
        <w:rPr>
          <w:rFonts w:ascii="仿宋_GB2312" w:hAnsi="仿宋_GB2312" w:eastAsia="仿宋_GB2312" w:cs="仿宋_GB2312"/>
        </w:rPr>
        <w:t>原因导致产品不能按期完成，</w:t>
      </w:r>
      <w:r>
        <w:rPr>
          <w:rFonts w:hint="eastAsia" w:ascii="仿宋_GB2312" w:hAnsi="仿宋_GB2312" w:eastAsia="仿宋_GB2312" w:cs="仿宋_GB2312"/>
          <w:lang w:eastAsia="zh-CN"/>
        </w:rPr>
        <w:t>乙方</w:t>
      </w:r>
      <w:r>
        <w:rPr>
          <w:rFonts w:ascii="仿宋_GB2312" w:hAnsi="仿宋_GB2312" w:eastAsia="仿宋_GB2312" w:cs="仿宋_GB2312"/>
        </w:rPr>
        <w:t>不用承担赔偿责任。</w:t>
      </w:r>
    </w:p>
    <w:p w14:paraId="4E0A315D">
      <w:pPr>
        <w:pStyle w:val="15"/>
        <w:spacing w:line="360" w:lineRule="auto"/>
        <w:ind w:firstLine="400" w:firstLineChars="200"/>
        <w:rPr>
          <w:rFonts w:ascii="仿宋_GB2312" w:hAnsi="仿宋_GB2312" w:eastAsia="仿宋_GB2312" w:cs="仿宋_GB2312"/>
        </w:rPr>
      </w:pPr>
      <w:r>
        <w:rPr>
          <w:rFonts w:ascii="仿宋_GB2312" w:hAnsi="仿宋_GB2312" w:eastAsia="仿宋_GB2312" w:cs="仿宋_GB2312"/>
        </w:rPr>
        <w:t>（</w:t>
      </w:r>
      <w:r>
        <w:rPr>
          <w:rFonts w:hint="eastAsia" w:ascii="仿宋_GB2312" w:hAnsi="仿宋_GB2312" w:eastAsia="仿宋_GB2312" w:cs="仿宋_GB2312"/>
          <w:lang w:val="en-US" w:eastAsia="zh-CN"/>
        </w:rPr>
        <w:t>4</w:t>
      </w:r>
      <w:r>
        <w:rPr>
          <w:rFonts w:ascii="仿宋_GB2312" w:hAnsi="仿宋_GB2312" w:eastAsia="仿宋_GB2312" w:cs="仿宋_GB2312"/>
        </w:rPr>
        <w:t>）如合同因</w:t>
      </w:r>
      <w:r>
        <w:rPr>
          <w:rFonts w:hint="eastAsia" w:ascii="仿宋_GB2312" w:hAnsi="仿宋_GB2312" w:eastAsia="仿宋_GB2312" w:cs="仿宋_GB2312"/>
          <w:lang w:eastAsia="zh-CN"/>
        </w:rPr>
        <w:t>乙方</w:t>
      </w:r>
      <w:r>
        <w:rPr>
          <w:rFonts w:ascii="仿宋_GB2312" w:hAnsi="仿宋_GB2312" w:eastAsia="仿宋_GB2312" w:cs="仿宋_GB2312"/>
        </w:rPr>
        <w:t>违约导致解除的，</w:t>
      </w:r>
      <w:r>
        <w:rPr>
          <w:rFonts w:hint="eastAsia" w:ascii="仿宋_GB2312" w:hAnsi="仿宋_GB2312" w:eastAsia="仿宋_GB2312" w:cs="仿宋_GB2312"/>
          <w:lang w:eastAsia="zh-CN"/>
        </w:rPr>
        <w:t>乙方</w:t>
      </w:r>
      <w:r>
        <w:rPr>
          <w:rFonts w:ascii="仿宋_GB2312" w:hAnsi="仿宋_GB2312" w:eastAsia="仿宋_GB2312" w:cs="仿宋_GB2312"/>
        </w:rPr>
        <w:t>除应承担违约责任赔偿</w:t>
      </w:r>
      <w:r>
        <w:rPr>
          <w:rFonts w:hint="eastAsia" w:ascii="仿宋_GB2312" w:hAnsi="仿宋_GB2312" w:eastAsia="仿宋_GB2312" w:cs="仿宋_GB2312"/>
          <w:lang w:eastAsia="zh-CN"/>
        </w:rPr>
        <w:t>甲方</w:t>
      </w:r>
      <w:r>
        <w:rPr>
          <w:rFonts w:ascii="仿宋_GB2312" w:hAnsi="仿宋_GB2312" w:eastAsia="仿宋_GB2312" w:cs="仿宋_GB2312"/>
        </w:rPr>
        <w:t>损失外，已收的款项应退还</w:t>
      </w:r>
      <w:r>
        <w:rPr>
          <w:rFonts w:hint="eastAsia" w:ascii="仿宋_GB2312" w:hAnsi="仿宋_GB2312" w:eastAsia="仿宋_GB2312" w:cs="仿宋_GB2312"/>
          <w:lang w:eastAsia="zh-CN"/>
        </w:rPr>
        <w:t>甲方</w:t>
      </w:r>
      <w:r>
        <w:rPr>
          <w:rFonts w:ascii="仿宋_GB2312" w:hAnsi="仿宋_GB2312" w:eastAsia="仿宋_GB2312" w:cs="仿宋_GB2312"/>
        </w:rPr>
        <w:t>；</w:t>
      </w:r>
      <w:r>
        <w:rPr>
          <w:rFonts w:hint="eastAsia" w:ascii="仿宋_GB2312" w:hAnsi="仿宋_GB2312" w:eastAsia="仿宋_GB2312" w:cs="仿宋_GB2312"/>
          <w:lang w:eastAsia="zh-CN"/>
        </w:rPr>
        <w:t>甲方</w:t>
      </w:r>
      <w:r>
        <w:rPr>
          <w:rFonts w:ascii="仿宋_GB2312" w:hAnsi="仿宋_GB2312" w:eastAsia="仿宋_GB2312" w:cs="仿宋_GB2312"/>
        </w:rPr>
        <w:t>因</w:t>
      </w:r>
      <w:r>
        <w:rPr>
          <w:rFonts w:hint="eastAsia" w:ascii="仿宋_GB2312" w:hAnsi="仿宋_GB2312" w:eastAsia="仿宋_GB2312" w:cs="仿宋_GB2312"/>
          <w:lang w:eastAsia="zh-CN"/>
        </w:rPr>
        <w:t>乙方</w:t>
      </w:r>
      <w:r>
        <w:rPr>
          <w:rFonts w:ascii="仿宋_GB2312" w:hAnsi="仿宋_GB2312" w:eastAsia="仿宋_GB2312" w:cs="仿宋_GB2312"/>
        </w:rPr>
        <w:t>违约而产生的维权费用，包括但不局限于诉讼费、律师费、保全费、鉴定费、评估费、公证费、差旅费等费用，均由</w:t>
      </w:r>
      <w:r>
        <w:rPr>
          <w:rFonts w:hint="eastAsia" w:ascii="仿宋_GB2312" w:hAnsi="仿宋_GB2312" w:eastAsia="仿宋_GB2312" w:cs="仿宋_GB2312"/>
          <w:lang w:eastAsia="zh-CN"/>
        </w:rPr>
        <w:t>乙方</w:t>
      </w:r>
      <w:r>
        <w:rPr>
          <w:rFonts w:ascii="仿宋_GB2312" w:hAnsi="仿宋_GB2312" w:eastAsia="仿宋_GB2312" w:cs="仿宋_GB2312"/>
        </w:rPr>
        <w:t>承担。</w:t>
      </w:r>
    </w:p>
    <w:p w14:paraId="31E745AD">
      <w:pPr>
        <w:pStyle w:val="15"/>
        <w:spacing w:line="360" w:lineRule="auto"/>
        <w:ind w:firstLine="400" w:firstLineChars="200"/>
        <w:rPr>
          <w:rFonts w:ascii="仿宋_GB2312" w:hAnsi="仿宋_GB2312" w:eastAsia="仿宋_GB2312" w:cs="仿宋_GB2312"/>
        </w:rPr>
      </w:pPr>
      <w:r>
        <w:rPr>
          <w:rFonts w:ascii="仿宋_GB2312" w:hAnsi="仿宋_GB2312" w:eastAsia="仿宋_GB2312" w:cs="仿宋_GB2312"/>
        </w:rPr>
        <w:t>（6）</w:t>
      </w:r>
      <w:r>
        <w:rPr>
          <w:rFonts w:hint="eastAsia" w:ascii="仿宋_GB2312" w:hAnsi="仿宋_GB2312" w:eastAsia="仿宋_GB2312" w:cs="仿宋_GB2312"/>
          <w:lang w:eastAsia="zh-CN"/>
        </w:rPr>
        <w:t>乙方</w:t>
      </w:r>
      <w:r>
        <w:rPr>
          <w:rFonts w:ascii="仿宋_GB2312" w:hAnsi="仿宋_GB2312" w:eastAsia="仿宋_GB2312" w:cs="仿宋_GB2312"/>
        </w:rPr>
        <w:t>应对其服务及服务成果的合法性、科学性、有效性、客观性、真实性负责，否则，相关责任及纠纷由</w:t>
      </w:r>
      <w:r>
        <w:rPr>
          <w:rFonts w:hint="eastAsia" w:ascii="仿宋_GB2312" w:hAnsi="仿宋_GB2312" w:eastAsia="仿宋_GB2312" w:cs="仿宋_GB2312"/>
          <w:lang w:eastAsia="zh-CN"/>
        </w:rPr>
        <w:t>乙方</w:t>
      </w:r>
      <w:r>
        <w:rPr>
          <w:rFonts w:ascii="仿宋_GB2312" w:hAnsi="仿宋_GB2312" w:eastAsia="仿宋_GB2312" w:cs="仿宋_GB2312"/>
        </w:rPr>
        <w:t>承担，对</w:t>
      </w:r>
      <w:r>
        <w:rPr>
          <w:rFonts w:hint="eastAsia" w:ascii="仿宋_GB2312" w:hAnsi="仿宋_GB2312" w:eastAsia="仿宋_GB2312" w:cs="仿宋_GB2312"/>
          <w:lang w:eastAsia="zh-CN"/>
        </w:rPr>
        <w:t>甲方</w:t>
      </w:r>
      <w:r>
        <w:rPr>
          <w:rFonts w:ascii="仿宋_GB2312" w:hAnsi="仿宋_GB2312" w:eastAsia="仿宋_GB2312" w:cs="仿宋_GB2312"/>
        </w:rPr>
        <w:t>造成损失的，</w:t>
      </w:r>
      <w:r>
        <w:rPr>
          <w:rFonts w:hint="eastAsia" w:ascii="仿宋_GB2312" w:hAnsi="仿宋_GB2312" w:eastAsia="仿宋_GB2312" w:cs="仿宋_GB2312"/>
          <w:lang w:eastAsia="zh-CN"/>
        </w:rPr>
        <w:t>乙方</w:t>
      </w:r>
      <w:r>
        <w:rPr>
          <w:rFonts w:ascii="仿宋_GB2312" w:hAnsi="仿宋_GB2312" w:eastAsia="仿宋_GB2312" w:cs="仿宋_GB2312"/>
        </w:rPr>
        <w:t>应予赔偿，此外，</w:t>
      </w:r>
      <w:r>
        <w:rPr>
          <w:rFonts w:hint="eastAsia" w:ascii="仿宋_GB2312" w:hAnsi="仿宋_GB2312" w:eastAsia="仿宋_GB2312" w:cs="仿宋_GB2312"/>
          <w:lang w:eastAsia="zh-CN"/>
        </w:rPr>
        <w:t>乙方</w:t>
      </w:r>
      <w:r>
        <w:rPr>
          <w:rFonts w:ascii="仿宋_GB2312" w:hAnsi="仿宋_GB2312" w:eastAsia="仿宋_GB2312" w:cs="仿宋_GB2312"/>
        </w:rPr>
        <w:t>还应向</w:t>
      </w:r>
      <w:r>
        <w:rPr>
          <w:rFonts w:hint="eastAsia" w:ascii="仿宋_GB2312" w:hAnsi="仿宋_GB2312" w:eastAsia="仿宋_GB2312" w:cs="仿宋_GB2312"/>
          <w:lang w:eastAsia="zh-CN"/>
        </w:rPr>
        <w:t>甲方</w:t>
      </w:r>
      <w:r>
        <w:rPr>
          <w:rFonts w:ascii="仿宋_GB2312" w:hAnsi="仿宋_GB2312" w:eastAsia="仿宋_GB2312" w:cs="仿宋_GB2312"/>
        </w:rPr>
        <w:t>承担合同总价款5%的违约金。</w:t>
      </w:r>
    </w:p>
    <w:p w14:paraId="60731382">
      <w:pPr>
        <w:pStyle w:val="15"/>
        <w:spacing w:line="360" w:lineRule="auto"/>
        <w:ind w:firstLine="400" w:firstLineChars="200"/>
        <w:rPr>
          <w:rFonts w:hint="eastAsia" w:ascii="仿宋" w:hAnsi="仿宋" w:eastAsia="仿宋" w:cs="仿宋"/>
          <w:color w:val="000000"/>
          <w:sz w:val="21"/>
          <w:szCs w:val="21"/>
          <w:highlight w:val="none"/>
        </w:rPr>
      </w:pPr>
      <w:r>
        <w:rPr>
          <w:rFonts w:ascii="仿宋_GB2312" w:hAnsi="仿宋_GB2312" w:eastAsia="仿宋_GB2312" w:cs="仿宋_GB2312"/>
        </w:rPr>
        <w:t>（7）合同执行中发生争议的，当事人双方应协商解决。协商达不成一致时，可向甲方所在地人民法院提请诉讼。</w:t>
      </w:r>
    </w:p>
    <w:p w14:paraId="0FEE2F1F">
      <w:pPr>
        <w:keepNext w:val="0"/>
        <w:keepLines w:val="0"/>
        <w:pageBreakBefore w:val="0"/>
        <w:overflowPunct/>
        <w:topLinePunct w:val="0"/>
        <w:bidi w:val="0"/>
        <w:spacing w:line="360" w:lineRule="auto"/>
        <w:ind w:firstLine="562"/>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十</w:t>
      </w:r>
      <w:r>
        <w:rPr>
          <w:rFonts w:hint="eastAsia" w:ascii="仿宋" w:hAnsi="仿宋" w:eastAsia="仿宋" w:cs="仿宋"/>
          <w:b/>
          <w:color w:val="000000"/>
          <w:sz w:val="21"/>
          <w:szCs w:val="21"/>
          <w:highlight w:val="none"/>
          <w:lang w:eastAsia="zh-CN"/>
        </w:rPr>
        <w:t>三</w:t>
      </w:r>
      <w:r>
        <w:rPr>
          <w:rFonts w:hint="eastAsia" w:ascii="仿宋" w:hAnsi="仿宋" w:eastAsia="仿宋" w:cs="仿宋"/>
          <w:b/>
          <w:color w:val="000000"/>
          <w:sz w:val="21"/>
          <w:szCs w:val="21"/>
          <w:highlight w:val="none"/>
        </w:rPr>
        <w:t>、其他</w:t>
      </w:r>
    </w:p>
    <w:p w14:paraId="1AA2E9A5">
      <w:pPr>
        <w:keepNext w:val="0"/>
        <w:keepLines w:val="0"/>
        <w:pageBreakBefore w:val="0"/>
        <w:tabs>
          <w:tab w:val="left" w:pos="980"/>
        </w:tabs>
        <w:kinsoku w:val="0"/>
        <w:overflowPunct/>
        <w:topLinePunct w:val="0"/>
        <w:bidi w:val="0"/>
        <w:spacing w:line="360" w:lineRule="auto"/>
        <w:ind w:firstLine="420" w:firstLineChars="200"/>
        <w:rPr>
          <w:rFonts w:hint="eastAsia" w:ascii="仿宋" w:hAnsi="仿宋" w:eastAsia="仿宋" w:cs="仿宋"/>
          <w:snapToGrid w:val="0"/>
          <w:kern w:val="0"/>
          <w:sz w:val="21"/>
          <w:szCs w:val="21"/>
          <w:highlight w:val="none"/>
          <w:lang w:val="en-US" w:eastAsia="zh-CN"/>
        </w:rPr>
      </w:pPr>
      <w:r>
        <w:rPr>
          <w:rFonts w:hint="eastAsia" w:ascii="仿宋" w:hAnsi="仿宋" w:eastAsia="仿宋" w:cs="仿宋"/>
          <w:color w:val="auto"/>
          <w:sz w:val="21"/>
          <w:szCs w:val="21"/>
          <w:highlight w:val="none"/>
        </w:rPr>
        <w:t xml:space="preserve"> 本合同一式</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份，具有同等法律效力，双方各执</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份，</w:t>
      </w:r>
      <w:r>
        <w:rPr>
          <w:rFonts w:hint="eastAsia" w:ascii="仿宋" w:hAnsi="仿宋" w:eastAsia="仿宋" w:cs="仿宋"/>
          <w:color w:val="auto"/>
          <w:sz w:val="21"/>
          <w:szCs w:val="21"/>
          <w:highlight w:val="none"/>
          <w:lang w:eastAsia="zh-CN"/>
        </w:rPr>
        <w:t>合同经双方代法定代表人（负责人）或授权代表签字并加盖公章之日起生效</w:t>
      </w:r>
      <w:r>
        <w:rPr>
          <w:rFonts w:hint="eastAsia" w:ascii="仿宋" w:hAnsi="仿宋" w:eastAsia="仿宋" w:cs="仿宋"/>
          <w:color w:val="auto"/>
          <w:sz w:val="21"/>
          <w:szCs w:val="21"/>
          <w:highlight w:val="none"/>
        </w:rPr>
        <w:t>。未尽事宜，双方协商解决。</w:t>
      </w:r>
    </w:p>
    <w:p w14:paraId="67F40FC9">
      <w:pPr>
        <w:keepNext w:val="0"/>
        <w:keepLines w:val="0"/>
        <w:pageBreakBefore w:val="0"/>
        <w:overflowPunct/>
        <w:topLinePunct w:val="0"/>
        <w:bidi w:val="0"/>
        <w:snapToGrid w:val="0"/>
        <w:spacing w:line="360" w:lineRule="auto"/>
        <w:rPr>
          <w:rFonts w:hint="eastAsia" w:ascii="仿宋" w:hAnsi="仿宋" w:eastAsia="仿宋" w:cs="仿宋"/>
          <w:snapToGrid w:val="0"/>
          <w:kern w:val="0"/>
          <w:sz w:val="21"/>
          <w:szCs w:val="21"/>
          <w:highlight w:val="none"/>
        </w:rPr>
      </w:pPr>
    </w:p>
    <w:p w14:paraId="3697DA1B">
      <w:pPr>
        <w:adjustRightInd w:val="0"/>
        <w:snapToGrid w:val="0"/>
        <w:spacing w:line="360" w:lineRule="auto"/>
        <w:rPr>
          <w:rFonts w:hint="eastAsia" w:ascii="仿宋" w:hAnsi="仿宋" w:eastAsia="仿宋" w:cs="仿宋"/>
          <w:sz w:val="20"/>
          <w:szCs w:val="20"/>
          <w:u w:val="single"/>
        </w:rPr>
      </w:pPr>
      <w:r>
        <w:rPr>
          <w:rFonts w:hint="eastAsia" w:ascii="仿宋" w:hAnsi="仿宋" w:eastAsia="仿宋" w:cs="仿宋"/>
          <w:sz w:val="20"/>
          <w:szCs w:val="20"/>
        </w:rPr>
        <w:t>甲方：</w:t>
      </w:r>
      <w:r>
        <w:rPr>
          <w:rFonts w:hint="eastAsia" w:ascii="仿宋" w:hAnsi="仿宋" w:eastAsia="仿宋" w:cs="仿宋"/>
          <w:sz w:val="20"/>
          <w:szCs w:val="20"/>
          <w:u w:val="single"/>
        </w:rPr>
        <w:t xml:space="preserve">   （盖章）       </w:t>
      </w:r>
      <w:r>
        <w:rPr>
          <w:rFonts w:hint="eastAsia" w:ascii="仿宋" w:hAnsi="仿宋" w:eastAsia="仿宋" w:cs="仿宋"/>
          <w:sz w:val="20"/>
          <w:szCs w:val="20"/>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乙方：</w:t>
      </w:r>
      <w:r>
        <w:rPr>
          <w:rFonts w:hint="eastAsia" w:ascii="仿宋" w:hAnsi="仿宋" w:eastAsia="仿宋" w:cs="仿宋"/>
          <w:sz w:val="20"/>
          <w:szCs w:val="20"/>
          <w:u w:val="single"/>
        </w:rPr>
        <w:t xml:space="preserve">   （盖章）         </w:t>
      </w:r>
    </w:p>
    <w:p w14:paraId="0889083E">
      <w:pPr>
        <w:spacing w:line="360" w:lineRule="auto"/>
        <w:rPr>
          <w:rFonts w:hint="eastAsia" w:ascii="仿宋" w:hAnsi="仿宋" w:eastAsia="仿宋" w:cs="仿宋"/>
          <w:sz w:val="20"/>
          <w:szCs w:val="20"/>
        </w:rPr>
      </w:pPr>
      <w:r>
        <w:rPr>
          <w:rFonts w:hint="eastAsia" w:ascii="仿宋" w:hAnsi="仿宋" w:eastAsia="仿宋" w:cs="仿宋"/>
          <w:sz w:val="20"/>
          <w:szCs w:val="20"/>
        </w:rPr>
        <w:t xml:space="preserve">地址：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地址：</w:t>
      </w:r>
      <w:r>
        <w:rPr>
          <w:rFonts w:hint="eastAsia" w:ascii="仿宋" w:hAnsi="仿宋" w:eastAsia="仿宋" w:cs="仿宋"/>
          <w:sz w:val="20"/>
          <w:szCs w:val="20"/>
          <w:u w:val="single"/>
        </w:rPr>
        <w:t xml:space="preserve">                   </w:t>
      </w:r>
    </w:p>
    <w:p w14:paraId="084BEC96">
      <w:pPr>
        <w:adjustRightInd w:val="0"/>
        <w:snapToGrid w:val="0"/>
        <w:spacing w:line="360" w:lineRule="auto"/>
        <w:rPr>
          <w:rFonts w:hint="eastAsia" w:ascii="仿宋" w:hAnsi="仿宋" w:eastAsia="仿宋" w:cs="仿宋"/>
          <w:b/>
          <w:bCs/>
          <w:sz w:val="20"/>
          <w:szCs w:val="20"/>
        </w:rPr>
      </w:pPr>
      <w:r>
        <w:rPr>
          <w:rFonts w:hint="eastAsia" w:ascii="仿宋" w:hAnsi="仿宋" w:eastAsia="仿宋" w:cs="仿宋"/>
          <w:sz w:val="20"/>
          <w:szCs w:val="20"/>
        </w:rPr>
        <w:t>法定代表人或其授权的代理人               法定代表人或其授权的代理人</w:t>
      </w:r>
    </w:p>
    <w:p w14:paraId="654C9C7B">
      <w:pPr>
        <w:adjustRightInd w:val="0"/>
        <w:snapToGrid w:val="0"/>
        <w:spacing w:line="360" w:lineRule="auto"/>
        <w:rPr>
          <w:rFonts w:hint="eastAsia" w:ascii="仿宋" w:hAnsi="仿宋" w:eastAsia="仿宋" w:cs="仿宋"/>
          <w:sz w:val="20"/>
          <w:szCs w:val="20"/>
        </w:rPr>
      </w:pPr>
      <w:r>
        <w:rPr>
          <w:rFonts w:hint="eastAsia" w:ascii="仿宋" w:hAnsi="仿宋" w:eastAsia="仿宋" w:cs="仿宋"/>
          <w:sz w:val="20"/>
          <w:szCs w:val="20"/>
        </w:rPr>
        <w:t xml:space="preserve">（签字或盖章）：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58E0E686">
      <w:r>
        <w:rPr>
          <w:rFonts w:hint="eastAsia" w:ascii="仿宋" w:hAnsi="仿宋" w:eastAsia="仿宋" w:cs="仿宋"/>
          <w:sz w:val="20"/>
          <w:szCs w:val="20"/>
        </w:rPr>
        <w:t xml:space="preserve">订立时间： </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             订立时间：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283E78"/>
    <w:rsid w:val="23956FFC"/>
    <w:rsid w:val="331C119D"/>
    <w:rsid w:val="46606E27"/>
    <w:rsid w:val="53962FC9"/>
    <w:rsid w:val="78205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Indent"/>
    <w:basedOn w:val="1"/>
    <w:next w:val="4"/>
    <w:qFormat/>
    <w:uiPriority w:val="0"/>
    <w:pPr>
      <w:spacing w:line="300" w:lineRule="auto"/>
      <w:ind w:firstLine="420" w:firstLineChars="200"/>
    </w:p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qFormat/>
    <w:uiPriority w:val="0"/>
    <w:pPr>
      <w:spacing w:after="120" w:afterLines="0"/>
    </w:pPr>
    <w:rPr>
      <w:rFonts w:ascii="Times New Roman"/>
      <w:kern w:val="2"/>
      <w:sz w:val="21"/>
      <w:szCs w:val="24"/>
    </w:rPr>
  </w:style>
  <w:style w:type="paragraph" w:styleId="6">
    <w:name w:val="Body Text Indent"/>
    <w:basedOn w:val="1"/>
    <w:next w:val="7"/>
    <w:qFormat/>
    <w:uiPriority w:val="0"/>
    <w:pPr>
      <w:tabs>
        <w:tab w:val="left" w:pos="8640"/>
      </w:tabs>
      <w:ind w:firstLine="420"/>
    </w:pPr>
    <w:rPr>
      <w:rFonts w:ascii="楷体_GB2312" w:eastAsia="楷体_GB2312"/>
      <w:color w:val="000000"/>
      <w:sz w:val="28"/>
    </w:rPr>
  </w:style>
  <w:style w:type="paragraph" w:styleId="7">
    <w:name w:val="envelope return"/>
    <w:basedOn w:val="1"/>
    <w:qFormat/>
    <w:uiPriority w:val="99"/>
    <w:pPr>
      <w:snapToGrid w:val="0"/>
    </w:pPr>
    <w:rPr>
      <w:rFonts w:ascii="Arial" w:hAnsi="Arial" w:cs="Arial"/>
    </w:rPr>
  </w:style>
  <w:style w:type="paragraph" w:styleId="8">
    <w:name w:val="Plain Text"/>
    <w:basedOn w:val="1"/>
    <w:next w:val="1"/>
    <w:qFormat/>
    <w:uiPriority w:val="99"/>
    <w:rPr>
      <w:rFonts w:ascii="宋体" w:hAnsi="Courier New" w:cs="Courier New"/>
      <w:szCs w:val="21"/>
    </w:rPr>
  </w:style>
  <w:style w:type="paragraph" w:styleId="9">
    <w:name w:val="Normal (Web)"/>
    <w:basedOn w:val="1"/>
    <w:qFormat/>
    <w:uiPriority w:val="0"/>
    <w:pPr>
      <w:widowControl/>
      <w:spacing w:beforeAutospacing="1" w:afterAutospacing="1"/>
      <w:jc w:val="left"/>
    </w:pPr>
    <w:rPr>
      <w:rFonts w:ascii="宋体" w:hAnsi="宋体" w:cs="宋体"/>
      <w:kern w:val="0"/>
      <w:sz w:val="24"/>
    </w:rPr>
  </w:style>
  <w:style w:type="paragraph" w:styleId="10">
    <w:name w:val="Body Text First Indent"/>
    <w:basedOn w:val="5"/>
    <w:next w:val="11"/>
    <w:qFormat/>
    <w:uiPriority w:val="99"/>
    <w:pPr>
      <w:ind w:firstLine="420" w:firstLineChars="100"/>
    </w:pPr>
  </w:style>
  <w:style w:type="paragraph" w:styleId="11">
    <w:name w:val="Body Text First Indent 2"/>
    <w:basedOn w:val="6"/>
    <w:next w:val="10"/>
    <w:qFormat/>
    <w:uiPriority w:val="0"/>
    <w:pPr>
      <w:ind w:firstLine="200" w:firstLineChars="200"/>
    </w:pPr>
  </w:style>
  <w:style w:type="paragraph" w:customStyle="1" w:styleId="14">
    <w:name w:val="列出段落5"/>
    <w:basedOn w:val="1"/>
    <w:qFormat/>
    <w:uiPriority w:val="0"/>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文本5"/>
    <w:basedOn w:val="1"/>
    <w:autoRedefine/>
    <w:qFormat/>
    <w:uiPriority w:val="0"/>
    <w:pPr>
      <w:shd w:val="clear" w:color="auto" w:fill="FFFFFF"/>
      <w:spacing w:before="120" w:after="240" w:line="240" w:lineRule="atLeast"/>
      <w:jc w:val="center"/>
    </w:pPr>
    <w:rPr>
      <w:rFonts w:ascii="黑体" w:hAnsi="黑体" w:eastAsia="黑体" w:cs="黑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2025</Words>
  <Characters>2057</Characters>
  <Lines>0</Lines>
  <Paragraphs>0</Paragraphs>
  <TotalTime>0</TotalTime>
  <ScaleCrop>false</ScaleCrop>
  <LinksUpToDate>false</LinksUpToDate>
  <CharactersWithSpaces>2637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2025-06-09T10:16:00Z</dcterms:created>
  <dc:creator>DELL</dc:creator>
  <cp:lastModifiedBy>To  encounter</cp:lastModifiedBy>
  <dcterms:modified xsi:type="dcterms:W3CDTF">2025-09-12T06:29:41Z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eyJoZGlkIjoiZmY2MGE3NzI4MDUwMzliYjZjYmMzZmQ4N2QwMWY5ZmQiLCJ1c2VySWQiOiIxMTk3NzI3MDgzIn0=</vt:lpwstr>
  </property>
  <property fmtid="{D5CDD505-2E9C-101B-9397-08002B2CF9AE}" pid="4" name="ICV">
    <vt:lpwstr>9FF21B1CE5F74F3D8BBBBB4039589B94_12</vt:lpwstr>
  </property>
</Properties>
</file>