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版本号：LZBA2025-1395.1B120250912001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全自动血型仪(二次)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LZBA2025-1395.1B1</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全自动血型仪(二次)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LZBA2025-1395.1B1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全自动血型仪(二次)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全自动血型仪，1台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社保缴纳证明）；</w:t>
      </w:r>
    </w:p>
    <w:p>
      <w:pPr>
        <w:pStyle w:val="null3"/>
      </w:pPr>
      <w:r>
        <w:rPr>
          <w:rFonts w:ascii="仿宋_GB2312" w:hAnsi="仿宋_GB2312" w:cs="仿宋_GB2312" w:eastAsia="仿宋_GB2312"/>
        </w:rPr>
        <w:t>2、资质：投标人为经销商的应具有医疗器械经营许可证（投标产品须在其经营范围内）；投标人为制造厂家应具有医疗器械生产许可证（投标产品须在其生产范围内），且具有医疗器械经营许可证（投标产品须在其经营范围内）；</w:t>
      </w:r>
    </w:p>
    <w:p>
      <w:pPr>
        <w:pStyle w:val="null3"/>
      </w:pPr>
      <w:r>
        <w:rPr>
          <w:rFonts w:ascii="仿宋_GB2312" w:hAnsi="仿宋_GB2312" w:cs="仿宋_GB2312" w:eastAsia="仿宋_GB2312"/>
        </w:rPr>
        <w:t>3、资质：投标产品属于医疗器械管理范围的须提供医疗器械注册证；</w:t>
      </w:r>
    </w:p>
    <w:p>
      <w:pPr>
        <w:pStyle w:val="null3"/>
      </w:pPr>
      <w:r>
        <w:rPr>
          <w:rFonts w:ascii="仿宋_GB2312" w:hAnsi="仿宋_GB2312" w:cs="仿宋_GB2312" w:eastAsia="仿宋_GB2312"/>
        </w:rPr>
        <w:t>4、承诺书：投标人提供非我站职工及其亲属投资举办的企业承诺书。</w:t>
      </w:r>
    </w:p>
    <w:p>
      <w:pPr>
        <w:pStyle w:val="null3"/>
      </w:pPr>
      <w:r>
        <w:rPr>
          <w:rFonts w:ascii="仿宋_GB2312" w:hAnsi="仿宋_GB2312" w:cs="仿宋_GB2312" w:eastAsia="仿宋_GB2312"/>
        </w:rPr>
        <w:t>5、质量保证承诺书：投标人提供质量保证承诺书。</w:t>
      </w:r>
    </w:p>
    <w:p>
      <w:pPr>
        <w:pStyle w:val="null3"/>
      </w:pPr>
      <w:r>
        <w:rPr>
          <w:rFonts w:ascii="仿宋_GB2312" w:hAnsi="仿宋_GB2312" w:cs="仿宋_GB2312" w:eastAsia="仿宋_GB2312"/>
        </w:rPr>
        <w:t>6、联合体：投标人提供非联合体投标承诺书</w:t>
      </w:r>
    </w:p>
    <w:p>
      <w:pPr>
        <w:pStyle w:val="null3"/>
      </w:pPr>
      <w:r>
        <w:rPr>
          <w:rFonts w:ascii="仿宋_GB2312" w:hAnsi="仿宋_GB2312" w:cs="仿宋_GB2312" w:eastAsia="仿宋_GB2312"/>
        </w:rPr>
        <w:t>7、信用记录：投标人不得为“信用中国”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郝嘉钰、刘婧、张波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印发&lt;招标代理服务收费管理暂行办法&gt;的通知》（计价格[2002]1980号）和国家发展和改革委员会办公厅颁发的《关于招标代理服务收费有关问题的通知》（发改办价格[2003] 857号）规定按标准计取。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联系人：郝嘉钰</w:t>
      </w:r>
    </w:p>
    <w:p>
      <w:pPr>
        <w:pStyle w:val="null3"/>
      </w:pPr>
      <w:r>
        <w:rPr>
          <w:rFonts w:ascii="仿宋_GB2312" w:hAnsi="仿宋_GB2312" w:cs="仿宋_GB2312" w:eastAsia="仿宋_GB2312"/>
        </w:rPr>
        <w:t>联系电话：029-88228899-613</w:t>
      </w:r>
    </w:p>
    <w:p>
      <w:pPr>
        <w:pStyle w:val="null3"/>
      </w:pPr>
      <w:r>
        <w:rPr>
          <w:rFonts w:ascii="仿宋_GB2312" w:hAnsi="仿宋_GB2312" w:cs="仿宋_GB2312" w:eastAsia="仿宋_GB2312"/>
        </w:rPr>
        <w:t>地址：太白南路181号西部电子A座A区501室</w:t>
      </w:r>
    </w:p>
    <w:p>
      <w:pPr>
        <w:pStyle w:val="null3"/>
      </w:pPr>
      <w:r>
        <w:rPr>
          <w:rFonts w:ascii="仿宋_GB2312" w:hAnsi="仿宋_GB2312" w:cs="仿宋_GB2312" w:eastAsia="仿宋_GB2312"/>
        </w:rPr>
        <w:t>邮编： 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全自动血型仪1台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1,850,000.00</w:t>
      </w:r>
    </w:p>
    <w:p>
      <w:pPr>
        <w:pStyle w:val="null3"/>
      </w:pPr>
      <w:r>
        <w:rPr>
          <w:rFonts w:ascii="仿宋_GB2312" w:hAnsi="仿宋_GB2312" w:cs="仿宋_GB2312" w:eastAsia="仿宋_GB2312"/>
        </w:rPr>
        <w:t>采购包最高限价（元）: 1,850,000.00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全自动血型仪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标的名称：全自动血型仪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一、</w:t>
            </w:r>
            <w:r>
              <w:rPr>
                <w:rFonts w:ascii="仿宋_GB2312" w:hAnsi="仿宋_GB2312" w:cs="仿宋_GB2312" w:eastAsia="仿宋_GB2312"/>
                <w:sz w:val="22"/>
              </w:rPr>
              <w:t>技术</w:t>
            </w:r>
            <w:r>
              <w:rPr>
                <w:rFonts w:ascii="仿宋_GB2312" w:hAnsi="仿宋_GB2312" w:cs="仿宋_GB2312" w:eastAsia="仿宋_GB2312"/>
                <w:sz w:val="22"/>
              </w:rPr>
              <w:t>要求</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.1功能要求：能自动化地完成血型检测所有的操作步骤，包括样本的输入、加样、稀释、加试剂、孵育、离心、振荡、结果判读等；</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.2实验方法和载体：微孔板凝集法，</w:t>
            </w:r>
            <w:r>
              <w:rPr>
                <w:rFonts w:ascii="仿宋_GB2312" w:hAnsi="仿宋_GB2312" w:cs="仿宋_GB2312" w:eastAsia="仿宋_GB2312"/>
                <w:sz w:val="22"/>
              </w:rPr>
              <w:t>96</w:t>
            </w:r>
            <w:r>
              <w:rPr>
                <w:rFonts w:ascii="仿宋_GB2312" w:hAnsi="仿宋_GB2312" w:cs="仿宋_GB2312" w:eastAsia="仿宋_GB2312"/>
                <w:sz w:val="22"/>
              </w:rPr>
              <w:t>孔</w:t>
            </w:r>
            <w:r>
              <w:rPr>
                <w:rFonts w:ascii="仿宋_GB2312" w:hAnsi="仿宋_GB2312" w:cs="仿宋_GB2312" w:eastAsia="仿宋_GB2312"/>
                <w:sz w:val="22"/>
              </w:rPr>
              <w:t>U</w:t>
            </w:r>
            <w:r>
              <w:rPr>
                <w:rFonts w:ascii="仿宋_GB2312" w:hAnsi="仿宋_GB2312" w:cs="仿宋_GB2312" w:eastAsia="仿宋_GB2312"/>
                <w:sz w:val="22"/>
              </w:rPr>
              <w:t>型微板；</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.3实验项目：ABO血型、Rh（D）血型、不规则抗体筛查；</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.4检测速度：≥190样品/小时（在盐水介质下同时检测A细胞、B细胞、O细胞、抗A、抗B、抗D）。</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.5检测试剂： 所有检测项目试剂完全开放，分配试剂位：≥6个试剂位，具备自动混匀试剂的功能；</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.6标本要求：含抗凝剂的血液标本（5ml原始采血管），同时放置标本数≥190个；</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.7标本条码：自动条码扫描（7-24位）</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.8加样方式：固定式永久性钢针，采用液体置换加样原理；</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.9加样微板位：</w:t>
            </w:r>
            <w:r>
              <w:rPr>
                <w:rFonts w:ascii="仿宋_GB2312" w:hAnsi="仿宋_GB2312" w:cs="仿宋_GB2312" w:eastAsia="仿宋_GB2312"/>
                <w:sz w:val="22"/>
              </w:rPr>
              <w:t>≥2</w:t>
            </w:r>
            <w:r>
              <w:rPr>
                <w:rFonts w:ascii="仿宋_GB2312" w:hAnsi="仿宋_GB2312" w:cs="仿宋_GB2312" w:eastAsia="仿宋_GB2312"/>
                <w:sz w:val="22"/>
              </w:rPr>
              <w:t>个加样微板位，</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块实验微板可同时通过微板位底座旋转</w:t>
            </w:r>
            <w:r>
              <w:rPr>
                <w:rFonts w:ascii="仿宋_GB2312" w:hAnsi="仿宋_GB2312" w:cs="仿宋_GB2312" w:eastAsia="仿宋_GB2312"/>
                <w:sz w:val="22"/>
              </w:rPr>
              <w:t>90</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.10加样量：5</w:t>
            </w:r>
            <w:r>
              <w:rPr>
                <w:rFonts w:ascii="仿宋_GB2312" w:hAnsi="仿宋_GB2312" w:cs="仿宋_GB2312" w:eastAsia="仿宋_GB2312"/>
                <w:sz w:val="22"/>
              </w:rPr>
              <w:t>μl</w:t>
            </w:r>
            <w:r>
              <w:rPr>
                <w:rFonts w:ascii="仿宋_GB2312" w:hAnsi="仿宋_GB2312" w:cs="仿宋_GB2312" w:eastAsia="仿宋_GB2312"/>
                <w:sz w:val="22"/>
              </w:rPr>
              <w:t>-1000</w:t>
            </w:r>
            <w:r>
              <w:rPr>
                <w:rFonts w:ascii="仿宋_GB2312" w:hAnsi="仿宋_GB2312" w:cs="仿宋_GB2312" w:eastAsia="仿宋_GB2312"/>
                <w:sz w:val="22"/>
              </w:rPr>
              <w:t>μl</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.11 加样精度：加液量≤10µ</w:t>
            </w:r>
            <w:r>
              <w:rPr>
                <w:rFonts w:ascii="仿宋_GB2312" w:hAnsi="仿宋_GB2312" w:cs="仿宋_GB2312" w:eastAsia="仿宋_GB2312"/>
                <w:sz w:val="22"/>
              </w:rPr>
              <w:t>l</w:t>
            </w:r>
            <w:r>
              <w:rPr>
                <w:rFonts w:ascii="仿宋_GB2312" w:hAnsi="仿宋_GB2312" w:cs="仿宋_GB2312" w:eastAsia="仿宋_GB2312"/>
                <w:sz w:val="22"/>
              </w:rPr>
              <w:t>时，</w:t>
            </w:r>
            <w:r>
              <w:rPr>
                <w:rFonts w:ascii="仿宋_GB2312" w:hAnsi="仿宋_GB2312" w:cs="仿宋_GB2312" w:eastAsia="仿宋_GB2312"/>
                <w:sz w:val="22"/>
              </w:rPr>
              <w:t>CV</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；加液量≤</w:t>
            </w:r>
            <w:r>
              <w:rPr>
                <w:rFonts w:ascii="仿宋_GB2312" w:hAnsi="仿宋_GB2312" w:cs="仿宋_GB2312" w:eastAsia="仿宋_GB2312"/>
                <w:sz w:val="22"/>
              </w:rPr>
              <w:t>20</w:t>
            </w:r>
            <w:r>
              <w:rPr>
                <w:rFonts w:ascii="仿宋_GB2312" w:hAnsi="仿宋_GB2312" w:cs="仿宋_GB2312" w:eastAsia="仿宋_GB2312"/>
                <w:sz w:val="22"/>
              </w:rPr>
              <w:t>µ</w:t>
            </w:r>
            <w:r>
              <w:rPr>
                <w:rFonts w:ascii="仿宋_GB2312" w:hAnsi="仿宋_GB2312" w:cs="仿宋_GB2312" w:eastAsia="仿宋_GB2312"/>
                <w:sz w:val="22"/>
              </w:rPr>
              <w:t>l</w:t>
            </w:r>
            <w:r>
              <w:rPr>
                <w:rFonts w:ascii="仿宋_GB2312" w:hAnsi="仿宋_GB2312" w:cs="仿宋_GB2312" w:eastAsia="仿宋_GB2312"/>
                <w:sz w:val="22"/>
              </w:rPr>
              <w:t>时，</w:t>
            </w:r>
            <w:r>
              <w:rPr>
                <w:rFonts w:ascii="仿宋_GB2312" w:hAnsi="仿宋_GB2312" w:cs="仿宋_GB2312" w:eastAsia="仿宋_GB2312"/>
                <w:sz w:val="22"/>
              </w:rPr>
              <w:t>CV</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.12标本稀释：可同时装载</w:t>
            </w:r>
            <w:r>
              <w:rPr>
                <w:rFonts w:ascii="仿宋_GB2312" w:hAnsi="仿宋_GB2312" w:cs="仿宋_GB2312" w:eastAsia="仿宋_GB2312"/>
                <w:sz w:val="22"/>
              </w:rPr>
              <w:t>≥2</w:t>
            </w:r>
            <w:r>
              <w:rPr>
                <w:rFonts w:ascii="仿宋_GB2312" w:hAnsi="仿宋_GB2312" w:cs="仿宋_GB2312" w:eastAsia="仿宋_GB2312"/>
                <w:sz w:val="22"/>
              </w:rPr>
              <w:t>块</w:t>
            </w:r>
            <w:r>
              <w:rPr>
                <w:rFonts w:ascii="仿宋_GB2312" w:hAnsi="仿宋_GB2312" w:cs="仿宋_GB2312" w:eastAsia="仿宋_GB2312"/>
                <w:sz w:val="22"/>
              </w:rPr>
              <w:t>96</w:t>
            </w:r>
            <w:r>
              <w:rPr>
                <w:rFonts w:ascii="仿宋_GB2312" w:hAnsi="仿宋_GB2312" w:cs="仿宋_GB2312" w:eastAsia="仿宋_GB2312"/>
                <w:sz w:val="22"/>
              </w:rPr>
              <w:t>孔稀释板用于标本稀释。稀释板位具备光学监测装置，自动检测并报警；</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.13实验板载架：实验板一次性装载数量</w:t>
            </w:r>
            <w:r>
              <w:rPr>
                <w:rFonts w:ascii="仿宋_GB2312" w:hAnsi="仿宋_GB2312" w:cs="仿宋_GB2312" w:eastAsia="仿宋_GB2312"/>
                <w:sz w:val="22"/>
              </w:rPr>
              <w:t>≥15</w:t>
            </w:r>
            <w:r>
              <w:rPr>
                <w:rFonts w:ascii="仿宋_GB2312" w:hAnsi="仿宋_GB2312" w:cs="仿宋_GB2312" w:eastAsia="仿宋_GB2312"/>
                <w:sz w:val="22"/>
              </w:rPr>
              <w:t>块，仪器根据待检标本量自动取板试验；</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.14废板载架：废板载架</w:t>
            </w:r>
            <w:r>
              <w:rPr>
                <w:rFonts w:ascii="仿宋_GB2312" w:hAnsi="仿宋_GB2312" w:cs="仿宋_GB2312" w:eastAsia="仿宋_GB2312"/>
                <w:sz w:val="22"/>
              </w:rPr>
              <w:t>≥</w:t>
            </w:r>
            <w:r>
              <w:rPr>
                <w:rFonts w:ascii="仿宋_GB2312" w:hAnsi="仿宋_GB2312" w:cs="仿宋_GB2312" w:eastAsia="仿宋_GB2312"/>
                <w:sz w:val="22"/>
              </w:rPr>
              <w:t>8块，当废板数量达到装载量上限时可报警提示；</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 xml:space="preserve">.15 孵育模块: </w:t>
            </w:r>
            <w:r>
              <w:rPr>
                <w:rFonts w:ascii="仿宋_GB2312" w:hAnsi="仿宋_GB2312" w:cs="仿宋_GB2312" w:eastAsia="仿宋_GB2312"/>
                <w:sz w:val="22"/>
              </w:rPr>
              <w:t>≥2</w:t>
            </w:r>
            <w:r>
              <w:rPr>
                <w:rFonts w:ascii="仿宋_GB2312" w:hAnsi="仿宋_GB2312" w:cs="仿宋_GB2312" w:eastAsia="仿宋_GB2312"/>
                <w:sz w:val="22"/>
              </w:rPr>
              <w:t>个密闭式微板孵育器，孵育器控温范围：室温</w:t>
            </w:r>
            <w:r>
              <w:rPr>
                <w:rFonts w:ascii="仿宋_GB2312" w:hAnsi="仿宋_GB2312" w:cs="仿宋_GB2312" w:eastAsia="仿宋_GB2312"/>
                <w:sz w:val="22"/>
              </w:rPr>
              <w:t>～</w:t>
            </w:r>
            <w:r>
              <w:rPr>
                <w:rFonts w:ascii="仿宋_GB2312" w:hAnsi="仿宋_GB2312" w:cs="仿宋_GB2312" w:eastAsia="仿宋_GB2312"/>
                <w:sz w:val="22"/>
              </w:rPr>
              <w:t>45℃；</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.16 离心模块：离心机可同时对</w:t>
            </w:r>
            <w:r>
              <w:rPr>
                <w:rFonts w:ascii="仿宋_GB2312" w:hAnsi="仿宋_GB2312" w:cs="仿宋_GB2312" w:eastAsia="仿宋_GB2312"/>
                <w:sz w:val="22"/>
              </w:rPr>
              <w:t>≥2</w:t>
            </w:r>
            <w:r>
              <w:rPr>
                <w:rFonts w:ascii="仿宋_GB2312" w:hAnsi="仿宋_GB2312" w:cs="仿宋_GB2312" w:eastAsia="仿宋_GB2312"/>
                <w:sz w:val="22"/>
              </w:rPr>
              <w:t>块实验微板离心，转速：</w:t>
            </w:r>
            <w:r>
              <w:rPr>
                <w:rFonts w:ascii="仿宋_GB2312" w:hAnsi="仿宋_GB2312" w:cs="仿宋_GB2312" w:eastAsia="仿宋_GB2312"/>
                <w:sz w:val="22"/>
              </w:rPr>
              <w:t>0-2000rpm；</w:t>
            </w:r>
            <w:r>
              <w:rPr>
                <w:rFonts w:ascii="仿宋_GB2312" w:hAnsi="仿宋_GB2312" w:cs="仿宋_GB2312" w:eastAsia="仿宋_GB2312"/>
                <w:sz w:val="22"/>
              </w:rPr>
              <w:t>孵育器与离心机须为两个相互分开独立的模块，不可共用；</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.17 振荡模块：支持直线、圆周</w:t>
            </w:r>
            <w:r>
              <w:rPr>
                <w:rFonts w:ascii="仿宋_GB2312" w:hAnsi="仿宋_GB2312" w:cs="仿宋_GB2312" w:eastAsia="仿宋_GB2312"/>
                <w:sz w:val="22"/>
              </w:rPr>
              <w:t>2</w:t>
            </w:r>
            <w:r>
              <w:rPr>
                <w:rFonts w:ascii="仿宋_GB2312" w:hAnsi="仿宋_GB2312" w:cs="仿宋_GB2312" w:eastAsia="仿宋_GB2312"/>
                <w:sz w:val="22"/>
              </w:rPr>
              <w:t>种振荡模式；</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.18 判读系统：CCD成像系统，检测结果的原始图像和检测定量数值可长期保存。</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.19 全中文界面操作软件</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.20具有多种数据接口</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、其他配置</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 xml:space="preserve">.1 </w:t>
            </w:r>
            <w:r>
              <w:rPr>
                <w:rFonts w:ascii="仿宋_GB2312" w:hAnsi="仿宋_GB2312" w:cs="仿宋_GB2312" w:eastAsia="仿宋_GB2312"/>
                <w:sz w:val="22"/>
              </w:rPr>
              <w:t>品牌</w:t>
            </w:r>
            <w:r>
              <w:rPr>
                <w:rFonts w:ascii="仿宋_GB2312" w:hAnsi="仿宋_GB2312" w:cs="仿宋_GB2312" w:eastAsia="仿宋_GB2312"/>
                <w:sz w:val="22"/>
              </w:rPr>
              <w:t>电脑2套。</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.2</w:t>
            </w:r>
            <w:r>
              <w:rPr>
                <w:rFonts w:ascii="仿宋_GB2312" w:hAnsi="仿宋_GB2312" w:cs="仿宋_GB2312" w:eastAsia="仿宋_GB2312"/>
                <w:sz w:val="21"/>
              </w:rPr>
              <w:t xml:space="preserve"> </w:t>
            </w:r>
            <w:r>
              <w:rPr>
                <w:rFonts w:ascii="仿宋_GB2312" w:hAnsi="仿宋_GB2312" w:cs="仿宋_GB2312" w:eastAsia="仿宋_GB2312"/>
                <w:sz w:val="22"/>
              </w:rPr>
              <w:t>彩色激光打印机1台。</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.3 血液低温冷藏箱1台。</w:t>
            </w:r>
          </w:p>
          <w:p>
            <w:pPr>
              <w:pStyle w:val="null3"/>
              <w:jc w:val="both"/>
            </w:pPr>
            <w:r>
              <w:rPr>
                <w:rFonts w:ascii="仿宋_GB2312" w:hAnsi="仿宋_GB2312" w:cs="仿宋_GB2312" w:eastAsia="仿宋_GB2312"/>
                <w:sz w:val="22"/>
              </w:rPr>
              <w:t>2.3.1.整体结构：卧式，门带锁，柜门上开后可悬停。</w:t>
            </w:r>
          </w:p>
          <w:p>
            <w:pPr>
              <w:pStyle w:val="null3"/>
              <w:jc w:val="both"/>
            </w:pPr>
            <w:r>
              <w:rPr>
                <w:rFonts w:ascii="仿宋_GB2312" w:hAnsi="仿宋_GB2312" w:cs="仿宋_GB2312" w:eastAsia="仿宋_GB2312"/>
                <w:sz w:val="22"/>
              </w:rPr>
              <w:t>2.3.2.有效容积：≥600立升。</w:t>
            </w:r>
          </w:p>
          <w:p>
            <w:pPr>
              <w:pStyle w:val="null3"/>
              <w:jc w:val="both"/>
            </w:pPr>
            <w:r>
              <w:rPr>
                <w:rFonts w:ascii="仿宋_GB2312" w:hAnsi="仿宋_GB2312" w:cs="仿宋_GB2312" w:eastAsia="仿宋_GB2312"/>
                <w:sz w:val="22"/>
              </w:rPr>
              <w:t>2.3.3.压缩机和冷凝风机：直冷式制冷，选用进口高稳定性的压缩机和风机（须提供压缩机和风机的品牌型号）。</w:t>
            </w:r>
          </w:p>
          <w:p>
            <w:pPr>
              <w:pStyle w:val="null3"/>
              <w:jc w:val="both"/>
            </w:pPr>
            <w:r>
              <w:rPr>
                <w:rFonts w:ascii="仿宋_GB2312" w:hAnsi="仿宋_GB2312" w:cs="仿宋_GB2312" w:eastAsia="仿宋_GB2312"/>
                <w:sz w:val="22"/>
              </w:rPr>
              <w:t>2.3.4.温控及显示:采用微电脑控制，控温精度0.1°C， LED或液晶显示箱内温度。</w:t>
            </w:r>
          </w:p>
          <w:p>
            <w:pPr>
              <w:pStyle w:val="null3"/>
              <w:jc w:val="both"/>
            </w:pPr>
            <w:r>
              <w:rPr>
                <w:rFonts w:ascii="仿宋_GB2312" w:hAnsi="仿宋_GB2312" w:cs="仿宋_GB2312" w:eastAsia="仿宋_GB2312"/>
                <w:sz w:val="22"/>
              </w:rPr>
              <w:t>2.3.5.温控范围: -20℃～-30℃可调，箱内温度均匀性高，温差≤±3℃。</w:t>
            </w:r>
          </w:p>
          <w:p>
            <w:pPr>
              <w:pStyle w:val="null3"/>
              <w:jc w:val="both"/>
            </w:pPr>
            <w:r>
              <w:rPr>
                <w:rFonts w:ascii="仿宋_GB2312" w:hAnsi="仿宋_GB2312" w:cs="仿宋_GB2312" w:eastAsia="仿宋_GB2312"/>
                <w:sz w:val="22"/>
              </w:rPr>
              <w:t>2.3.6.安全系统：设备具有高温报警、低温报警、断电报警、传感器故障报警；报警方式包括且不限于声音蜂鸣报警、灯光闪烁报警。</w:t>
            </w:r>
          </w:p>
          <w:p>
            <w:pPr>
              <w:pStyle w:val="null3"/>
              <w:jc w:val="both"/>
            </w:pPr>
            <w:r>
              <w:rPr>
                <w:rFonts w:ascii="仿宋_GB2312" w:hAnsi="仿宋_GB2312" w:cs="仿宋_GB2312" w:eastAsia="仿宋_GB2312"/>
                <w:sz w:val="22"/>
              </w:rPr>
              <w:t>2.3.7.密封及材料：采用嵌入式密封条，保证更好的保温效果；发泡箱体保温层≥50mm。机 器箱壳采用冷轧钢板；内胆采用不锈钢或铝制板，有效防菌，并便于使用中对内部清洁。</w:t>
            </w:r>
          </w:p>
          <w:p>
            <w:pPr>
              <w:pStyle w:val="null3"/>
              <w:jc w:val="both"/>
            </w:pPr>
            <w:r>
              <w:rPr>
                <w:rFonts w:ascii="仿宋_GB2312" w:hAnsi="仿宋_GB2312" w:cs="仿宋_GB2312" w:eastAsia="仿宋_GB2312"/>
                <w:sz w:val="22"/>
              </w:rPr>
              <w:t>2.3.8.温度监测：须配备温度监测孔，监测孔数量≥1个。</w:t>
            </w:r>
          </w:p>
          <w:p>
            <w:pPr>
              <w:pStyle w:val="null3"/>
              <w:jc w:val="both"/>
            </w:pPr>
            <w:r>
              <w:rPr>
                <w:rFonts w:ascii="仿宋_GB2312" w:hAnsi="仿宋_GB2312" w:cs="仿宋_GB2312" w:eastAsia="仿宋_GB2312"/>
                <w:sz w:val="22"/>
              </w:rPr>
              <w:t>2.3.9.照明：箱内设置照明灯可随柜门开合控制开启或关闭。</w:t>
            </w:r>
          </w:p>
          <w:p>
            <w:pPr>
              <w:pStyle w:val="null3"/>
              <w:jc w:val="both"/>
            </w:pPr>
            <w:r>
              <w:rPr>
                <w:rFonts w:ascii="仿宋_GB2312" w:hAnsi="仿宋_GB2312" w:cs="仿宋_GB2312" w:eastAsia="仿宋_GB2312"/>
                <w:sz w:val="22"/>
              </w:rPr>
              <w:t>2.3.10.设备放置:有固定装置用于固定设备位置。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设备安装、验收、培训、使用科室确认合格之日起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1、招标文件、投标文件、合同约定、行业标准及血站技术操作规程2019版，血站实验室质量规范。 2、中标方负责承担设备和实验室LIS系统的联机通讯，保证LIS系统能够接收正确的检测数据和结果</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1、全自动血型仪及配套设备保修≥3年； 2、负责提供技术支持，包括现场指导、集中授课、专项操作等； 3、故障报修2小时内响应，48小时内修复； 4、提供设备标准配置清单、本机配套常用零配件、耗材及维修价格清单； 5、质保期内每季度须派专业技术人员上门维护设备（须描述维护内容）； 6、质保期内每年对设备进行校准（校验），提供校准报告；</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本合同在履行过程中发生争议时，采购人及中标供应商双方应及时协商解决，协商或调解不成时，由采购人所在地人民法院诉讼解决。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2.本项目非专门面向中小企业采购。 3.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4.需要落实的政府采购政策：（1）《国务院办公厅关于建立政府强制采购节能产品制度的通知》（国办发〔2007〕51号）；（2）《财政部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2.提供2024年8月至今已缴纳的至少一个月的纳税证明或完税证明（任意税种），依法免税的单位应提供相关证明材料。 3.提供2024年8月至今已缴纳的至少一个月的社会保障资金缴存凭证或社保机构开具的社会保险参保证明，依法不需要缴纳社会保障资金的单位应提供相关证明材料。 4.提供具有履行合同所必需的设备和专业技术能力的承诺声明。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年度财务报告或投标文件递交截止时间前六个月内其基本账户开户银行出具的资信证明或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社保缴纳证明）；</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经销商的应具有医疗器械经营许可证（投标产品须在其经营范围内）；投标人为制造厂家应具有医疗器械生产许可证（投标产品须在其生产范围内），且具有医疗器械经营许可证（投标产品须在其经营范围内）；</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投标人提供非我站职工及其亲属投资举办的企业承诺书。</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质量保证承诺书</w:t>
            </w:r>
          </w:p>
        </w:tc>
        <w:tc>
          <w:tcPr>
            <w:tcW w:type="dxa" w:w="3322"/>
          </w:tcPr>
          <w:p>
            <w:pPr>
              <w:pStyle w:val="null3"/>
            </w:pPr>
            <w:r>
              <w:rPr>
                <w:rFonts w:ascii="仿宋_GB2312" w:hAnsi="仿宋_GB2312" w:cs="仿宋_GB2312" w:eastAsia="仿宋_GB2312"/>
              </w:rPr>
              <w:t>投标人提供质量保证承诺书。</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投标人提供非联合体投标承诺书</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开标一览表填写</w:t>
            </w:r>
          </w:p>
        </w:tc>
        <w:tc>
          <w:tcPr>
            <w:tcW w:type="dxa" w:w="3322"/>
          </w:tcPr>
          <w:p>
            <w:pPr>
              <w:pStyle w:val="null3"/>
            </w:pPr>
            <w:r>
              <w:rPr>
                <w:rFonts w:ascii="仿宋_GB2312" w:hAnsi="仿宋_GB2312" w:cs="仿宋_GB2312" w:eastAsia="仿宋_GB2312"/>
              </w:rPr>
              <w:t>开标一览表填写符合要求且未超出采购预算或招标文件规定的最高限价。</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符合招标文件要求，不能有采购人不能接受的附加条件。</w:t>
            </w:r>
          </w:p>
        </w:tc>
        <w:tc>
          <w:tcPr>
            <w:tcW w:type="dxa" w:w="1661"/>
          </w:tcPr>
          <w:p>
            <w:pPr>
              <w:pStyle w:val="null3"/>
            </w:pPr>
            <w:r>
              <w:rPr>
                <w:rFonts w:ascii="仿宋_GB2312" w:hAnsi="仿宋_GB2312" w:cs="仿宋_GB2312" w:eastAsia="仿宋_GB2312"/>
              </w:rPr>
              <w:t>投标文件封面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投标产品的技术指标满足采购文件要求的得30分。技术参数每不满足一项扣1分，扣完为止。 投标人应提供相关技术参数佐证材料（包括但不限于制造厂家的产品说明书，产品图册，质量检测报告等），提供技术参数证明材料并标注页码，未提供或者标注不清楚，视为负偏离。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供应商针对本项目提供具体可行的设备选型方案，包括但不限于：①所投产品型号、功能、技术规格等详细信息描述；②根据所投产品品牌与配置清单，设备配置先进、选型科学合理，从配置完整性、性能稳定性、兼容性、行业使用广泛性等方面描述（供应商须提供证明材料，包括但不限于所投产品临床使用优势、市场销售情况等）。 （1）设备选型方案思路清晰、科学合理、可行性强、完全满足采购人需求得5分； （2）设备选型方案思路清晰、科学合理、可行性较强、满足采购人需求得4分； （3）设备选型方案合理完善、可行性较强、基本满足采购人需求得3分； （4）设备选型方案有缺漏项、可行性一般得2分；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投标人针对本项目提出具体的实施方案，方案内容包含：①技术方案；②质量保证措施；③组织实施方案；④供货方案；⑤验收方案； 二、评审标准 1、完整性：方案须全面，对评审内容中的各项要求有详细描述； 2、可实施性：切合本项目实际情况，实施步骤清晰、合理； 3、针对性：方案能够紧扣本项目所采购设备种类等实际情况，内容科学合理。 三、赋分依据（满分15分） 上述5项评审内容全部满足评审标准得15分；每有一个评审内容缺项扣3分，扣完为止；每有一项评审内容存在严重缺陷，扣2.5分; 存在一般缺陷，扣1.5分。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在满足整机质保期3年的基础上，每延长1年增加1分，最多2分。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提供2022年8月1日至投标文件递交截止时间所投产品业绩（以合同签订时间为准），1份业绩得1分，业绩满分5分（提供完整的合同复印件或扫描件）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投标人针对本项目提出具体的售后服务方案，方案内容包含：①售后服务保障体系；②售后服务人员组织；③备品、备件供应计划；④设备（产品）发生故障后的补救措施； 二、评审标准 1、完整性：方案须全面，对评审内容中的各项要求有详细描述； 2、可实施性：切合本项目实际情况，实施步骤清晰、合理； 3、针对性：方案能够紧扣本项目所采购设备种类等实际情况，内容科学合理。 三、赋分依据（满分8分） 上述4项评审内容全部满足评审标准得8分；每有一个评审内容缺项扣2分，扣完为止；每有一项评审内容存在严重缺陷，扣1.5分; 存在一般缺陷，扣1分。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投标人针对本项目提出具体的培训方案，方案内容包含：①培训内容、培训人员安排、时间安排；②培训结果考核（实操或笔试）； 二、评审标准 1、完整性：方案须全面，对评审内容中的各项要求有详细描述； 2、可实施性：切合本项目实际情况，实施步骤清晰、合理； 3、针对性：方案能够紧扣本项目所采购设备种类等实际情况，内容科学合理。 三、赋分依据（满分5分） 上述2项评审内容全部满足评审标准得5分；每有一个评审内容缺项扣2.5分，扣完为止；每有一项评审内容存在严重缺陷，扣2分; 存在一般缺陷，扣1分。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10%的扣除，用扣除后的价格参加评审。承接本项目的供应商符合相应条件时，给予C1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详见附件：资格证明文件2.docx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