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E8A6A">
      <w:pPr>
        <w:tabs>
          <w:tab w:val="left" w:pos="9030"/>
        </w:tabs>
        <w:adjustRightInd w:val="0"/>
        <w:snapToGrid w:val="0"/>
        <w:spacing w:line="360" w:lineRule="auto"/>
        <w:jc w:val="center"/>
        <w:outlineLvl w:val="0"/>
        <w:rPr>
          <w:rFonts w:ascii="宋体" w:hAnsi="宋体" w:cs="宋体"/>
          <w:sz w:val="52"/>
          <w:szCs w:val="52"/>
        </w:rPr>
      </w:pPr>
      <w:r>
        <w:rPr>
          <w:rStyle w:val="5"/>
          <w:rFonts w:hint="eastAsia" w:hAnsi="Times New Roman" w:cs="Times New Roman"/>
          <w:b/>
          <w:bCs/>
          <w:sz w:val="40"/>
          <w:szCs w:val="40"/>
          <w:lang w:val="zh-CN"/>
        </w:rPr>
        <w:t>拟签订的合同条款文本</w:t>
      </w:r>
    </w:p>
    <w:p w14:paraId="0B7CF86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甲方（采购人）： </w:t>
      </w:r>
    </w:p>
    <w:p w14:paraId="6422C1F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乙方（供应商）： </w:t>
      </w:r>
    </w:p>
    <w:p w14:paraId="06A73B7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2025年水灾害防御物资采购项目(项目编号：SXHC2025-250)，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由陕西华采招标有限公司组织竞争性磋商，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(以下简称“甲方”)确定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（以下简称“乙方”）为该项目的成交供应商。</w:t>
      </w:r>
    </w:p>
    <w:p w14:paraId="21FB93B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依据《中华人民共和国民法典》和《中华人民共和国政府采购法》之规定，经双方在平等、自愿、互利的基础上，签订本合同，共同信守。</w:t>
      </w:r>
    </w:p>
    <w:p w14:paraId="5FDB8B1C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/>
        </w:rPr>
        <w:t>合同标的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物内容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/>
        </w:rPr>
        <w:t>及数量</w:t>
      </w:r>
    </w:p>
    <w:p w14:paraId="0AFE0A3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zh-CN"/>
        </w:rPr>
        <w:t>乙方向甲方提供下列货物（产品）：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649"/>
        <w:gridCol w:w="1481"/>
        <w:gridCol w:w="531"/>
        <w:gridCol w:w="717"/>
        <w:gridCol w:w="890"/>
        <w:gridCol w:w="1450"/>
        <w:gridCol w:w="1737"/>
      </w:tblGrid>
      <w:tr w14:paraId="0572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 w14:paraId="6CD5A5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649" w:type="dxa"/>
            <w:vAlign w:val="center"/>
          </w:tcPr>
          <w:p w14:paraId="6BAA425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设备名称</w:t>
            </w:r>
          </w:p>
        </w:tc>
        <w:tc>
          <w:tcPr>
            <w:tcW w:w="1481" w:type="dxa"/>
            <w:vAlign w:val="center"/>
          </w:tcPr>
          <w:p w14:paraId="42954A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品牌/型号</w:t>
            </w:r>
          </w:p>
        </w:tc>
        <w:tc>
          <w:tcPr>
            <w:tcW w:w="531" w:type="dxa"/>
            <w:vAlign w:val="center"/>
          </w:tcPr>
          <w:p w14:paraId="586C1C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规格</w:t>
            </w:r>
          </w:p>
        </w:tc>
        <w:tc>
          <w:tcPr>
            <w:tcW w:w="717" w:type="dxa"/>
            <w:vAlign w:val="center"/>
          </w:tcPr>
          <w:p w14:paraId="3912E9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890" w:type="dxa"/>
            <w:vAlign w:val="center"/>
          </w:tcPr>
          <w:p w14:paraId="1897C5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数量</w:t>
            </w:r>
          </w:p>
        </w:tc>
        <w:tc>
          <w:tcPr>
            <w:tcW w:w="1450" w:type="dxa"/>
            <w:vAlign w:val="center"/>
          </w:tcPr>
          <w:p w14:paraId="3771696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单价（元）</w:t>
            </w:r>
          </w:p>
        </w:tc>
        <w:tc>
          <w:tcPr>
            <w:tcW w:w="1737" w:type="dxa"/>
            <w:vAlign w:val="center"/>
          </w:tcPr>
          <w:p w14:paraId="3FBF5A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总价 (元)</w:t>
            </w:r>
          </w:p>
        </w:tc>
      </w:tr>
      <w:tr w14:paraId="2F24FD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</w:tcPr>
          <w:p w14:paraId="21E5266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649" w:type="dxa"/>
          </w:tcPr>
          <w:p w14:paraId="02579912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81" w:type="dxa"/>
          </w:tcPr>
          <w:p w14:paraId="661EEC4F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531" w:type="dxa"/>
          </w:tcPr>
          <w:p w14:paraId="2A51C70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4A5B481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90" w:type="dxa"/>
          </w:tcPr>
          <w:p w14:paraId="04931D0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77BA79E9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737" w:type="dxa"/>
          </w:tcPr>
          <w:p w14:paraId="5642C316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026B5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</w:tcPr>
          <w:p w14:paraId="0CA34E5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649" w:type="dxa"/>
          </w:tcPr>
          <w:p w14:paraId="52340205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81" w:type="dxa"/>
          </w:tcPr>
          <w:p w14:paraId="74F70B4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531" w:type="dxa"/>
          </w:tcPr>
          <w:p w14:paraId="72FC250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0559C793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90" w:type="dxa"/>
          </w:tcPr>
          <w:p w14:paraId="0D84F164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220B27C0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737" w:type="dxa"/>
          </w:tcPr>
          <w:p w14:paraId="47712BE2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3EFB9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</w:tcPr>
          <w:p w14:paraId="5EFC008C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649" w:type="dxa"/>
          </w:tcPr>
          <w:p w14:paraId="3B661C1F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81" w:type="dxa"/>
          </w:tcPr>
          <w:p w14:paraId="2DAA3338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531" w:type="dxa"/>
          </w:tcPr>
          <w:p w14:paraId="0C13BB92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717" w:type="dxa"/>
          </w:tcPr>
          <w:p w14:paraId="250067F7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90" w:type="dxa"/>
          </w:tcPr>
          <w:p w14:paraId="3A7DBD6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3D06F06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737" w:type="dxa"/>
          </w:tcPr>
          <w:p w14:paraId="36125FD6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 w14:paraId="2947A4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465" w:type="dxa"/>
            <w:gridSpan w:val="2"/>
            <w:vAlign w:val="center"/>
          </w:tcPr>
          <w:p w14:paraId="35B312C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合计</w:t>
            </w:r>
          </w:p>
        </w:tc>
        <w:tc>
          <w:tcPr>
            <w:tcW w:w="3619" w:type="dxa"/>
            <w:gridSpan w:val="4"/>
            <w:vAlign w:val="center"/>
          </w:tcPr>
          <w:p w14:paraId="4C26D9D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 xml:space="preserve">           </w:t>
            </w:r>
          </w:p>
        </w:tc>
        <w:tc>
          <w:tcPr>
            <w:tcW w:w="3187" w:type="dxa"/>
            <w:gridSpan w:val="2"/>
            <w:vAlign w:val="center"/>
          </w:tcPr>
          <w:p w14:paraId="20960341">
            <w:pPr>
              <w:autoSpaceDE w:val="0"/>
              <w:autoSpaceDN w:val="0"/>
              <w:adjustRightInd w:val="0"/>
              <w:snapToGrid w:val="0"/>
              <w:ind w:firstLine="560" w:firstLineChars="200"/>
              <w:jc w:val="left"/>
              <w:rPr>
                <w:rFonts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¥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 xml:space="preserve">           </w:t>
            </w:r>
          </w:p>
        </w:tc>
      </w:tr>
    </w:tbl>
    <w:p w14:paraId="451BA491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二、合同价款</w:t>
      </w:r>
    </w:p>
    <w:p w14:paraId="6500866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（一）合同价款为人民币（大写）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（¥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）。</w:t>
      </w:r>
    </w:p>
    <w:p w14:paraId="5E2427C0">
      <w:pPr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  <w:lang w:val="zh-CN"/>
        </w:rPr>
        <w:t>合同价款包括不限于产品供应费、运输费（含保险费）、检测验收费、安装调试费、培训费、维保费、管理费、税金及其它相关的费用。</w:t>
      </w:r>
    </w:p>
    <w:p w14:paraId="2655FE6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（三）合同价款一次性包死，不受市场价格变化因素的影响。</w:t>
      </w:r>
    </w:p>
    <w:p w14:paraId="362E91DF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三、款项结算</w:t>
      </w:r>
    </w:p>
    <w:p w14:paraId="133EA49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（一）付款方式：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安装调试验收合格后 ，达到付款条件起30日内，支付合同总金额的 100.00%。</w:t>
      </w:r>
    </w:p>
    <w:p w14:paraId="4F69D30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（二）支付方式：银行转账。</w:t>
      </w:r>
    </w:p>
    <w:p w14:paraId="156D9C7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（三）结算方式：乙方在每次接受甲方付款前，开具等额发票给甲方。</w:t>
      </w:r>
    </w:p>
    <w:p w14:paraId="4322B04B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四、双方的权利和义务</w:t>
      </w:r>
    </w:p>
    <w:p w14:paraId="01C32DD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（一）甲方的权利与义务</w:t>
      </w:r>
    </w:p>
    <w:p w14:paraId="265F8FA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1.积极配合乙方安装、调试、验收工作。</w:t>
      </w:r>
    </w:p>
    <w:p w14:paraId="4C5A70F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2.组织使用单位严格按照磋商文件及响应文件要求和标准验收货物。</w:t>
      </w:r>
    </w:p>
    <w:p w14:paraId="57F4B26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（二）乙方的权利与义务</w:t>
      </w:r>
    </w:p>
    <w:p w14:paraId="5206A25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1.保证对其出售的产品享有合法的权利，不存在任何未曾向甲方透露的担保物权，如抵押权、质押权、留置权。</w:t>
      </w:r>
    </w:p>
    <w:p w14:paraId="0983EFD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2.保证对其出售的产品或其任何一部分没有侵犯第三方的专利权、版权、商标权或其他权利。</w:t>
      </w:r>
    </w:p>
    <w:p w14:paraId="377E0EA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3.负责产品的运输、安装与调试，并在合同约定的时间完工，运输及安装施工全过程中的安全由乙方负责。</w:t>
      </w:r>
    </w:p>
    <w:p w14:paraId="594862D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4.按照合同约定要求甲方及时付款。</w:t>
      </w:r>
    </w:p>
    <w:p w14:paraId="7C914B5F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五、交货条件</w:t>
      </w:r>
    </w:p>
    <w:p w14:paraId="2C861F1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（一）交货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期：自合同签订生效之日起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10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个日历日完成产品的供货、 安装、调试并正常运行。</w:t>
      </w:r>
    </w:p>
    <w:p w14:paraId="5FE2D71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（二）交货地点：西安市水旱灾害防御管理中心物资仓库。</w:t>
      </w:r>
    </w:p>
    <w:p w14:paraId="11B4EC9E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六、运输及包装要求</w:t>
      </w:r>
    </w:p>
    <w:p w14:paraId="2D058FE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乙方负责所有产品的运输，确保采购产品安全、完整到达采购人指定地点。运杂费一次性包死在总价内，采购人不再额外支付，包括从生产厂家到使用（安装）现场的包装、装载、运输、卸载、现场保管、二次倒运等费用。</w:t>
      </w:r>
    </w:p>
    <w:p w14:paraId="27DB7C4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（二）运输方式由乙方自行选择，</w:t>
      </w:r>
      <w:r>
        <w:rPr>
          <w:rFonts w:hint="eastAsia" w:ascii="仿宋_GB2312" w:hAnsi="仿宋_GB2312" w:eastAsia="仿宋_GB2312" w:cs="仿宋_GB2312"/>
          <w:color w:val="000000"/>
          <w:spacing w:val="-6"/>
          <w:kern w:val="0"/>
          <w:sz w:val="28"/>
          <w:szCs w:val="28"/>
        </w:rPr>
        <w:t>选择风险小、运费低、运距短的运输路线。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但必须保证按期交货所有采购产品在运输、搬运的过程中，造成甲方损失的，由乙方为甲方修复或更新。</w:t>
      </w:r>
    </w:p>
    <w:p w14:paraId="598D3E3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（三）全部货物(产品)均应按照国家、行业规定的标准和保护措施进行包装，该包装应适应于远距离运输、防潮、防震、防锈和防野蛮装卸，以确保货物安全运抵指定地点。</w:t>
      </w:r>
    </w:p>
    <w:p w14:paraId="37C144D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（四）当包装使用塑料、纸质、木材等包装材料时，除应当按照国家、行业规定的包装标准进行包装外，还需按照《商品包装政府采购需求标准(试行)》(财办库〔2020〕 123号)规定的环保要求进行包装。</w:t>
      </w:r>
    </w:p>
    <w:p w14:paraId="78983313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七、质量保证</w:t>
      </w:r>
    </w:p>
    <w:p w14:paraId="2A6B28F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（一）乙方须提供全新的、未使用过的合格正品产品（含零部件、配件等），完全符合合同规定的质量、规格和性能的要求。</w:t>
      </w:r>
    </w:p>
    <w:p w14:paraId="3A6332A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（二）质量标准按照最新颁布的国家标准、行业标准或制造商企业标准确定，上述标准不一致的，以严格标准为准。</w:t>
      </w:r>
    </w:p>
    <w:p w14:paraId="6B52E72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（三）产品性能稳定、具有较好的使用效果，质量保证措施完善，符合国家相关标准。</w:t>
      </w:r>
    </w:p>
    <w:p w14:paraId="0EAC8E1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（四）质保期：产品的质保期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年。</w:t>
      </w:r>
    </w:p>
    <w:p w14:paraId="1A31D1D2">
      <w:pPr>
        <w:autoSpaceDE w:val="0"/>
        <w:autoSpaceDN w:val="0"/>
        <w:adjustRightInd w:val="0"/>
        <w:snapToGrid w:val="0"/>
        <w:spacing w:line="360" w:lineRule="auto"/>
        <w:ind w:firstLine="703" w:firstLineChars="25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八、售后服务</w:t>
      </w:r>
    </w:p>
    <w:p w14:paraId="1F813A8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乙方应按照国家有关法律法规和“三包”规定以及磋商文件要求和响应文件中的“售后服务承诺”提供售后服务，但至少包括以下方面：</w:t>
      </w:r>
    </w:p>
    <w:p w14:paraId="36DE752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（一）乙方必须按照合同约定和响应文件的实质性响应，质保期内免费承担维保。质保期结束前，进行全面保养维护，质保期后对产品维修只收取成本费。</w:t>
      </w:r>
    </w:p>
    <w:p w14:paraId="7C3EEFC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（二）乙方应保证以优惠价格提供长期备件的供应，乙方有义务尽快提供所需要更换的部件，对于要求紧急部件，乙方应安排最快的方式运输。</w:t>
      </w:r>
    </w:p>
    <w:p w14:paraId="5882228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（三）乙方定期对用户进行回访，并对用户提出的技术问题及时解决。在接到甲方故障申报后，乙方必须在2小时内响应，需要现场维护的，4小时内到达现场，并提供7×24小时的电话技术支持。</w:t>
      </w:r>
    </w:p>
    <w:p w14:paraId="3B82C91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（四）乙方向甲方递交产品实施过程中的所有资料。以便甲方日后管理和维护。</w:t>
      </w:r>
    </w:p>
    <w:p w14:paraId="700DBD49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九、验收</w:t>
      </w:r>
    </w:p>
    <w:p w14:paraId="35A9AC7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（一）本项目验收费用，由乙方自行承担。</w:t>
      </w:r>
    </w:p>
    <w:p w14:paraId="4F4D20B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初验：产品到达交货地点后，乙方须提供质检部门产品抽样检查合格的检测报告（或生产厂家自检报告）及所提供货物（产品）的合格证、装箱清单、配件、随机工具、用户使用手册（产品使用说明书）、保修卡等资料交付给甲方，甲方根据合同要求，对产品进行外观验收、确认产品的产地、规格、型号和数量，甲方和乙方共同签署到货验收单。未签收到货验收单的产品不得擅自开箱安装。</w:t>
      </w:r>
    </w:p>
    <w:p w14:paraId="10E92D6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终验：产品安装、调试并正常运行后，乙方进行自测并形成自测报告，出现的问题限期整改。自检最终通过后，乙方提出验收申请，甲方确认乙方的自检内容后，会同乙方（必要时请有关专家）进行最终验收。验收合格后，填写项目验收单作为对产品的最终认可。</w:t>
      </w:r>
    </w:p>
    <w:p w14:paraId="2CA7C33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（四）验收依据：</w:t>
      </w:r>
    </w:p>
    <w:p w14:paraId="77E0AF0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1.本合同及附加文本；</w:t>
      </w:r>
    </w:p>
    <w:p w14:paraId="1ADA206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2.磋商文件、成交供应商的响应文件及澄清（承诺）函；</w:t>
      </w:r>
    </w:p>
    <w:p w14:paraId="07D418C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3.国家相应的标准、规范。</w:t>
      </w:r>
    </w:p>
    <w:p w14:paraId="3D5F9369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十、违约责任</w:t>
      </w:r>
    </w:p>
    <w:p w14:paraId="5DC115E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（一）按《中华人民共和国民法典》中的相关条款执行。</w:t>
      </w:r>
    </w:p>
    <w:p w14:paraId="4D954FA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（二）乙方较好期每超过一天，扣除乙方合同总价款的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0.2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%，迟交产品超过30天，甲方有权拒收产品。</w:t>
      </w:r>
    </w:p>
    <w:p w14:paraId="1613A5F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供应商管理办法进行相应的处罚。</w:t>
      </w:r>
    </w:p>
    <w:p w14:paraId="1E1A345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7AD1CECA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十一、合同争议解决的方式</w:t>
      </w:r>
    </w:p>
    <w:p w14:paraId="296F7622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（一）本合同在履行过程中发生的争议，由甲、乙双方当事人协商解决，协商不成的按下列第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2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种方式解决：</w:t>
      </w:r>
    </w:p>
    <w:p w14:paraId="1ADEDA9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1.提交甲方所在地仲裁委员会仲裁；</w:t>
      </w:r>
    </w:p>
    <w:p w14:paraId="5E0DDD4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2.依法向甲方所在地人民法院起诉。</w:t>
      </w:r>
    </w:p>
    <w:p w14:paraId="5FF1129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（二）因质量问题发生的争议，由国家权威技术单位进行质量鉴定，该鉴定结论为最终结果，甲乙双方应当接受。</w:t>
      </w:r>
    </w:p>
    <w:p w14:paraId="049803E0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十二、合同生效</w:t>
      </w:r>
    </w:p>
    <w:p w14:paraId="36C9018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（一）本合同须经甲、乙双方的法定代表人（授权代理人）在合同书上签字并加盖本单位公章后正式生效。</w:t>
      </w:r>
    </w:p>
    <w:p w14:paraId="63E3A36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（二）合同生效后，甲、乙双方须严格执行本合同条款的规定，全面履行合同，违者按《中华人民共和国民法典》的有关规定承担相应责任。</w:t>
      </w:r>
    </w:p>
    <w:p w14:paraId="6159391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（三）本合同一式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份，甲乙双方各执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份。</w:t>
      </w:r>
    </w:p>
    <w:p w14:paraId="02BF91C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（四）本合同如有未尽事宜，甲、乙双方协商解决。</w:t>
      </w:r>
    </w:p>
    <w:p w14:paraId="46DDD48F">
      <w:pPr>
        <w:autoSpaceDE w:val="0"/>
        <w:autoSpaceDN w:val="0"/>
        <w:adjustRightInd w:val="0"/>
        <w:snapToGrid w:val="0"/>
        <w:spacing w:line="360" w:lineRule="auto"/>
        <w:ind w:firstLine="160" w:firstLineChars="200"/>
        <w:rPr>
          <w:rFonts w:ascii="仿宋_GB2312" w:hAnsi="仿宋_GB2312" w:eastAsia="仿宋_GB2312" w:cs="仿宋_GB2312"/>
          <w:bCs/>
          <w:sz w:val="8"/>
          <w:szCs w:val="8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46784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A8A4FD0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甲  方</w:t>
            </w:r>
          </w:p>
        </w:tc>
        <w:tc>
          <w:tcPr>
            <w:tcW w:w="4202" w:type="dxa"/>
            <w:vAlign w:val="center"/>
          </w:tcPr>
          <w:p w14:paraId="1BEAB2B2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乙  方</w:t>
            </w:r>
          </w:p>
        </w:tc>
      </w:tr>
      <w:tr w14:paraId="7F45C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5F58D74E">
            <w:pPr>
              <w:autoSpaceDE w:val="0"/>
              <w:autoSpaceDN w:val="0"/>
              <w:adjustRightInd w:val="0"/>
              <w:ind w:firstLine="840" w:firstLineChars="35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（盖章）</w:t>
            </w:r>
          </w:p>
        </w:tc>
        <w:tc>
          <w:tcPr>
            <w:tcW w:w="4202" w:type="dxa"/>
            <w:vAlign w:val="center"/>
          </w:tcPr>
          <w:p w14:paraId="2A7642EB">
            <w:pPr>
              <w:autoSpaceDE w:val="0"/>
              <w:autoSpaceDN w:val="0"/>
              <w:adjustRightInd w:val="0"/>
              <w:ind w:firstLine="960" w:firstLineChars="40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（盖章）</w:t>
            </w:r>
          </w:p>
        </w:tc>
      </w:tr>
      <w:tr w14:paraId="6AB03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EDA602A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 xml:space="preserve">地址： </w:t>
            </w:r>
          </w:p>
        </w:tc>
        <w:tc>
          <w:tcPr>
            <w:tcW w:w="4202" w:type="dxa"/>
            <w:vAlign w:val="center"/>
          </w:tcPr>
          <w:p w14:paraId="708A542D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地址：</w:t>
            </w:r>
          </w:p>
        </w:tc>
      </w:tr>
      <w:tr w14:paraId="10F061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54DC8DE3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 xml:space="preserve">法定代表人： </w:t>
            </w:r>
          </w:p>
        </w:tc>
        <w:tc>
          <w:tcPr>
            <w:tcW w:w="4202" w:type="dxa"/>
            <w:vAlign w:val="center"/>
          </w:tcPr>
          <w:p w14:paraId="0E43DC75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法定代表人：</w:t>
            </w:r>
          </w:p>
        </w:tc>
      </w:tr>
      <w:tr w14:paraId="4A6CD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7E6FB923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被授权代表：</w:t>
            </w:r>
          </w:p>
        </w:tc>
        <w:tc>
          <w:tcPr>
            <w:tcW w:w="4202" w:type="dxa"/>
            <w:vAlign w:val="center"/>
          </w:tcPr>
          <w:p w14:paraId="314C0458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被授权代表：</w:t>
            </w:r>
          </w:p>
        </w:tc>
      </w:tr>
      <w:tr w14:paraId="44042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6BB43486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电话：</w:t>
            </w:r>
          </w:p>
        </w:tc>
        <w:tc>
          <w:tcPr>
            <w:tcW w:w="4202" w:type="dxa"/>
            <w:vAlign w:val="center"/>
          </w:tcPr>
          <w:p w14:paraId="691D5D4D">
            <w:pPr>
              <w:autoSpaceDE w:val="0"/>
              <w:autoSpaceDN w:val="0"/>
              <w:adjustRightInd w:val="0"/>
              <w:ind w:left="720" w:hanging="720" w:hangingChars="30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电话：</w:t>
            </w:r>
          </w:p>
        </w:tc>
      </w:tr>
      <w:tr w14:paraId="0E18C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3CCA2341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传真：</w:t>
            </w:r>
          </w:p>
        </w:tc>
        <w:tc>
          <w:tcPr>
            <w:tcW w:w="4202" w:type="dxa"/>
            <w:vAlign w:val="center"/>
          </w:tcPr>
          <w:p w14:paraId="1EC5CD59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传真：</w:t>
            </w:r>
          </w:p>
        </w:tc>
      </w:tr>
      <w:tr w14:paraId="34BFFF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651FFB93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开户银行：</w:t>
            </w:r>
          </w:p>
        </w:tc>
        <w:tc>
          <w:tcPr>
            <w:tcW w:w="4202" w:type="dxa"/>
            <w:vAlign w:val="center"/>
          </w:tcPr>
          <w:p w14:paraId="1478FF75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开户银行：</w:t>
            </w:r>
          </w:p>
        </w:tc>
      </w:tr>
      <w:tr w14:paraId="6C5B6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AF40CDF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日期：</w:t>
            </w:r>
          </w:p>
        </w:tc>
        <w:tc>
          <w:tcPr>
            <w:tcW w:w="4202" w:type="dxa"/>
            <w:vAlign w:val="center"/>
          </w:tcPr>
          <w:p w14:paraId="4FD526C8">
            <w:pPr>
              <w:autoSpaceDE w:val="0"/>
              <w:autoSpaceDN w:val="0"/>
              <w:adjustRightInd w:val="0"/>
              <w:rPr>
                <w:rFonts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</w:rPr>
              <w:t>日期：</w:t>
            </w:r>
          </w:p>
        </w:tc>
      </w:tr>
    </w:tbl>
    <w:p w14:paraId="4862E35C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D5EB4"/>
    <w:rsid w:val="0B5D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2025-09-15T05:49:00Z</dcterms:created>
  <dc:creator>请叫我美少女壮士</dc:creator>
  <cp:lastModifiedBy>请叫我美少女壮士</cp:lastModifiedBy>
  <dcterms:modified xsi:type="dcterms:W3CDTF">2025-09-15T05:50:03Z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C7EAB0A516E3493585DB818614F04997_11</vt:lpwstr>
  </property>
  <property fmtid="{D5CDD505-2E9C-101B-9397-08002B2CF9AE}" pid="4" name="KSOTemplateDocerSaveRecord">
    <vt:lpwstr>eyJoZGlkIjoiNDNhZGFkMTZmYzhjNmQwMTYxZDdjOTAzNjY0MWU4MDciLCJ1c2VySWQiOiI5MTQ4OTQzMjEifQ==</vt:lpwstr>
  </property>
</Properties>
</file>