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版本号：SXGS2025-ZC-02020250916001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冬季除雪应急设备及应急养护中心设备采购项目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SXGS2025-ZC-020</w:t>
      </w:r>
      <w:r>
        <w:br/>
      </w:r>
      <w:r>
        <w:br/>
      </w:r>
      <w:r>
        <w:br/>
      </w:r>
    </w:p>
    <w:p>
      <w:pPr>
        <w:pStyle w:val="null3"/>
        <w:jc w:val="center"/>
        <w:outlineLvl w:val="2"/>
      </w:pPr>
      <w:r>
        <w:rPr>
          <w:rFonts w:ascii="仿宋_GB2312" w:hAnsi="仿宋_GB2312" w:cs="仿宋_GB2312" w:eastAsia="仿宋_GB2312"/>
          <w:sz w:val="28"/>
          <w:b/>
        </w:rPr>
        <w:t>西安市公路局</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西安市公路局</w:t>
      </w:r>
      <w:r>
        <w:rPr>
          <w:rFonts w:ascii="仿宋_GB2312" w:hAnsi="仿宋_GB2312" w:cs="仿宋_GB2312" w:eastAsia="仿宋_GB2312"/>
        </w:rPr>
        <w:t>委托，拟对</w:t>
      </w:r>
      <w:r>
        <w:rPr>
          <w:rFonts w:ascii="仿宋_GB2312" w:hAnsi="仿宋_GB2312" w:cs="仿宋_GB2312" w:eastAsia="仿宋_GB2312"/>
        </w:rPr>
        <w:t>冬季除雪应急设备及应急养护中心设备采购项目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SXGS2025-ZC-020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冬季除雪应急设备及应急养护中心设备采购项目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为做好国省干线的雨雪寒潮天气公路抢通保通工作，全力保障路网安全畅通。拟采购洗扫车（含前置除雪滚刷）2辆，洒水车2辆及应急养护中心设备一批，具体详见采购内容。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经会计师事务所审计的2024年完整的财务审计报告（至少包括资产负债表和利润表，成立时间至提交投标文件截止时间不足一年的可提供成立后任意时段的资产负债表）；或其开标前半年内基本存款账户开户银行出具的资信证明（附基本存款账户信息）；</w:t>
      </w:r>
    </w:p>
    <w:p>
      <w:pPr>
        <w:pStyle w:val="null3"/>
      </w:pPr>
      <w:r>
        <w:rPr>
          <w:rFonts w:ascii="仿宋_GB2312" w:hAnsi="仿宋_GB2312" w:cs="仿宋_GB2312" w:eastAsia="仿宋_GB2312"/>
        </w:rPr>
        <w:t>3、纳税证明：提供投标截止日前半年内任意一个月的纳税证明或完税证明，依法免税的单位应提供相关证明材料；</w:t>
      </w:r>
    </w:p>
    <w:p>
      <w:pPr>
        <w:pStyle w:val="null3"/>
      </w:pPr>
      <w:r>
        <w:rPr>
          <w:rFonts w:ascii="仿宋_GB2312" w:hAnsi="仿宋_GB2312" w:cs="仿宋_GB2312" w:eastAsia="仿宋_GB2312"/>
        </w:rPr>
        <w:t>4、社会保障资金：提供投标截止日前半年内任意一个月的社会保障资金缴存单据或社保机构开具的社会保险参保缴费情况证明，依法不需要缴纳社会保障资金的单位应提供相关证明材料；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6、书面声明：参加政府采购活动前三年内，在经营活动中没有重大违法记录的书面声明（成立时间至提交投标文件截止时间不足三年的可提供成立至今的书面声明）；</w:t>
      </w:r>
    </w:p>
    <w:p>
      <w:pPr>
        <w:pStyle w:val="null3"/>
      </w:pPr>
      <w:r>
        <w:rPr>
          <w:rFonts w:ascii="仿宋_GB2312" w:hAnsi="仿宋_GB2312" w:cs="仿宋_GB2312" w:eastAsia="仿宋_GB2312"/>
        </w:rPr>
        <w:t>7、身份证明：非法定代表人参加投标时，须提供法定代表人授权委托书（附法定代表人、被授权人身份证复印件）,被授权人身份证及授权代表在投标文件递交截止之日前在投标单位近3个月内任意一个月的社保证明；法定代表人直接参加投标，须提供法定代表人身份证明；</w:t>
      </w:r>
    </w:p>
    <w:p>
      <w:pPr>
        <w:pStyle w:val="null3"/>
      </w:pPr>
      <w:r>
        <w:rPr>
          <w:rFonts w:ascii="仿宋_GB2312" w:hAnsi="仿宋_GB2312" w:cs="仿宋_GB2312" w:eastAsia="仿宋_GB2312"/>
        </w:rPr>
        <w:t>8、信用中国：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pPr>
        <w:pStyle w:val="null3"/>
      </w:pPr>
      <w:r>
        <w:rPr>
          <w:rFonts w:ascii="仿宋_GB2312" w:hAnsi="仿宋_GB2312" w:cs="仿宋_GB2312" w:eastAsia="仿宋_GB2312"/>
        </w:rPr>
        <w:t>9、企业关联关系：单位负责人为同一人或者存在直接控股、管理关系的不同供应商，不得同时参加本采购项目。为本项目提供整体设计、规范编制或者项目管理、监理、检测等服务的供应商，不得再参加本项目；</w:t>
      </w:r>
    </w:p>
    <w:p>
      <w:pPr>
        <w:pStyle w:val="null3"/>
      </w:pPr>
      <w:r>
        <w:rPr>
          <w:rFonts w:ascii="仿宋_GB2312" w:hAnsi="仿宋_GB2312" w:cs="仿宋_GB2312" w:eastAsia="仿宋_GB2312"/>
        </w:rPr>
        <w:t>10、不接受联合体投标：本项目不接受联合体投标。（提供承诺书）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经会计师事务所审计的2024年完整的财务审计报告（至少包括资产负债表和利润表，成立时间至提交投标文件截止时间不足一年的可提供成立后任意时段的资产负债表）；或其开标前半年内基本存款账户开户银行出具的资信证明（附基本存款账户信息）；</w:t>
      </w:r>
    </w:p>
    <w:p>
      <w:pPr>
        <w:pStyle w:val="null3"/>
      </w:pPr>
      <w:r>
        <w:rPr>
          <w:rFonts w:ascii="仿宋_GB2312" w:hAnsi="仿宋_GB2312" w:cs="仿宋_GB2312" w:eastAsia="仿宋_GB2312"/>
        </w:rPr>
        <w:t>3、纳税证明：提供投标截止日前半年内任意一个月的纳税证明或完税证明，依法免税的单位应提供相关证明材料；</w:t>
      </w:r>
    </w:p>
    <w:p>
      <w:pPr>
        <w:pStyle w:val="null3"/>
      </w:pPr>
      <w:r>
        <w:rPr>
          <w:rFonts w:ascii="仿宋_GB2312" w:hAnsi="仿宋_GB2312" w:cs="仿宋_GB2312" w:eastAsia="仿宋_GB2312"/>
        </w:rPr>
        <w:t>4、社会保障资金：提供投标截止日前半年内任意一个月的社会保障资金缴存单据或社保机构开具的社会保险参保缴费情况证明，依法不需要缴纳社会保障资金的单位应提供相关证明材料；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6、书面声明：参加政府采购活动前三年内，在经营活动中没有重大违法记录的书面声明（成立时间至提交投标文件截止时间不足三年的可提供成立至今的书面声明）；</w:t>
      </w:r>
    </w:p>
    <w:p>
      <w:pPr>
        <w:pStyle w:val="null3"/>
      </w:pPr>
      <w:r>
        <w:rPr>
          <w:rFonts w:ascii="仿宋_GB2312" w:hAnsi="仿宋_GB2312" w:cs="仿宋_GB2312" w:eastAsia="仿宋_GB2312"/>
        </w:rPr>
        <w:t>7、身份证明：非法定代表人参加投标时，须提供法定代表人授权委托书（附法定代表人、被授权人身份证复印件）,被授权人身份证及授权代表在投标文件递交截止之日前在投标单位近3个月内任意一个月的社保证明；法定代表人直接参加投标，须提供法定代表人身份证明；</w:t>
      </w:r>
    </w:p>
    <w:p>
      <w:pPr>
        <w:pStyle w:val="null3"/>
      </w:pPr>
      <w:r>
        <w:rPr>
          <w:rFonts w:ascii="仿宋_GB2312" w:hAnsi="仿宋_GB2312" w:cs="仿宋_GB2312" w:eastAsia="仿宋_GB2312"/>
        </w:rPr>
        <w:t>8、信用中国：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pPr>
        <w:pStyle w:val="null3"/>
      </w:pPr>
      <w:r>
        <w:rPr>
          <w:rFonts w:ascii="仿宋_GB2312" w:hAnsi="仿宋_GB2312" w:cs="仿宋_GB2312" w:eastAsia="仿宋_GB2312"/>
        </w:rPr>
        <w:t>9、企业关联关系：单位负责人为同一人或者存在直接控股、管理关系的不同供应商，不得同时参加本采购项目。为本项目提供整体设计、规范编制或者项目管理、监理、检测等服务的供应商，不得再参加本项目；</w:t>
      </w:r>
    </w:p>
    <w:p>
      <w:pPr>
        <w:pStyle w:val="null3"/>
      </w:pPr>
      <w:r>
        <w:rPr>
          <w:rFonts w:ascii="仿宋_GB2312" w:hAnsi="仿宋_GB2312" w:cs="仿宋_GB2312" w:eastAsia="仿宋_GB2312"/>
        </w:rPr>
        <w:t>10、不接受联合体投标：本项目不接受联合体投标。（提供承诺书）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029-87341109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伍仟元按伍仟元收取。 中标单位在领取成交通知书前，须向采购代理机构一次性支付招标代理服务费。 开户名称：陕西亘上项目管理咨询有限公司； 开户银行：中国建设银行股份有限公司西安广安路支行 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西安市公路局</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质量符合国家法律法规规定的合格标准、招标文件、投标文件的要求。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质量符合国家法律法规规定的合格标准、招标文件、投标文件的要求。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 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为做好国省干线的雨雪寒潮天气公路抢通保通工作，全力保障路网安全畅通。拟采购洗扫车（含前置除雪滚刷）2辆，洒水车2辆及应急养护中心设备一批，具体详见采购内容。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A02030628 洒水车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A02030699 其他专用车辆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1,930,000.00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A02030699 其他专用车辆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A02030699 其他专用车辆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A02030699 其他专用车辆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A02030607 雪地专用车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标的名称：A02030628 洒水车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设备名称：洒水车</w:t>
            </w:r>
          </w:p>
          <w:p>
            <w:pPr>
              <w:pStyle w:val="null3"/>
            </w:pPr>
            <w:r>
              <w:rPr>
                <w:rFonts w:ascii="仿宋_GB2312" w:hAnsi="仿宋_GB2312" w:cs="仿宋_GB2312" w:eastAsia="仿宋_GB2312"/>
              </w:rPr>
              <w:t>采购数量：</w:t>
            </w:r>
            <w:r>
              <w:rPr>
                <w:rFonts w:ascii="仿宋_GB2312" w:hAnsi="仿宋_GB2312" w:cs="仿宋_GB2312" w:eastAsia="仿宋_GB2312"/>
              </w:rPr>
              <w:t>2辆</w:t>
            </w:r>
          </w:p>
          <w:p>
            <w:pPr>
              <w:pStyle w:val="null3"/>
            </w:pPr>
            <w:r>
              <w:rPr>
                <w:rFonts w:ascii="仿宋_GB2312" w:hAnsi="仿宋_GB2312" w:cs="仿宋_GB2312" w:eastAsia="仿宋_GB2312"/>
              </w:rPr>
              <w:t>一、主要技术参数要求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底盘：国六排放标准</w:t>
            </w:r>
          </w:p>
          <w:p>
            <w:pPr>
              <w:pStyle w:val="null3"/>
            </w:pPr>
            <w:r>
              <w:rPr>
                <w:rFonts w:ascii="仿宋_GB2312" w:hAnsi="仿宋_GB2312" w:cs="仿宋_GB2312" w:eastAsia="仿宋_GB2312"/>
              </w:rPr>
              <w:t>2.底盘发动机功率</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50</w:t>
            </w:r>
            <w:r>
              <w:rPr>
                <w:rFonts w:ascii="仿宋_GB2312" w:hAnsi="仿宋_GB2312" w:cs="仿宋_GB2312" w:eastAsia="仿宋_GB2312"/>
              </w:rPr>
              <w:t>kw</w:t>
            </w:r>
          </w:p>
          <w:p>
            <w:pPr>
              <w:pStyle w:val="null3"/>
            </w:pPr>
            <w:r>
              <w:rPr>
                <w:rFonts w:ascii="仿宋_GB2312" w:hAnsi="仿宋_GB2312" w:cs="仿宋_GB2312" w:eastAsia="仿宋_GB2312"/>
              </w:rPr>
              <w:t>3</w:t>
            </w:r>
            <w:r>
              <w:rPr>
                <w:rFonts w:ascii="仿宋_GB2312" w:hAnsi="仿宋_GB2312" w:cs="仿宋_GB2312" w:eastAsia="仿宋_GB2312"/>
              </w:rPr>
              <w:t>.水罐</w:t>
            </w:r>
            <w:r>
              <w:rPr>
                <w:rFonts w:ascii="仿宋_GB2312" w:hAnsi="仿宋_GB2312" w:cs="仿宋_GB2312" w:eastAsia="仿宋_GB2312"/>
              </w:rPr>
              <w:t>总容量</w:t>
            </w:r>
            <w:r>
              <w:rPr>
                <w:rFonts w:ascii="仿宋_GB2312" w:hAnsi="仿宋_GB2312" w:cs="仿宋_GB2312" w:eastAsia="仿宋_GB2312"/>
              </w:rPr>
              <w:t>≥</w:t>
            </w:r>
            <w:r>
              <w:rPr>
                <w:rFonts w:ascii="仿宋_GB2312" w:hAnsi="仿宋_GB2312" w:cs="仿宋_GB2312" w:eastAsia="仿宋_GB2312"/>
              </w:rPr>
              <w:t>10m³</w:t>
            </w:r>
          </w:p>
          <w:p>
            <w:pPr>
              <w:pStyle w:val="null3"/>
            </w:pPr>
            <w:r>
              <w:rPr>
                <w:rFonts w:ascii="仿宋_GB2312" w:hAnsi="仿宋_GB2312" w:cs="仿宋_GB2312" w:eastAsia="仿宋_GB2312"/>
              </w:rPr>
              <w:t>4.前鸭嘴冲洗宽度≥8m</w:t>
            </w:r>
          </w:p>
          <w:p>
            <w:pPr>
              <w:pStyle w:val="null3"/>
            </w:pPr>
            <w:r>
              <w:rPr>
                <w:rFonts w:ascii="仿宋_GB2312" w:hAnsi="仿宋_GB2312" w:cs="仿宋_GB2312" w:eastAsia="仿宋_GB2312"/>
              </w:rPr>
              <w:t>5.前对冲冲洗宽度≥24m</w:t>
            </w:r>
          </w:p>
          <w:p>
            <w:pPr>
              <w:pStyle w:val="null3"/>
            </w:pPr>
            <w:r>
              <w:rPr>
                <w:rFonts w:ascii="仿宋_GB2312" w:hAnsi="仿宋_GB2312" w:cs="仿宋_GB2312" w:eastAsia="仿宋_GB2312"/>
              </w:rPr>
              <w:t>6.后洒水宽度≥13m</w:t>
            </w:r>
          </w:p>
          <w:p>
            <w:pPr>
              <w:pStyle w:val="null3"/>
            </w:pPr>
            <w:r>
              <w:rPr>
                <w:rFonts w:ascii="仿宋_GB2312" w:hAnsi="仿宋_GB2312" w:cs="仿宋_GB2312" w:eastAsia="仿宋_GB2312"/>
              </w:rPr>
              <w:t>7.水炮射程≥38m</w:t>
            </w:r>
          </w:p>
          <w:p>
            <w:pPr>
              <w:pStyle w:val="null3"/>
            </w:pPr>
            <w:r>
              <w:rPr>
                <w:rFonts w:ascii="仿宋_GB2312" w:hAnsi="仿宋_GB2312" w:cs="仿宋_GB2312" w:eastAsia="仿宋_GB2312"/>
              </w:rPr>
              <w:t>8.★总质量≥16000kg（以国家工信部的汽车产品公告参数页数据为准）</w:t>
            </w:r>
          </w:p>
          <w:p>
            <w:pPr>
              <w:pStyle w:val="null3"/>
            </w:pPr>
            <w:r>
              <w:rPr>
                <w:rFonts w:ascii="仿宋_GB2312" w:hAnsi="仿宋_GB2312" w:cs="仿宋_GB2312" w:eastAsia="仿宋_GB2312"/>
              </w:rPr>
              <w:t>二、主要配置的技术性能要求</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★洒水车</w:t>
            </w:r>
            <w:r>
              <w:rPr>
                <w:rFonts w:ascii="仿宋_GB2312" w:hAnsi="仿宋_GB2312" w:cs="仿宋_GB2312" w:eastAsia="仿宋_GB2312"/>
              </w:rPr>
              <w:t>须具有前鸭嘴冲洗装置、前对冲冲洗装置，后洒水装置、水炮装置。</w:t>
            </w:r>
          </w:p>
          <w:p>
            <w:pPr>
              <w:pStyle w:val="null3"/>
            </w:pPr>
            <w:r>
              <w:rPr>
                <w:rFonts w:ascii="仿宋_GB2312" w:hAnsi="仿宋_GB2312" w:cs="仿宋_GB2312" w:eastAsia="仿宋_GB2312"/>
              </w:rPr>
              <w:t>2.</w:t>
            </w:r>
            <w:r>
              <w:rPr>
                <w:rFonts w:ascii="仿宋_GB2312" w:hAnsi="仿宋_GB2312" w:cs="仿宋_GB2312" w:eastAsia="仿宋_GB2312"/>
              </w:rPr>
              <w:t>车辆</w:t>
            </w:r>
            <w:r>
              <w:rPr>
                <w:rFonts w:ascii="仿宋_GB2312" w:hAnsi="仿宋_GB2312" w:cs="仿宋_GB2312" w:eastAsia="仿宋_GB2312"/>
              </w:rPr>
              <w:t>须</w:t>
            </w:r>
            <w:r>
              <w:rPr>
                <w:rFonts w:ascii="仿宋_GB2312" w:hAnsi="仿宋_GB2312" w:cs="仿宋_GB2312" w:eastAsia="仿宋_GB2312"/>
              </w:rPr>
              <w:t>采用</w:t>
            </w:r>
            <w:r>
              <w:rPr>
                <w:rFonts w:ascii="仿宋_GB2312" w:hAnsi="仿宋_GB2312" w:cs="仿宋_GB2312" w:eastAsia="仿宋_GB2312"/>
              </w:rPr>
              <w:t>“手动操作+控制开关”的控制模式</w:t>
            </w:r>
            <w:r>
              <w:rPr>
                <w:rFonts w:ascii="仿宋_GB2312" w:hAnsi="仿宋_GB2312" w:cs="仿宋_GB2312" w:eastAsia="仿宋_GB2312"/>
              </w:rPr>
              <w:t>，</w:t>
            </w:r>
            <w:r>
              <w:rPr>
                <w:rFonts w:ascii="仿宋_GB2312" w:hAnsi="仿宋_GB2312" w:cs="仿宋_GB2312" w:eastAsia="仿宋_GB2312"/>
              </w:rPr>
              <w:t>进行洒水、对冲等作业。</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洒水车</w:t>
            </w:r>
            <w:r>
              <w:rPr>
                <w:rFonts w:ascii="仿宋_GB2312" w:hAnsi="仿宋_GB2312" w:cs="仿宋_GB2312" w:eastAsia="仿宋_GB2312"/>
              </w:rPr>
              <w:t>须配备音乐</w:t>
            </w:r>
            <w:r>
              <w:rPr>
                <w:rFonts w:ascii="仿宋_GB2312" w:hAnsi="仿宋_GB2312" w:cs="仿宋_GB2312" w:eastAsia="仿宋_GB2312"/>
              </w:rPr>
              <w:t>喇叭</w:t>
            </w:r>
            <w:r>
              <w:rPr>
                <w:rFonts w:ascii="仿宋_GB2312" w:hAnsi="仿宋_GB2312" w:cs="仿宋_GB2312" w:eastAsia="仿宋_GB2312"/>
              </w:rPr>
              <w:t>及箭头灯，能在作业</w:t>
            </w:r>
            <w:r>
              <w:rPr>
                <w:rFonts w:ascii="仿宋_GB2312" w:hAnsi="仿宋_GB2312" w:cs="仿宋_GB2312" w:eastAsia="仿宋_GB2312"/>
              </w:rPr>
              <w:t>时</w:t>
            </w:r>
            <w:r>
              <w:rPr>
                <w:rFonts w:ascii="仿宋_GB2312" w:hAnsi="仿宋_GB2312" w:cs="仿宋_GB2312" w:eastAsia="仿宋_GB2312"/>
              </w:rPr>
              <w:t>起到警示作用。</w:t>
            </w:r>
          </w:p>
          <w:p>
            <w:pPr>
              <w:pStyle w:val="null3"/>
            </w:pPr>
            <w:r>
              <w:rPr>
                <w:rFonts w:ascii="仿宋_GB2312" w:hAnsi="仿宋_GB2312" w:cs="仿宋_GB2312" w:eastAsia="仿宋_GB2312"/>
              </w:rPr>
              <w:t>4.</w:t>
            </w:r>
            <w:r>
              <w:rPr>
                <w:rFonts w:ascii="仿宋_GB2312" w:hAnsi="仿宋_GB2312" w:cs="仿宋_GB2312" w:eastAsia="仿宋_GB2312"/>
              </w:rPr>
              <w:t>低压水路系统及低压水泵最低处</w:t>
            </w:r>
            <w:r>
              <w:rPr>
                <w:rFonts w:ascii="仿宋_GB2312" w:hAnsi="仿宋_GB2312" w:cs="仿宋_GB2312" w:eastAsia="仿宋_GB2312"/>
              </w:rPr>
              <w:t>须</w:t>
            </w:r>
            <w:r>
              <w:rPr>
                <w:rFonts w:ascii="仿宋_GB2312" w:hAnsi="仿宋_GB2312" w:cs="仿宋_GB2312" w:eastAsia="仿宋_GB2312"/>
              </w:rPr>
              <w:t>配置放水球阀，以免冬季管路</w:t>
            </w:r>
            <w:r>
              <w:rPr>
                <w:rFonts w:ascii="仿宋_GB2312" w:hAnsi="仿宋_GB2312" w:cs="仿宋_GB2312" w:eastAsia="仿宋_GB2312"/>
              </w:rPr>
              <w:t>被</w:t>
            </w:r>
            <w:r>
              <w:rPr>
                <w:rFonts w:ascii="仿宋_GB2312" w:hAnsi="仿宋_GB2312" w:cs="仿宋_GB2312" w:eastAsia="仿宋_GB2312"/>
              </w:rPr>
              <w:t>冻坏。</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洒水车</w:t>
            </w:r>
            <w:r>
              <w:rPr>
                <w:rFonts w:ascii="仿宋_GB2312" w:hAnsi="仿宋_GB2312" w:cs="仿宋_GB2312" w:eastAsia="仿宋_GB2312"/>
              </w:rPr>
              <w:t>须</w:t>
            </w:r>
            <w:r>
              <w:rPr>
                <w:rFonts w:ascii="仿宋_GB2312" w:hAnsi="仿宋_GB2312" w:cs="仿宋_GB2312" w:eastAsia="仿宋_GB2312"/>
              </w:rPr>
              <w:t>提供国家工信部的《车辆公告》文件、《车辆购置税免征公告》文件。</w:t>
            </w:r>
          </w:p>
          <w:p>
            <w:pPr>
              <w:pStyle w:val="null3"/>
              <w:jc w:val="both"/>
            </w:pPr>
            <w:r>
              <w:rPr>
                <w:rFonts w:ascii="仿宋_GB2312" w:hAnsi="仿宋_GB2312" w:cs="仿宋_GB2312" w:eastAsia="仿宋_GB2312"/>
                <w:sz w:val="21"/>
              </w:rPr>
              <w:t>注：带</w:t>
            </w:r>
            <w:r>
              <w:rPr>
                <w:rFonts w:ascii="仿宋_GB2312" w:hAnsi="仿宋_GB2312" w:cs="仿宋_GB2312" w:eastAsia="仿宋_GB2312"/>
                <w:sz w:val="21"/>
              </w:rPr>
              <w:t>★（星号）的为重要技术参数和技术性能要求。</w:t>
            </w:r>
          </w:p>
        </w:tc>
      </w:tr>
    </w:tbl>
    <w:p>
      <w:pPr>
        <w:pStyle w:val="null3"/>
      </w:pPr>
      <w:r>
        <w:rPr>
          <w:rFonts w:ascii="仿宋_GB2312" w:hAnsi="仿宋_GB2312" w:cs="仿宋_GB2312" w:eastAsia="仿宋_GB2312"/>
        </w:rPr>
        <w:t>标的名称：A02030699 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设备名称：洗扫</w:t>
            </w:r>
            <w:r>
              <w:rPr>
                <w:rFonts w:ascii="仿宋_GB2312" w:hAnsi="仿宋_GB2312" w:cs="仿宋_GB2312" w:eastAsia="仿宋_GB2312"/>
              </w:rPr>
              <w:t>车</w:t>
            </w:r>
            <w:r>
              <w:rPr>
                <w:rFonts w:ascii="仿宋_GB2312" w:hAnsi="仿宋_GB2312" w:cs="仿宋_GB2312" w:eastAsia="仿宋_GB2312"/>
              </w:rPr>
              <w:t>（含前置除雪滚刷）</w:t>
            </w:r>
          </w:p>
          <w:p>
            <w:pPr>
              <w:pStyle w:val="null3"/>
            </w:pPr>
            <w:r>
              <w:rPr>
                <w:rFonts w:ascii="仿宋_GB2312" w:hAnsi="仿宋_GB2312" w:cs="仿宋_GB2312" w:eastAsia="仿宋_GB2312"/>
              </w:rPr>
              <w:t>采购数量：</w:t>
            </w:r>
            <w:r>
              <w:rPr>
                <w:rFonts w:ascii="仿宋_GB2312" w:hAnsi="仿宋_GB2312" w:cs="仿宋_GB2312" w:eastAsia="仿宋_GB2312"/>
              </w:rPr>
              <w:t xml:space="preserve">2辆  </w:t>
            </w:r>
          </w:p>
          <w:p>
            <w:pPr>
              <w:pStyle w:val="null3"/>
            </w:pPr>
            <w:r>
              <w:rPr>
                <w:rFonts w:ascii="仿宋_GB2312" w:hAnsi="仿宋_GB2312" w:cs="仿宋_GB2312" w:eastAsia="仿宋_GB2312"/>
              </w:rPr>
              <w:t>一、主要技术参数要求</w:t>
            </w:r>
          </w:p>
          <w:p>
            <w:pPr>
              <w:pStyle w:val="null3"/>
            </w:pPr>
            <w:r>
              <w:rPr>
                <w:rFonts w:ascii="仿宋_GB2312" w:hAnsi="仿宋_GB2312" w:cs="仿宋_GB2312" w:eastAsia="仿宋_GB2312"/>
              </w:rPr>
              <w:t>1.★底盘：国六排放标准</w:t>
            </w:r>
          </w:p>
          <w:p>
            <w:pPr>
              <w:pStyle w:val="null3"/>
            </w:pPr>
            <w:r>
              <w:rPr>
                <w:rFonts w:ascii="仿宋_GB2312" w:hAnsi="仿宋_GB2312" w:cs="仿宋_GB2312" w:eastAsia="仿宋_GB2312"/>
              </w:rPr>
              <w:t>2.底盘发动机功率</w:t>
            </w:r>
            <w:r>
              <w:rPr>
                <w:rFonts w:ascii="仿宋_GB2312" w:hAnsi="仿宋_GB2312" w:cs="仿宋_GB2312" w:eastAsia="仿宋_GB2312"/>
              </w:rPr>
              <w:t>＞</w:t>
            </w:r>
            <w:r>
              <w:rPr>
                <w:rFonts w:ascii="仿宋_GB2312" w:hAnsi="仿宋_GB2312" w:cs="仿宋_GB2312" w:eastAsia="仿宋_GB2312"/>
              </w:rPr>
              <w:t>165kw</w:t>
            </w:r>
          </w:p>
          <w:p>
            <w:pPr>
              <w:pStyle w:val="null3"/>
            </w:pPr>
            <w:r>
              <w:rPr>
                <w:rFonts w:ascii="仿宋_GB2312" w:hAnsi="仿宋_GB2312" w:cs="仿宋_GB2312" w:eastAsia="仿宋_GB2312"/>
              </w:rPr>
              <w:t>3.副发动机功率≥116kw 国四排放标准</w:t>
            </w:r>
          </w:p>
          <w:p>
            <w:pPr>
              <w:pStyle w:val="null3"/>
            </w:pPr>
            <w:r>
              <w:rPr>
                <w:rFonts w:ascii="仿宋_GB2312" w:hAnsi="仿宋_GB2312" w:cs="仿宋_GB2312" w:eastAsia="仿宋_GB2312"/>
              </w:rPr>
              <w:t>4.路面洗扫宽度＞3.4m</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高压水泵额定压力</w:t>
            </w:r>
            <w:r>
              <w:rPr>
                <w:rFonts w:ascii="仿宋_GB2312" w:hAnsi="仿宋_GB2312" w:cs="仿宋_GB2312" w:eastAsia="仿宋_GB2312"/>
              </w:rPr>
              <w:t>≥9Mpa</w:t>
            </w:r>
          </w:p>
          <w:p>
            <w:pPr>
              <w:pStyle w:val="null3"/>
            </w:pPr>
            <w:r>
              <w:rPr>
                <w:rFonts w:ascii="仿宋_GB2312" w:hAnsi="仿宋_GB2312" w:cs="仿宋_GB2312" w:eastAsia="仿宋_GB2312"/>
              </w:rPr>
              <w:t>6.高压水泵额定流量≥140L/min</w:t>
            </w:r>
          </w:p>
          <w:p>
            <w:pPr>
              <w:pStyle w:val="null3"/>
            </w:pPr>
            <w:r>
              <w:rPr>
                <w:rFonts w:ascii="仿宋_GB2312" w:hAnsi="仿宋_GB2312" w:cs="仿宋_GB2312" w:eastAsia="仿宋_GB2312"/>
              </w:rPr>
              <w:t>7.垃圾箱容积＞6m³</w:t>
            </w:r>
          </w:p>
          <w:p>
            <w:pPr>
              <w:pStyle w:val="null3"/>
            </w:pPr>
            <w:r>
              <w:rPr>
                <w:rFonts w:ascii="仿宋_GB2312" w:hAnsi="仿宋_GB2312" w:cs="仿宋_GB2312" w:eastAsia="仿宋_GB2312"/>
              </w:rPr>
              <w:t>8.清水箱容积＞9.5m³</w:t>
            </w:r>
          </w:p>
          <w:p>
            <w:pPr>
              <w:pStyle w:val="null3"/>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最大总质量</w:t>
            </w:r>
            <w:r>
              <w:rPr>
                <w:rFonts w:ascii="仿宋_GB2312" w:hAnsi="仿宋_GB2312" w:cs="仿宋_GB2312" w:eastAsia="仿宋_GB2312"/>
              </w:rPr>
              <w:t>≥18000kg（以国家工信部的汽车产品公告参数页数据为准）</w:t>
            </w:r>
          </w:p>
          <w:p>
            <w:pPr>
              <w:pStyle w:val="null3"/>
            </w:pPr>
            <w:r>
              <w:rPr>
                <w:rFonts w:ascii="仿宋_GB2312" w:hAnsi="仿宋_GB2312" w:cs="仿宋_GB2312" w:eastAsia="仿宋_GB2312"/>
              </w:rPr>
              <w:t>二、主要配置的技术性能要求</w:t>
            </w:r>
            <w:r>
              <w:rPr>
                <w:rFonts w:ascii="仿宋_GB2312" w:hAnsi="仿宋_GB2312" w:cs="仿宋_GB2312" w:eastAsia="仿宋_GB2312"/>
              </w:rPr>
              <w:t>:</w:t>
            </w:r>
          </w:p>
          <w:p>
            <w:pPr>
              <w:pStyle w:val="null3"/>
            </w:pPr>
            <w:r>
              <w:rPr>
                <w:rFonts w:ascii="仿宋_GB2312" w:hAnsi="仿宋_GB2312" w:cs="仿宋_GB2312" w:eastAsia="仿宋_GB2312"/>
              </w:rPr>
              <w:t>1.该洗扫车须具有路面清洗、路面清扫、路缘清洗、路缘和路缘石立面洗刷、低压冲洗等多种功能。</w:t>
            </w:r>
          </w:p>
          <w:p>
            <w:pPr>
              <w:pStyle w:val="null3"/>
            </w:pPr>
            <w:r>
              <w:rPr>
                <w:rFonts w:ascii="仿宋_GB2312" w:hAnsi="仿宋_GB2312" w:cs="仿宋_GB2312" w:eastAsia="仿宋_GB2312"/>
              </w:rPr>
              <w:t>2.★该洗扫车的清扫机构须采用“中置两立扫＋中置超宽吸嘴+</w:t>
            </w:r>
            <w:r>
              <w:rPr>
                <w:rFonts w:ascii="仿宋_GB2312" w:hAnsi="仿宋_GB2312" w:cs="仿宋_GB2312" w:eastAsia="仿宋_GB2312"/>
              </w:rPr>
              <w:t>吸嘴高压中喷杆</w:t>
            </w:r>
            <w:r>
              <w:rPr>
                <w:rFonts w:ascii="仿宋_GB2312" w:hAnsi="仿宋_GB2312" w:cs="仿宋_GB2312" w:eastAsia="仿宋_GB2312"/>
              </w:rPr>
              <w:t>＋左、右高压侧喷杆</w:t>
            </w:r>
            <w:r>
              <w:rPr>
                <w:rFonts w:ascii="仿宋_GB2312" w:hAnsi="仿宋_GB2312" w:cs="仿宋_GB2312" w:eastAsia="仿宋_GB2312"/>
              </w:rPr>
              <w:t>”的工作装置。</w:t>
            </w:r>
          </w:p>
          <w:p>
            <w:pPr>
              <w:pStyle w:val="null3"/>
            </w:pPr>
            <w:r>
              <w:rPr>
                <w:rFonts w:ascii="仿宋_GB2312" w:hAnsi="仿宋_GB2312" w:cs="仿宋_GB2312" w:eastAsia="仿宋_GB2312"/>
              </w:rPr>
              <w:t>3.★</w:t>
            </w:r>
            <w:r>
              <w:rPr>
                <w:rFonts w:ascii="仿宋_GB2312" w:hAnsi="仿宋_GB2312" w:cs="仿宋_GB2312" w:eastAsia="仿宋_GB2312"/>
              </w:rPr>
              <w:t>须</w:t>
            </w:r>
            <w:r>
              <w:rPr>
                <w:rFonts w:ascii="仿宋_GB2312" w:hAnsi="仿宋_GB2312" w:cs="仿宋_GB2312" w:eastAsia="仿宋_GB2312"/>
              </w:rPr>
              <w:t>采用超宽吸嘴，吸嘴总宽</w:t>
            </w:r>
            <w:r>
              <w:rPr>
                <w:rFonts w:ascii="仿宋_GB2312" w:hAnsi="仿宋_GB2312" w:cs="仿宋_GB2312" w:eastAsia="仿宋_GB2312"/>
              </w:rPr>
              <w:t>须不小于</w:t>
            </w:r>
            <w:r>
              <w:rPr>
                <w:rFonts w:ascii="仿宋_GB2312" w:hAnsi="仿宋_GB2312" w:cs="仿宋_GB2312" w:eastAsia="仿宋_GB2312"/>
              </w:rPr>
              <w:t>2400mm</w:t>
            </w:r>
            <w:r>
              <w:rPr>
                <w:rFonts w:ascii="仿宋_GB2312" w:hAnsi="仿宋_GB2312" w:cs="仿宋_GB2312" w:eastAsia="仿宋_GB2312"/>
              </w:rPr>
              <w:t>。</w:t>
            </w:r>
          </w:p>
          <w:p>
            <w:pPr>
              <w:pStyle w:val="null3"/>
            </w:pPr>
            <w:r>
              <w:rPr>
                <w:rFonts w:ascii="仿宋_GB2312" w:hAnsi="仿宋_GB2312" w:cs="仿宋_GB2312" w:eastAsia="仿宋_GB2312"/>
              </w:rPr>
              <w:t>4.左、右扫盘须采用由单根油缸控制升降和外摆的清洗和扫路两用扫盘，该两用扫盘还须具有防撞避障和自动复位功能。</w:t>
            </w:r>
          </w:p>
          <w:p>
            <w:pPr>
              <w:pStyle w:val="null3"/>
            </w:pPr>
            <w:r>
              <w:rPr>
                <w:rFonts w:ascii="仿宋_GB2312" w:hAnsi="仿宋_GB2312" w:cs="仿宋_GB2312" w:eastAsia="仿宋_GB2312"/>
              </w:rPr>
              <w:t>5.车辆须有彩色视频后视系统。车辆后部装摄像头，摄像头监控画面须显示在驾驶室的操控屏上。作业时，操作者在驾驶室内可监视清扫作业效果。</w:t>
            </w:r>
          </w:p>
          <w:p>
            <w:pPr>
              <w:pStyle w:val="null3"/>
            </w:pPr>
            <w:r>
              <w:rPr>
                <w:rFonts w:ascii="仿宋_GB2312" w:hAnsi="仿宋_GB2312" w:cs="仿宋_GB2312" w:eastAsia="仿宋_GB2312"/>
              </w:rPr>
              <w:t>6.垃圾箱体须采用不锈钢瓦棱结构，底板采用大平面斜置底板；垃圾箱须具有垃圾自洁功能。</w:t>
            </w:r>
          </w:p>
          <w:p>
            <w:pPr>
              <w:pStyle w:val="null3"/>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洗扫车须采用</w:t>
            </w:r>
            <w:r>
              <w:rPr>
                <w:rFonts w:ascii="仿宋_GB2312" w:hAnsi="仿宋_GB2312" w:cs="仿宋_GB2312" w:eastAsia="仿宋_GB2312"/>
              </w:rPr>
              <w:t>“操控屏+控制器+CAN总线操作面板”的控制模式。作业起动和作业停止、吸嘴升降、扫盘收放、左右喷杆收放等作业装置全由一键控制，操作简便。</w:t>
            </w:r>
          </w:p>
          <w:p>
            <w:pPr>
              <w:pStyle w:val="null3"/>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洗扫车作业系统须设置全扫、左扫、右扫、全洗扫、左洗扫、右洗扫、全洗、左洗、右洗等共</w:t>
            </w:r>
            <w:r>
              <w:rPr>
                <w:rFonts w:ascii="仿宋_GB2312" w:hAnsi="仿宋_GB2312" w:cs="仿宋_GB2312" w:eastAsia="仿宋_GB2312"/>
              </w:rPr>
              <w:t>9种作业模式。可根据作业需要选择适合的作业模式进行清扫洗扫作业。作业模式选定后，一键起动作业。停止作业时，一键停机。</w:t>
            </w:r>
          </w:p>
          <w:p>
            <w:pPr>
              <w:pStyle w:val="null3"/>
            </w:pPr>
            <w:r>
              <w:rPr>
                <w:rFonts w:ascii="仿宋_GB2312" w:hAnsi="仿宋_GB2312" w:cs="仿宋_GB2312" w:eastAsia="仿宋_GB2312"/>
              </w:rPr>
              <w:t>9.洗扫车须具有高压手持喷枪，配备不小于20米卷盘，可用来清洗道路两侧污垢、广告牌等。</w:t>
            </w:r>
          </w:p>
          <w:p>
            <w:pPr>
              <w:pStyle w:val="null3"/>
            </w:pPr>
            <w:r>
              <w:rPr>
                <w:rFonts w:ascii="仿宋_GB2312" w:hAnsi="仿宋_GB2312" w:cs="仿宋_GB2312" w:eastAsia="仿宋_GB2312"/>
              </w:rPr>
              <w:t>10.洗扫车的清水箱须设置低水位传感器，垃圾箱设置高水位传感器，驾驶室内有语音报警，提示水位情况，方便操作者实时了解箱体内水位状态。</w:t>
            </w:r>
          </w:p>
          <w:p>
            <w:pPr>
              <w:pStyle w:val="null3"/>
            </w:pPr>
            <w:r>
              <w:rPr>
                <w:rFonts w:ascii="仿宋_GB2312" w:hAnsi="仿宋_GB2312" w:cs="仿宋_GB2312" w:eastAsia="仿宋_GB2312"/>
              </w:rPr>
              <w:t>11.车辆左右两侧除配有可充当侧防护的清扫装置外，还配有符合国家强制标准的实体防护栏，能有效的保护燃油箱等重要部件，提高车辆安全性。</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洗扫车</w:t>
            </w:r>
            <w:r>
              <w:rPr>
                <w:rFonts w:ascii="仿宋_GB2312" w:hAnsi="仿宋_GB2312" w:cs="仿宋_GB2312" w:eastAsia="仿宋_GB2312"/>
              </w:rPr>
              <w:t>前须加装除雪滚刷：</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.1除雪滚刷有效除雪宽度＞3000mm；</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.2除雪滚刷转速≥250r/min；</w:t>
            </w:r>
          </w:p>
          <w:p>
            <w:pPr>
              <w:pStyle w:val="null3"/>
            </w:pP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除雪滚刷的</w:t>
            </w:r>
            <w:r>
              <w:rPr>
                <w:rFonts w:ascii="仿宋_GB2312" w:hAnsi="仿宋_GB2312" w:cs="仿宋_GB2312" w:eastAsia="仿宋_GB2312"/>
              </w:rPr>
              <w:t>动力须由洗扫车的副发动机提供，从而保证车辆在冬季除雪作业时动力强劲，不受影响。</w:t>
            </w:r>
          </w:p>
          <w:p>
            <w:pPr>
              <w:pStyle w:val="null3"/>
            </w:pP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除雪滚刷须采用双液压马达直驱，马达直接驱动芯轴转动，除雪效率高。除雪滚刷整体须采用框架结构，强度高，可靠性高。</w:t>
            </w:r>
          </w:p>
          <w:p>
            <w:pPr>
              <w:pStyle w:val="null3"/>
            </w:pP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.除雪滚刷作业时须具有浮动功能，能左右30°偏转，还可根据路面情况自动找平。</w:t>
            </w:r>
          </w:p>
          <w:p>
            <w:pPr>
              <w:pStyle w:val="null3"/>
            </w:pPr>
            <w:r>
              <w:rPr>
                <w:rFonts w:ascii="仿宋_GB2312" w:hAnsi="仿宋_GB2312" w:cs="仿宋_GB2312" w:eastAsia="仿宋_GB2312"/>
              </w:rPr>
              <w:t>16</w:t>
            </w:r>
            <w:r>
              <w:rPr>
                <w:rFonts w:ascii="仿宋_GB2312" w:hAnsi="仿宋_GB2312" w:cs="仿宋_GB2312" w:eastAsia="仿宋_GB2312"/>
              </w:rPr>
              <w:t>.除雪滚刷支撑轮须采用重载充气轮胎，支撑轮须具有自动回正功能。</w:t>
            </w:r>
          </w:p>
          <w:p>
            <w:pPr>
              <w:pStyle w:val="null3"/>
            </w:pPr>
            <w:r>
              <w:rPr>
                <w:rFonts w:ascii="仿宋_GB2312" w:hAnsi="仿宋_GB2312" w:cs="仿宋_GB2312" w:eastAsia="仿宋_GB2312"/>
              </w:rPr>
              <w:t>17</w:t>
            </w:r>
            <w:r>
              <w:rPr>
                <w:rFonts w:ascii="仿宋_GB2312" w:hAnsi="仿宋_GB2312" w:cs="仿宋_GB2312" w:eastAsia="仿宋_GB2312"/>
              </w:rPr>
              <w:t>.★前置除雪滚刷与底盘车连接须采用驶入式挂接式连接，安装、拆卸方便，通过</w:t>
            </w:r>
            <w:r>
              <w:rPr>
                <w:rFonts w:ascii="仿宋_GB2312" w:hAnsi="仿宋_GB2312" w:cs="仿宋_GB2312" w:eastAsia="仿宋_GB2312"/>
              </w:rPr>
              <w:t>洗扫车</w:t>
            </w:r>
            <w:r>
              <w:rPr>
                <w:rFonts w:ascii="仿宋_GB2312" w:hAnsi="仿宋_GB2312" w:cs="仿宋_GB2312" w:eastAsia="仿宋_GB2312"/>
              </w:rPr>
              <w:t>上的</w:t>
            </w:r>
            <w:r>
              <w:rPr>
                <w:rFonts w:ascii="仿宋_GB2312" w:hAnsi="仿宋_GB2312" w:cs="仿宋_GB2312" w:eastAsia="仿宋_GB2312"/>
              </w:rPr>
              <w:t>除雪滚刷液压系统驱动，不需要任何辅助工具，单人操作在</w:t>
            </w:r>
            <w:r>
              <w:rPr>
                <w:rFonts w:ascii="仿宋_GB2312" w:hAnsi="仿宋_GB2312" w:cs="仿宋_GB2312" w:eastAsia="仿宋_GB2312"/>
              </w:rPr>
              <w:t>3～5分钟内就可完成安装和拆卸。</w:t>
            </w:r>
          </w:p>
          <w:p>
            <w:pPr>
              <w:pStyle w:val="null3"/>
            </w:pPr>
            <w:r>
              <w:rPr>
                <w:rFonts w:ascii="仿宋_GB2312" w:hAnsi="仿宋_GB2312" w:cs="仿宋_GB2312" w:eastAsia="仿宋_GB2312"/>
              </w:rPr>
              <w:t>18.洗扫车须</w:t>
            </w:r>
            <w:r>
              <w:rPr>
                <w:rFonts w:ascii="仿宋_GB2312" w:hAnsi="仿宋_GB2312" w:cs="仿宋_GB2312" w:eastAsia="仿宋_GB2312"/>
              </w:rPr>
              <w:t>提供国家工信部的《车辆公告》文件、《车辆购置税免征公告》文件。</w:t>
            </w:r>
          </w:p>
          <w:p>
            <w:pPr>
              <w:pStyle w:val="null3"/>
              <w:jc w:val="both"/>
            </w:pPr>
            <w:r>
              <w:rPr>
                <w:rFonts w:ascii="仿宋_GB2312" w:hAnsi="仿宋_GB2312" w:cs="仿宋_GB2312" w:eastAsia="仿宋_GB2312"/>
                <w:sz w:val="21"/>
              </w:rPr>
              <w:t>注：带</w:t>
            </w:r>
            <w:r>
              <w:rPr>
                <w:rFonts w:ascii="仿宋_GB2312" w:hAnsi="仿宋_GB2312" w:cs="仿宋_GB2312" w:eastAsia="仿宋_GB2312"/>
                <w:sz w:val="21"/>
              </w:rPr>
              <w:t>★（星号）的为重要技术参数和技术性能要求。</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标的名称：A02030699 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设备名称：油锯</w:t>
            </w:r>
          </w:p>
          <w:p>
            <w:pPr>
              <w:pStyle w:val="null3"/>
            </w:pPr>
            <w:r>
              <w:rPr>
                <w:rFonts w:ascii="仿宋_GB2312" w:hAnsi="仿宋_GB2312" w:cs="仿宋_GB2312" w:eastAsia="仿宋_GB2312"/>
              </w:rPr>
              <w:t>采购数量：</w:t>
            </w:r>
            <w:r>
              <w:rPr>
                <w:rFonts w:ascii="仿宋_GB2312" w:hAnsi="仿宋_GB2312" w:cs="仿宋_GB2312" w:eastAsia="仿宋_GB2312"/>
              </w:rPr>
              <w:t>12台</w:t>
            </w:r>
          </w:p>
          <w:p>
            <w:pPr>
              <w:pStyle w:val="null3"/>
            </w:pPr>
            <w:r>
              <w:rPr>
                <w:rFonts w:ascii="仿宋_GB2312" w:hAnsi="仿宋_GB2312" w:cs="仿宋_GB2312" w:eastAsia="仿宋_GB2312"/>
              </w:rPr>
              <w:t>1.品牌：国内外知名品牌</w:t>
            </w:r>
          </w:p>
          <w:p>
            <w:pPr>
              <w:pStyle w:val="null3"/>
            </w:pPr>
            <w:r>
              <w:rPr>
                <w:rFonts w:ascii="仿宋_GB2312" w:hAnsi="仿宋_GB2312" w:cs="仿宋_GB2312" w:eastAsia="仿宋_GB2312"/>
              </w:rPr>
              <w:t>2.★排量≥45cm³</w:t>
            </w:r>
          </w:p>
          <w:p>
            <w:pPr>
              <w:pStyle w:val="null3"/>
            </w:pPr>
            <w:r>
              <w:rPr>
                <w:rFonts w:ascii="仿宋_GB2312" w:hAnsi="仿宋_GB2312" w:cs="仿宋_GB2312" w:eastAsia="仿宋_GB2312"/>
              </w:rPr>
              <w:t>3.★导板长度≥16"</w:t>
            </w:r>
          </w:p>
          <w:p>
            <w:pPr>
              <w:pStyle w:val="null3"/>
            </w:pPr>
            <w:r>
              <w:rPr>
                <w:rFonts w:ascii="仿宋_GB2312" w:hAnsi="仿宋_GB2312" w:cs="仿宋_GB2312" w:eastAsia="仿宋_GB2312"/>
              </w:rPr>
              <w:t>4.重量≤5kg</w:t>
            </w:r>
          </w:p>
          <w:p>
            <w:pPr>
              <w:pStyle w:val="null3"/>
              <w:jc w:val="both"/>
            </w:pPr>
            <w:r>
              <w:rPr>
                <w:rFonts w:ascii="仿宋_GB2312" w:hAnsi="仿宋_GB2312" w:cs="仿宋_GB2312" w:eastAsia="仿宋_GB2312"/>
                <w:sz w:val="21"/>
              </w:rPr>
              <w:t>注：带</w:t>
            </w:r>
            <w:r>
              <w:rPr>
                <w:rFonts w:ascii="仿宋_GB2312" w:hAnsi="仿宋_GB2312" w:cs="仿宋_GB2312" w:eastAsia="仿宋_GB2312"/>
                <w:sz w:val="21"/>
              </w:rPr>
              <w:t>★（星号）的为重要技术性能要求。</w:t>
            </w:r>
          </w:p>
        </w:tc>
      </w:tr>
    </w:tbl>
    <w:p>
      <w:pPr>
        <w:pStyle w:val="null3"/>
      </w:pPr>
      <w:r>
        <w:rPr>
          <w:rFonts w:ascii="仿宋_GB2312" w:hAnsi="仿宋_GB2312" w:cs="仿宋_GB2312" w:eastAsia="仿宋_GB2312"/>
        </w:rPr>
        <w:t>标的名称：A02030699 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设备名称：绿篱机</w:t>
            </w:r>
          </w:p>
          <w:p>
            <w:pPr>
              <w:pStyle w:val="null3"/>
            </w:pPr>
            <w:r>
              <w:rPr>
                <w:rFonts w:ascii="仿宋_GB2312" w:hAnsi="仿宋_GB2312" w:cs="仿宋_GB2312" w:eastAsia="仿宋_GB2312"/>
              </w:rPr>
              <w:t>采购数量：</w:t>
            </w:r>
            <w:r>
              <w:rPr>
                <w:rFonts w:ascii="仿宋_GB2312" w:hAnsi="仿宋_GB2312" w:cs="仿宋_GB2312" w:eastAsia="仿宋_GB2312"/>
              </w:rPr>
              <w:t>20台</w:t>
            </w:r>
          </w:p>
          <w:p>
            <w:pPr>
              <w:pStyle w:val="null3"/>
            </w:pPr>
            <w:r>
              <w:rPr>
                <w:rFonts w:ascii="仿宋_GB2312" w:hAnsi="仿宋_GB2312" w:cs="仿宋_GB2312" w:eastAsia="仿宋_GB2312"/>
              </w:rPr>
              <w:t>1.品牌：国内外知名品牌</w:t>
            </w:r>
          </w:p>
          <w:p>
            <w:pPr>
              <w:pStyle w:val="null3"/>
            </w:pPr>
            <w:r>
              <w:rPr>
                <w:rFonts w:ascii="仿宋_GB2312" w:hAnsi="仿宋_GB2312" w:cs="仿宋_GB2312" w:eastAsia="仿宋_GB2312"/>
              </w:rPr>
              <w:t>2.★排量≥21cm³</w:t>
            </w:r>
          </w:p>
          <w:p>
            <w:pPr>
              <w:pStyle w:val="null3"/>
            </w:pPr>
            <w:r>
              <w:rPr>
                <w:rFonts w:ascii="仿宋_GB2312" w:hAnsi="仿宋_GB2312" w:cs="仿宋_GB2312" w:eastAsia="仿宋_GB2312"/>
              </w:rPr>
              <w:t>3.★刀片长度≥600mm</w:t>
            </w:r>
          </w:p>
          <w:p>
            <w:pPr>
              <w:pStyle w:val="null3"/>
            </w:pPr>
            <w:r>
              <w:rPr>
                <w:rFonts w:ascii="仿宋_GB2312" w:hAnsi="仿宋_GB2312" w:cs="仿宋_GB2312" w:eastAsia="仿宋_GB2312"/>
              </w:rPr>
              <w:t>4.重量≤6kg</w:t>
            </w:r>
          </w:p>
          <w:p>
            <w:pPr>
              <w:pStyle w:val="null3"/>
              <w:jc w:val="both"/>
            </w:pPr>
            <w:r>
              <w:rPr>
                <w:rFonts w:ascii="仿宋_GB2312" w:hAnsi="仿宋_GB2312" w:cs="仿宋_GB2312" w:eastAsia="仿宋_GB2312"/>
                <w:sz w:val="21"/>
              </w:rPr>
              <w:t>注：带</w:t>
            </w:r>
            <w:r>
              <w:rPr>
                <w:rFonts w:ascii="仿宋_GB2312" w:hAnsi="仿宋_GB2312" w:cs="仿宋_GB2312" w:eastAsia="仿宋_GB2312"/>
                <w:sz w:val="21"/>
              </w:rPr>
              <w:t>★（星号）的为重要技术性能要求。</w:t>
            </w:r>
          </w:p>
        </w:tc>
      </w:tr>
    </w:tbl>
    <w:p>
      <w:pPr>
        <w:pStyle w:val="null3"/>
      </w:pPr>
      <w:r>
        <w:rPr>
          <w:rFonts w:ascii="仿宋_GB2312" w:hAnsi="仿宋_GB2312" w:cs="仿宋_GB2312" w:eastAsia="仿宋_GB2312"/>
        </w:rPr>
        <w:t>标的名称：A02030699 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设备名称：割灌机</w:t>
            </w:r>
          </w:p>
          <w:p>
            <w:pPr>
              <w:pStyle w:val="null3"/>
            </w:pPr>
            <w:r>
              <w:rPr>
                <w:rFonts w:ascii="仿宋_GB2312" w:hAnsi="仿宋_GB2312" w:cs="仿宋_GB2312" w:eastAsia="仿宋_GB2312"/>
              </w:rPr>
              <w:t>采购数量：</w:t>
            </w:r>
            <w:r>
              <w:rPr>
                <w:rFonts w:ascii="仿宋_GB2312" w:hAnsi="仿宋_GB2312" w:cs="仿宋_GB2312" w:eastAsia="仿宋_GB2312"/>
              </w:rPr>
              <w:t>20台</w:t>
            </w:r>
          </w:p>
          <w:p>
            <w:pPr>
              <w:pStyle w:val="null3"/>
            </w:pPr>
            <w:r>
              <w:rPr>
                <w:rFonts w:ascii="仿宋_GB2312" w:hAnsi="仿宋_GB2312" w:cs="仿宋_GB2312" w:eastAsia="仿宋_GB2312"/>
              </w:rPr>
              <w:t>1. 品牌：国内外知名品牌</w:t>
            </w:r>
          </w:p>
          <w:p>
            <w:pPr>
              <w:pStyle w:val="null3"/>
            </w:pPr>
            <w:r>
              <w:rPr>
                <w:rFonts w:ascii="仿宋_GB2312" w:hAnsi="仿宋_GB2312" w:cs="仿宋_GB2312" w:eastAsia="仿宋_GB2312"/>
              </w:rPr>
              <w:t>2.★ 排量≥40cm³</w:t>
            </w:r>
          </w:p>
          <w:p>
            <w:pPr>
              <w:pStyle w:val="null3"/>
            </w:pPr>
            <w:r>
              <w:rPr>
                <w:rFonts w:ascii="仿宋_GB2312" w:hAnsi="仿宋_GB2312" w:cs="仿宋_GB2312" w:eastAsia="仿宋_GB2312"/>
              </w:rPr>
              <w:t>3. 燃油消耗率≤500g/kWh</w:t>
            </w:r>
          </w:p>
          <w:p>
            <w:pPr>
              <w:pStyle w:val="null3"/>
            </w:pPr>
            <w:r>
              <w:rPr>
                <w:rFonts w:ascii="仿宋_GB2312" w:hAnsi="仿宋_GB2312" w:cs="仿宋_GB2312" w:eastAsia="仿宋_GB2312"/>
              </w:rPr>
              <w:t>4. 重量≤10kg</w:t>
            </w:r>
          </w:p>
          <w:p>
            <w:pPr>
              <w:pStyle w:val="null3"/>
            </w:pPr>
            <w:r>
              <w:rPr>
                <w:rFonts w:ascii="仿宋_GB2312" w:hAnsi="仿宋_GB2312" w:cs="仿宋_GB2312" w:eastAsia="仿宋_GB2312"/>
              </w:rPr>
              <w:t>5.★须是背负式割灌机</w:t>
            </w:r>
          </w:p>
          <w:p>
            <w:pPr>
              <w:pStyle w:val="null3"/>
              <w:jc w:val="both"/>
            </w:pPr>
            <w:r>
              <w:rPr>
                <w:rFonts w:ascii="仿宋_GB2312" w:hAnsi="仿宋_GB2312" w:cs="仿宋_GB2312" w:eastAsia="仿宋_GB2312"/>
                <w:sz w:val="21"/>
              </w:rPr>
              <w:t>注：带</w:t>
            </w:r>
            <w:r>
              <w:rPr>
                <w:rFonts w:ascii="仿宋_GB2312" w:hAnsi="仿宋_GB2312" w:cs="仿宋_GB2312" w:eastAsia="仿宋_GB2312"/>
                <w:sz w:val="21"/>
              </w:rPr>
              <w:t>★（星号）的为重要技术性能要求。</w:t>
            </w:r>
          </w:p>
        </w:tc>
      </w:tr>
    </w:tbl>
    <w:p>
      <w:pPr>
        <w:pStyle w:val="null3"/>
      </w:pPr>
      <w:r>
        <w:rPr>
          <w:rFonts w:ascii="仿宋_GB2312" w:hAnsi="仿宋_GB2312" w:cs="仿宋_GB2312" w:eastAsia="仿宋_GB2312"/>
        </w:rPr>
        <w:t>标的名称：A02030607 雪地专用车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设备名称：除雪滚刷</w:t>
            </w:r>
          </w:p>
          <w:p>
            <w:pPr>
              <w:pStyle w:val="null3"/>
            </w:pPr>
            <w:r>
              <w:rPr>
                <w:rFonts w:ascii="仿宋_GB2312" w:hAnsi="仿宋_GB2312" w:cs="仿宋_GB2312" w:eastAsia="仿宋_GB2312"/>
              </w:rPr>
              <w:t>采购数量：</w:t>
            </w:r>
            <w:r>
              <w:rPr>
                <w:rFonts w:ascii="仿宋_GB2312" w:hAnsi="仿宋_GB2312" w:cs="仿宋_GB2312" w:eastAsia="仿宋_GB2312"/>
              </w:rPr>
              <w:t>2台</w:t>
            </w:r>
          </w:p>
          <w:p>
            <w:pPr>
              <w:pStyle w:val="null3"/>
            </w:pPr>
            <w:r>
              <w:rPr>
                <w:rFonts w:ascii="仿宋_GB2312" w:hAnsi="仿宋_GB2312" w:cs="仿宋_GB2312" w:eastAsia="仿宋_GB2312"/>
              </w:rPr>
              <w:t>1.★除雪滚刷有效除雪宽度＞3000mm；</w:t>
            </w:r>
          </w:p>
          <w:p>
            <w:pPr>
              <w:pStyle w:val="null3"/>
            </w:pPr>
            <w:r>
              <w:rPr>
                <w:rFonts w:ascii="仿宋_GB2312" w:hAnsi="仿宋_GB2312" w:cs="仿宋_GB2312" w:eastAsia="仿宋_GB2312"/>
              </w:rPr>
              <w:t>2.除雪滚刷转速≥250r/min；</w:t>
            </w:r>
          </w:p>
          <w:p>
            <w:pPr>
              <w:pStyle w:val="null3"/>
            </w:pPr>
            <w:r>
              <w:rPr>
                <w:rFonts w:ascii="仿宋_GB2312" w:hAnsi="仿宋_GB2312" w:cs="仿宋_GB2312" w:eastAsia="仿宋_GB2312"/>
              </w:rPr>
              <w:t>3.除雪滚刷的动力须由扫路车副发动机提供。</w:t>
            </w:r>
          </w:p>
          <w:p>
            <w:pPr>
              <w:pStyle w:val="null3"/>
            </w:pPr>
            <w:r>
              <w:rPr>
                <w:rFonts w:ascii="仿宋_GB2312" w:hAnsi="仿宋_GB2312" w:cs="仿宋_GB2312" w:eastAsia="仿宋_GB2312"/>
              </w:rPr>
              <w:t>4.除雪滚刷须采用平行四边形升降结构，不接受柔性链条挂装举升结构，防止车辆颠簸时损伤底盘。</w:t>
            </w:r>
          </w:p>
          <w:p>
            <w:pPr>
              <w:pStyle w:val="null3"/>
            </w:pPr>
            <w:r>
              <w:rPr>
                <w:rFonts w:ascii="仿宋_GB2312" w:hAnsi="仿宋_GB2312" w:cs="仿宋_GB2312" w:eastAsia="仿宋_GB2312"/>
              </w:rPr>
              <w:t>5.★除雪滚刷须采用双液压马达直驱，马达直接驱动芯轴转动，除雪效率高。</w:t>
            </w:r>
          </w:p>
          <w:p>
            <w:pPr>
              <w:pStyle w:val="null3"/>
            </w:pPr>
            <w:r>
              <w:rPr>
                <w:rFonts w:ascii="仿宋_GB2312" w:hAnsi="仿宋_GB2312" w:cs="仿宋_GB2312" w:eastAsia="仿宋_GB2312"/>
              </w:rPr>
              <w:t>6.除雪滚刷作业时须具有浮动功能，能左右30°偏转，还可根据路面情况自动找平。</w:t>
            </w:r>
          </w:p>
          <w:p>
            <w:pPr>
              <w:pStyle w:val="null3"/>
            </w:pPr>
            <w:r>
              <w:rPr>
                <w:rFonts w:ascii="仿宋_GB2312" w:hAnsi="仿宋_GB2312" w:cs="仿宋_GB2312" w:eastAsia="仿宋_GB2312"/>
              </w:rPr>
              <w:t>7.除雪滚刷整体须采用框架结构，强度高，可靠性高。</w:t>
            </w:r>
          </w:p>
          <w:p>
            <w:pPr>
              <w:pStyle w:val="null3"/>
            </w:pPr>
            <w:r>
              <w:rPr>
                <w:rFonts w:ascii="仿宋_GB2312" w:hAnsi="仿宋_GB2312" w:cs="仿宋_GB2312" w:eastAsia="仿宋_GB2312"/>
              </w:rPr>
              <w:t>8.除雪滚刷须具有可在驾驶室操作的刷头下压功能，刷毛离地间隙可调节。</w:t>
            </w:r>
          </w:p>
          <w:p>
            <w:pPr>
              <w:pStyle w:val="null3"/>
            </w:pPr>
            <w:r>
              <w:rPr>
                <w:rFonts w:ascii="仿宋_GB2312" w:hAnsi="仿宋_GB2312" w:cs="仿宋_GB2312" w:eastAsia="仿宋_GB2312"/>
              </w:rPr>
              <w:t>9.除雪滚刷支撑轮须采用重载充气轮胎，支撑轮须具有自动回正功能。</w:t>
            </w:r>
          </w:p>
          <w:p>
            <w:pPr>
              <w:pStyle w:val="null3"/>
            </w:pPr>
            <w:r>
              <w:rPr>
                <w:rFonts w:ascii="仿宋_GB2312" w:hAnsi="仿宋_GB2312" w:cs="仿宋_GB2312" w:eastAsia="仿宋_GB2312"/>
              </w:rPr>
              <w:t>10.滚刷刷头前部须配备钢质可调角度挡雪机构，以防止雪扬至驾驶室挡风玻璃影响驾驶安全。</w:t>
            </w:r>
          </w:p>
          <w:p>
            <w:pPr>
              <w:pStyle w:val="null3"/>
            </w:pPr>
            <w:r>
              <w:rPr>
                <w:rFonts w:ascii="仿宋_GB2312" w:hAnsi="仿宋_GB2312" w:cs="仿宋_GB2312" w:eastAsia="仿宋_GB2312"/>
              </w:rPr>
              <w:t>11.★前置除雪滚刷与扫路车连接须采用驶入式挂接式连接，通过扫路车上的除雪滚刷液压系统驱动，不需要任何辅助工具，单人操作在3～5分钟内就可完成安装和拆卸。</w:t>
            </w:r>
          </w:p>
          <w:p>
            <w:pPr>
              <w:pStyle w:val="null3"/>
              <w:jc w:val="both"/>
            </w:pPr>
            <w:r>
              <w:rPr>
                <w:rFonts w:ascii="仿宋_GB2312" w:hAnsi="仿宋_GB2312" w:cs="仿宋_GB2312" w:eastAsia="仿宋_GB2312"/>
                <w:sz w:val="21"/>
              </w:rPr>
              <w:t>注：带</w:t>
            </w:r>
            <w:r>
              <w:rPr>
                <w:rFonts w:ascii="仿宋_GB2312" w:hAnsi="仿宋_GB2312" w:cs="仿宋_GB2312" w:eastAsia="仿宋_GB2312"/>
                <w:sz w:val="21"/>
              </w:rPr>
              <w:t>★（星号）的为重要技术性能要求。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西安市公路局指定地点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合同签订后，供货完成并经采购人验收合格且开具全额发票和人员培训完成之后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合同签订后，供货完成并经采购人验收合格且开具全额发票和人员培训完成之后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标准或生产厂企业标准。（1）严格按照投标采购文件技术指标逐项验收，采购人将根据工作需要，有权指定检测机构对投标人所提供的货物进行送检，检验结果作为货物验收的依据（检测费用由投标人承担）。 （2）投标人配合采购人验收；若存在验收费用，由投标人自行承担。 （3）若验收有不合格项，要求投标人15天内整改，整改后仍不合格的，采购人有权终止采购合同，因此造成的一切损失由投标人承担。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国家有关标准或生产厂企业标准。（1）严格按照投标采购文件技术指标逐项验收，采购人将根据工作需要，有权指定检测机构对投标人所提供的货物进行送检，检验结果作为货物验收的依据（检测费用由投标人承担）。 （2）投标人配合采购人验收；若存在验收费用，由投标人自行承担。 （3）若验收有不合格项，要求投标人15天内整改，整改后仍不合格的，采购人有权终止采购合同，因此造成的一切损失由投标人承担。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质量保证与售后要求 ：验收合格通过之日起1年； 2. 售后服务响应时间（质保期内）：即时响应（包括电话响应）；电话响应无法解决 4小时内到达现场。修复时间 24小时内解决；如在 24小时内无法修复，则提供部件冗余服务或采取应急措施，提供相同产品或不低于故障产品规格档次的备用产品供采购人使用，以确保货物的正常使用； 3. 培训内容及要求：现场操作培训日常维护培训、常见故障排查。3.质保期一年，时间从最终验收合格之日起计算；4. 售后服务时间（质保期内）：提供7×24 小时售后服务。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质量保证与售后要求 ：验收合格通过之日起1年； 2. 售后服务响应时间（质保期内）：即时响应（包括电话响应）；电话响应无法解决 4小时内到达现场。修复时间 24小时内解决；如在 24小时内无法修复，则提供部件冗余服务或采取应急措施，提供相同产品或不低于故障产品规格档次的备用产品供采购人使用，以确保货物的正常使用； 3. 培训内容及要求：现场操作培训日常维护培训、常见故障排查。3.质保期一年，时间从最终验收合格之日起计算；4. 售后服务时间（质保期内）：提供7×24 小时售后服务。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、本合同执行过程中，如发现相关事项约定不明确，或者履行监管程序受到限制需要增加、调整约定事项的，甲乙双方可对合同书相关条款进行变更，并签订补充协议或者重新签订合同书。 2 、因不可抗力导致双方或某一方无法履行本合同书的，根据不可抗力的影响，可部分或者全部免除无法履约方的责任，法律另有规定的除 外。 3 、甲乙双方如因一方违反本合同书，应根据《民法典》的有关规定，向对方支付违约金。 4 、 因本合同书或执行本合同书产生的任何争议，应当由甲乙双方协商解决，如果协商不成，应将争议提交采购人所在地法院管辖。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、本合同执行过程中，如发现相关事项约定不明确，或者履行监管程序受到限制需要增加、调整约定事项的，甲乙双方可对合同书相关条款进行变更，并签订补充协议或者重新签订合同书。 2 、因不可抗力导致双方或某一方无法履行本合同书的，根据不可抗力的影响，可部分或者全部免除无法履约方的责任，法律另有规定的除 外。 3 、甲乙双方如因一方违反本合同书，应根据《民法典》的有关规定，向对方支付违约金。 4 、 因本合同书或执行本合同书产生的任何争议，应当由甲乙双方协商解决，如果协商不成，应将争议提交采购人所在地法院管辖。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经会计师事务所审计的2024年完整的财务审计报告（至少包括资产负债表和利润表，成立时间至提交投标文件截止时间不足一年的可提供成立后任意时段的资产负债表）；或其开标前半年内基本存款账户开户银行出具的资信证明（附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提供投标截止日前半年内任意一个月的纳税证明或完税证明，依法免税的单位应提供相关证明材料；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参加政府采购活动前三年内，在经营活动中没有重大违法记录的书面声明（成立时间至提交投标文件截止时间不足三年的可提供成立至今的书面声明）；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非法定代表人参加投标时，须提供法定代表人授权委托书（附法定代表人、被授权人身份证复印件）,被授权人身份证及授权代表在投标文件递交截止之日前在投标单位近3个月内任意一个月的社保证明；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经会计师事务所审计的2024年完整的财务审计报告（至少包括资产负债表和利润表，成立时间至提交投标文件截止时间不足一年的可提供成立后任意时段的资产负债表）；或其开标前半年内基本存款账户开户银行出具的资信证明（附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提供投标截止日前半年内任意一个月的纳税证明或完税证明，依法免税的单位应提供相关证明材料；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参加政府采购活动前三年内，在经营活动中没有重大违法记录的书面声明（成立时间至提交投标文件截止时间不足三年的可提供成立至今的书面声明）；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非法定代表人参加投标时，须提供法定代表人授权委托书（附法定代表人、被授权人身份证复印件）,被授权人身份证及授权代表在投标文件递交截止之日前在投标单位近3个月内任意一个月的社保证明；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充分、公平竞争保障措施（实质性要求）</w:t>
            </w:r>
          </w:p>
        </w:tc>
        <w:tc>
          <w:tcPr>
            <w:tcW w:type="dxa" w:w="3322"/>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评标小组采取随机抽取方式确定一个供应商获得成交供应商推荐资格，其他同品牌供应商不作为成交候选人。 在符合性审查、有效报价环节提供核心产品品牌不足3个的，视为有效响应供应商不足3家。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招标文件的完整性、有效性、 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投标文件的签署、加盖印章是否合格、有效， 投标报价是否未超过采购预算或最高限价，投标报价有效期是否符合招标文件的要求。</w:t>
            </w:r>
          </w:p>
        </w:tc>
        <w:tc>
          <w:tcPr>
            <w:tcW w:type="dxa" w:w="1661"/>
          </w:tcPr>
          <w:p>
            <w:pPr>
              <w:pStyle w:val="null3"/>
            </w:pPr>
            <w:r>
              <w:rPr>
                <w:rFonts w:ascii="仿宋_GB2312" w:hAnsi="仿宋_GB2312" w:cs="仿宋_GB2312" w:eastAsia="仿宋_GB2312"/>
              </w:rPr>
              <w:t>开标一览表 产品技术参数表 商务应答表 投标文件封面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充分、公平竞争保障措施（实质性要求）</w:t>
            </w:r>
          </w:p>
        </w:tc>
        <w:tc>
          <w:tcPr>
            <w:tcW w:type="dxa" w:w="3322"/>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评标小组采取随机抽取方式确定一个供应商获得成交供应商推荐资格，其他同品牌供应商不作为成交候选人。 在符合性审查、有效报价环节提供核心产品品牌不足3个的，视为有效响应供应商不足3家。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投标文件的完整性、有效性、 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投标文件的签署、加盖印章是否合格、有效， 投标报价是否未超过采购预算或最高限价，投标报价有效期是否符合招标文件的要求。</w:t>
            </w:r>
          </w:p>
        </w:tc>
        <w:tc>
          <w:tcPr>
            <w:tcW w:type="dxa" w:w="1661"/>
          </w:tcPr>
          <w:p>
            <w:pPr>
              <w:pStyle w:val="null3"/>
            </w:pPr>
            <w:r>
              <w:rPr>
                <w:rFonts w:ascii="仿宋_GB2312" w:hAnsi="仿宋_GB2312" w:cs="仿宋_GB2312" w:eastAsia="仿宋_GB2312"/>
              </w:rPr>
              <w:t>开标一览表 产品技术参数表 商务应答表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1.投标人对交货地点、质保期、付款方式、验收等商务要求进行响应，完全响应得2分，无响应不得分。 2.投标人承诺供货期每缩短1个工作日，加0.1分，最多加1分。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依据各投标人所投产品的主要技术指标、参数及性能等情况，以及与招标文件技术要求的响应程度打分，满分20分。 1、★项（共15项）每负偏离一项扣2分，扣完为止。 2、未标注项每负偏离一项扣1分，扣完为止。 评审依据：标★项提供有效的证明材料（包括但不限于技术白皮书、产品彩页、说明书、检测报告、官网截图等，不提供不得分）。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根据本项目提供具体的实施方案 1、人员配置分工； 2、供货保障措施； 3、货物运输安排； 4、安装调试验收方案。 评审标准：以上服务方案描述详细，条理清晰，切实可行，满足技术标准要求（共4项，满分12分）。 （1）满足评审标准的，每项得（2-3]分； （2）基本满足评审标准的，每项得（1-2]分； （3）不满足评审标准或未提供的，该项不得分。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根据项目实际需求，提供质量保证方案。 1、投标产品性能说明； 2、提供产品来源渠道合法的证明文件；3、质量保证承诺 4、质量保证措施完善，符合国内相关标准。 评审标准：以上方案描述详细，条理清晰，（共4项，满分12分）。 （1）满足评审标准的，每项得（2-3]分； （2）基本满足评审标准的，每项得（1-2]分； （3）不满足评审标准或未提供的，该项不得分。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根据投标人提供的项目售后服务方案进行评审 1、故障响应时间、处理方式等服务承诺； 2、售后服务方案及应急处理措施 3、在当地设有常用配件库，备品备件、耗材清单明确，备货充足；4、售后服务机构健全，投标人或生产厂家具有本地化服务能力说明，需提供相关证明材料。 评审标准：以上售后服务方案描述详细，条理清晰，切实可行，满足技术标准要求（共4项，满分12分）。 （1）满足评审标准的，每项得（2-3]分； （2）基本满足评审标准的，每项得（1-2]分； （3）不满足评审标准或未提供的，该项不得分。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结合本项目采购需求，对投标人的培训方案等进行评审1、培训计划；2、培训内容（共2项，满分6分）。 （1）满足评审标准的，每项得（2-3]分； （2）基本满足评审标准的，每项得（1-2]分； （3）不满足评审标准或未提供的，该项不得分；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投标人提供2022年8月至今核心产品类似项目业绩，证明文件包括合同复印件和对应发票（包含项目名称、合同金额、服务内容、签订时间、双方盖章页等）每提供一个业绩证明计1分，满分5分。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1.投标人对交货地点、质保期、付款方式、验收等商务要求进行响应，完全响应得2分，无响应不得分。 2.投标人承诺供货期每缩短1个工作日，加0.1分，最多加1分。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依据各投标人所投产品的主要技术指标、参数及性能等情况，以及与招标文件技术要求的响应程度打分，满分20分。 1、★项（共15项）每负偏离一项扣2分，扣完为止。 2、未标注项每负偏离一项扣1分，扣完为止。 评审依据：标★项提供有效的证明材料（包括但不限于技术白皮书、产品彩页、说明书、检测报告、官网截图等，不提供不得分）。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根据本项目提供具体的实施方案 1、人员配置分工； 2、供货保障措施； 3、货物运输安排； 4、安装调试验收方案。 评审标准：以上服务方案描述详细，条理清晰，切实可行，满足技术标准要求（共4项，满分12分）。 （1）满足评审标准的，每项得（2-3]分； （2）基本满足评审标准的，每项得（1-2]分； （3）不满足评审标准或未提供的，该项不得分。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根据项目实际需求，提供质量保证方案。 1、投标产品性能说明； 2、提供产品来源渠道合法的证明文件；3、质量保证承诺 4、质量保证措施完善，符合国内相关标准。 评审标准：以上方案描述详细，条理清晰，（共4项，满分12分）。 （1）满足评审标准的，每项得（2-3]分； （2）基本满足评审标准的，每项得（1-2]分； （3）不满足评审标准或未提供的，该项不得分。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根据投标人提供的项目售后服务方案进行评审 1、故障响应时间、处理方式等服务承诺； 2、售后服务方案及应急处理措施 3、在当地设有常用配件库，备品备件、耗材清单明确，备货充足；4、售后服务机构健全，投标人或生产厂家具有本地化服务能力说明，需提供相关证明材料。 评审标准：以上售后服务方案描述详细，条理清晰，切实可行，满足技术标准要求（共4项，满分12分）。 （1）满足评审标准的，每项得（2-3]分； （2）基本满足评审标准的，每项得（1-2]分； （3）不满足评审标准或未提供的，该项不得分。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结合本项目采购需求，对投标人的培训方案等进行评审1、培训计划；2、培训内容（共2项，满分6分）。 （1）满足评审标准的，每项得（2-3]分； （2）基本满足评审标准的，每项得（1-2]分； （3）不满足评审标准或未提供的，该项不得分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投标人提供2022年8月至今核心产品类似项目业绩，证明文件包括合同复印件和对应发票（包含项目名称、合同金额、服务内容、签订时间、双方盖章页等）每提供一个业绩证明计1分，满分5分。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详见附件：020货物采购合同.docx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