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版本号：2025XKR13820250915001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《西安市妇幼健康服务信息管理平台》维护升级采购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2025XKR138</w:t>
      </w:r>
      <w:r>
        <w:br/>
      </w:r>
      <w:r>
        <w:br/>
      </w:r>
      <w:r>
        <w:br/>
      </w:r>
    </w:p>
    <w:p>
      <w:pPr>
        <w:pStyle w:val="null3"/>
        <w:jc w:val="center"/>
        <w:outlineLvl w:val="2"/>
      </w:pPr>
      <w:r>
        <w:rPr>
          <w:rFonts w:ascii="仿宋_GB2312" w:hAnsi="仿宋_GB2312" w:cs="仿宋_GB2312" w:eastAsia="仿宋_GB2312"/>
          <w:sz w:val="28"/>
          <w:b/>
        </w:rPr>
        <w:t>西安市妇幼保健院</w:t>
      </w:r>
    </w:p>
    <w:p>
      <w:pPr>
        <w:pStyle w:val="null3"/>
        <w:jc w:val="center"/>
        <w:outlineLvl w:val="2"/>
      </w:pPr>
      <w:r>
        <w:rPr>
          <w:rFonts w:ascii="仿宋_GB2312" w:hAnsi="仿宋_GB2312" w:cs="仿宋_GB2312" w:eastAsia="仿宋_GB2312"/>
          <w:sz w:val="28"/>
          <w:b/>
        </w:rPr>
        <w:t>赛科瑞项目管理有限公司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赛科瑞项目管理有限公司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西安市妇幼保健院</w:t>
      </w:r>
      <w:r>
        <w:rPr>
          <w:rFonts w:ascii="仿宋_GB2312" w:hAnsi="仿宋_GB2312" w:cs="仿宋_GB2312" w:eastAsia="仿宋_GB2312"/>
        </w:rPr>
        <w:t>委托，拟对</w:t>
      </w:r>
      <w:r>
        <w:rPr>
          <w:rFonts w:ascii="仿宋_GB2312" w:hAnsi="仿宋_GB2312" w:cs="仿宋_GB2312" w:eastAsia="仿宋_GB2312"/>
        </w:rPr>
        <w:t>《西安市妇幼健康服务信息管理平台》维护升级采购</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2025XKR138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《西安市妇幼健康服务信息管理平台》维护升级采购</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妇幼健康服务信息管理平台”简称市妇幼信息平台，目前，全市所有区县(含高新区、港务区、西咸新区)的基层医疗机构（社区卫生服务中心、乡镇卫生院）、助产医疗机构以及市、区妇幼管理机构使用系统进行日常工作管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采购包1（《西安市妇幼健康服务信息管理平台》维护升级采购）：属于专门面向中小企业采购。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身份证明：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法定代表人身份证明或法定代表人授权委托书（含法定代表人及代理人身份证复印件）及代理人近3个月在本单位缴纳的社保证明：法定代表人身份证明或法定代表人授权委托书（含法定代表人及代理人身份证复印件）及代理人近3个月在本单位缴纳的社保证明：法定代表人直接参加谈判的，需提供法定代表人身份证明（含法人身份证复印件），法定代表人委托代理人参加谈判的，需提供法定代表人授权委托书（含法定代表人及代理人身份证复印件）及代理人近3个月在本单位缴纳的社保证明；供应商需在项目电子化交易系统中按要求上传相应证明文件并进行电子签章。</w:t>
      </w:r>
    </w:p>
    <w:p>
      <w:pPr>
        <w:pStyle w:val="null3"/>
      </w:pPr>
      <w:r>
        <w:rPr>
          <w:rFonts w:ascii="仿宋_GB2312" w:hAnsi="仿宋_GB2312" w:cs="仿宋_GB2312" w:eastAsia="仿宋_GB2312"/>
        </w:rPr>
        <w:t>3、财务报告状况：具有良好的商业信誉和健全的财务会计制度（提供会计师事务所出具的2024年度审计报告或递交响应文件截止之日前六个月内银行开具的资信证明或信用担保机构出具的担保函（以上三种形式的资料提供任何一种即可），供应商成立不到1年的，可提供企业任意时段财务报表；供应商需在项目电子化交易系统中按要求上传相应证明文件并进行电子签章。供应商需在项目电子化交易系统中按要求上传相应证明文件并进行电子签章。</w:t>
      </w:r>
    </w:p>
    <w:p>
      <w:pPr>
        <w:pStyle w:val="null3"/>
      </w:pPr>
      <w:r>
        <w:rPr>
          <w:rFonts w:ascii="仿宋_GB2312" w:hAnsi="仿宋_GB2312" w:cs="仿宋_GB2312" w:eastAsia="仿宋_GB2312"/>
        </w:rPr>
        <w:t>4、税收缴纳证明：具有依法缴纳税收的良好记录，提供谈判截止时间前6个月内任意一个月的纳税证明或完税证明，（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社会保障资金缴纳证明：具有依法缴纳社会保障资金的良好记录，提供谈判截止时间前6个月内任意一个月的社保缴费凭据或社保机构开具的社会保险参保缴费情况证明（依法不需要缴纳社会保障资金的供应商应提供相关证明）；供应商需在项目电子化交易系统中按要求上传相应证明文件并进行电子签章。</w:t>
      </w:r>
    </w:p>
    <w:p>
      <w:pPr>
        <w:pStyle w:val="null3"/>
      </w:pPr>
      <w:r>
        <w:rPr>
          <w:rFonts w:ascii="仿宋_GB2312" w:hAnsi="仿宋_GB2312" w:cs="仿宋_GB2312" w:eastAsia="仿宋_GB2312"/>
        </w:rPr>
        <w:t>6、具有履行本合同所必需的设备和专业技术能力的书面说明：提供具有履行本合同所必需的设备和专业技术能力的书面说明；供应商需在项目电子化交易系统中按要求上传相应证明文件并进行电子签章。</w:t>
      </w:r>
    </w:p>
    <w:p>
      <w:pPr>
        <w:pStyle w:val="null3"/>
      </w:pPr>
      <w:r>
        <w:rPr>
          <w:rFonts w:ascii="仿宋_GB2312" w:hAnsi="仿宋_GB2312" w:cs="仿宋_GB2312" w:eastAsia="仿宋_GB2312"/>
        </w:rPr>
        <w:t>7、无重大违法记录的书面声明：提供参加政府采购活动前三年内在经营活动中没有重大违法记录的书面声明；供应商需在项目电子化交易系统中按要求上传相应证明文件并进行电子签章。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8、信誉截图：供应商不得为“信用中国”网站（www.creditchina.gov.cn）中列入失信被执行人和重大税收违 法失信主体的供应商，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pPr>
      <w:r>
        <w:rPr>
          <w:rFonts w:ascii="仿宋_GB2312" w:hAnsi="仿宋_GB2312" w:cs="仿宋_GB2312" w:eastAsia="仿宋_GB2312"/>
        </w:rPr>
        <w:t>9、控股、关联关系承诺书：单位负责人为同一人或者存在控股、管理关系的不同单位不得同时参加；供应商需在项目电子化交易系统中按要求上传相应证明文件并进行电子签章。</w:t>
      </w:r>
    </w:p>
    <w:p>
      <w:pPr>
        <w:pStyle w:val="null3"/>
      </w:pPr>
      <w:r>
        <w:rPr>
          <w:rFonts w:ascii="仿宋_GB2312" w:hAnsi="仿宋_GB2312" w:cs="仿宋_GB2312" w:eastAsia="仿宋_GB2312"/>
        </w:rPr>
        <w:t>10、本项目不允许联合体谈判：本项目不允许联合体谈判。供应商需在项目电子化交易系统中按要求上传相应证明文件并进行电子签章。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（三）供应商应当自行准备适应电子化采购所需的计算机终端、软硬件及网络环境，承担因准备不足产生的不利后果。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ind w:firstLine="480"/>
        <w:jc w:val="left"/>
      </w:pPr>
      <w:r>
        <w:rPr>
          <w:rFonts w:ascii="仿宋_GB2312" w:hAnsi="仿宋_GB2312" w:cs="仿宋_GB2312" w:eastAsia="仿宋_GB2312"/>
        </w:rPr>
        <w:t xml:space="preserve"> 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西安市妇幼保健院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西安市莲湖区西大街73号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87251978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赛科瑞项目管理有限公司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西安市未央区未央路665号未央城建集团7楼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邵工、夔工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19829362686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采购包1：315,750.00元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产品属于节能产品政府采购品目清单中应强制采购的产品范围，供应商应当按照第七章强制、优先采购产品承诺函格式进行承诺，否则作无效响应处理。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产品属于环境标志产品政府采购品目清单中应优先采购的产品范围，供应商可根据第七章强制、优先采购产品承诺函格式要求承诺提供经认证的节能、环境标志产品。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以中标价为基数（本项目以本项目采购预算为基数），参照国家计委颁布《招标代理服务收费管理暂行办法》（计价格[2002]1980号）和国家发展改革委员会办公厅颁发的《关于招标代理服务收费有关问题的通知》（发改办价格[2003]857号）文件规定的标准下浮15%计取。 账户信息： 开户名称：赛科瑞项目管理有限公司 开户银行：上海浦东发展银行股份有限公司西安东关正街支行 帐 号：72090078801600000633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 xml:space="preserve"> 二、本竞争性谈判文件的最终解释权由</w:t>
      </w:r>
      <w:r>
        <w:rPr>
          <w:rFonts w:ascii="仿宋_GB2312" w:hAnsi="仿宋_GB2312" w:cs="仿宋_GB2312" w:eastAsia="仿宋_GB2312"/>
        </w:rPr>
        <w:t>西安市妇幼保健院</w:t>
      </w:r>
      <w:r>
        <w:rPr>
          <w:rFonts w:ascii="仿宋_GB2312" w:hAnsi="仿宋_GB2312" w:cs="仿宋_GB2312" w:eastAsia="仿宋_GB2312"/>
        </w:rPr>
        <w:t>和</w:t>
      </w:r>
      <w:r>
        <w:rPr>
          <w:rFonts w:ascii="仿宋_GB2312" w:hAnsi="仿宋_GB2312" w:cs="仿宋_GB2312" w:eastAsia="仿宋_GB2312"/>
        </w:rPr>
        <w:t>赛科瑞项目管理有限公司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西安市妇幼保健院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赛科瑞项目管理有限公司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西安市妇幼保健院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赛科瑞项目管理有限公司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 xml:space="preserve"> 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一、供应商的报价是供应商响应谈判项目要求的全部工作内容的价格体现，包括供应商完成本项目所需的一切费用。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2.4.8响应文件有效期</w:t>
      </w:r>
    </w:p>
    <w:p>
      <w:pPr>
        <w:pStyle w:val="null3"/>
        <w:ind w:firstLine="480"/>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乙方提出验收申请，由甲方成立验收小组进行验收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赛科瑞项目管理有限公司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赛科瑞项目管理有限公司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赛科瑞项目管理有限公司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邵工、夔工</w:t>
      </w:r>
    </w:p>
    <w:p>
      <w:pPr>
        <w:pStyle w:val="null3"/>
      </w:pPr>
      <w:r>
        <w:rPr>
          <w:rFonts w:ascii="仿宋_GB2312" w:hAnsi="仿宋_GB2312" w:cs="仿宋_GB2312" w:eastAsia="仿宋_GB2312"/>
        </w:rPr>
        <w:t>联系电话：19829362686</w:t>
      </w:r>
    </w:p>
    <w:p>
      <w:pPr>
        <w:pStyle w:val="null3"/>
      </w:pPr>
      <w:r>
        <w:rPr>
          <w:rFonts w:ascii="仿宋_GB2312" w:hAnsi="仿宋_GB2312" w:cs="仿宋_GB2312" w:eastAsia="仿宋_GB2312"/>
        </w:rPr>
        <w:t>地址： 西安市未央区未央路665号未央城建集团7楼</w:t>
      </w:r>
    </w:p>
    <w:p>
      <w:pPr>
        <w:pStyle w:val="null3"/>
      </w:pPr>
      <w:r>
        <w:rPr>
          <w:rFonts w:ascii="仿宋_GB2312" w:hAnsi="仿宋_GB2312" w:cs="仿宋_GB2312" w:eastAsia="仿宋_GB2312"/>
        </w:rPr>
        <w:t>邮编： 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妇幼健康服务信息管理平台”简称市妇幼信息平台，目前，全市所有区县(含高新区、港务区、西咸新区)的基层医疗机构（社区卫生服务中心、乡镇卫生院）、助产医疗机构以及市、区妇幼管理机构使用系统进行日常工作管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315,750.00</w:t>
      </w:r>
    </w:p>
    <w:p>
      <w:pPr>
        <w:pStyle w:val="null3"/>
      </w:pPr>
      <w:r>
        <w:rPr>
          <w:rFonts w:ascii="仿宋_GB2312" w:hAnsi="仿宋_GB2312" w:cs="仿宋_GB2312" w:eastAsia="仿宋_GB2312"/>
        </w:rPr>
        <w:t>采购包最高限价（元）: 315,750.00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基础软件开发服务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315,750.00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标的名称：基础软件开发服务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367"/>
              <w:gridCol w:w="338"/>
              <w:gridCol w:w="1839"/>
            </w:tblGrid>
            <w:tr>
              <w:tc>
                <w:tcPr>
                  <w:tcW w:type="dxa" w:w="36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参数性质</w:t>
                  </w:r>
                </w:p>
              </w:tc>
              <w:tc>
                <w:tcPr>
                  <w:tcW w:type="dxa" w:w="3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序号</w:t>
                  </w:r>
                </w:p>
              </w:tc>
              <w:tc>
                <w:tcPr>
                  <w:tcW w:type="dxa" w:w="183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技术参数与性能指标</w:t>
                  </w:r>
                </w:p>
              </w:tc>
            </w:tr>
            <w:tr>
              <w:tc>
                <w:tcPr>
                  <w:tcW w:type="dxa" w:w="3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8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b/>
                      <w:color w:val="000000"/>
                    </w:rPr>
                    <w:t>一、系统日常运行维护</w:t>
                  </w:r>
                </w:p>
                <w:p>
                  <w:pPr>
                    <w:pStyle w:val="null3"/>
                    <w:ind w:firstLine="420"/>
                    <w:jc w:val="left"/>
                  </w:pPr>
                  <w:r>
                    <w:rPr>
                      <w:rFonts w:ascii="仿宋_GB2312" w:hAnsi="仿宋_GB2312" w:cs="仿宋_GB2312" w:eastAsia="仿宋_GB2312"/>
                      <w:sz w:val="21"/>
                      <w:color w:val="000000"/>
                    </w:rPr>
                    <w:t>“西安市妇幼健康服务信息管理平台”简称市妇幼信息平台，目前，全市所有区县(含高新区、港务区、西咸新区)的基层医疗机构（社区卫生服务中心、乡镇卫生院）、助产医疗机构以及市、区妇幼管理机构使用系统进行日常工作管理。为了确保部署在西安市电子政务办机房的系统正常运行，对系统运行环境及其软件需要进行日常的运行维护服务，具体要求如下：</w:t>
                  </w:r>
                </w:p>
                <w:p>
                  <w:pPr>
                    <w:pStyle w:val="null3"/>
                    <w:ind w:firstLine="422"/>
                    <w:jc w:val="left"/>
                  </w:pPr>
                  <w:r>
                    <w:rPr>
                      <w:rFonts w:ascii="仿宋_GB2312" w:hAnsi="仿宋_GB2312" w:cs="仿宋_GB2312" w:eastAsia="仿宋_GB2312"/>
                      <w:sz w:val="21"/>
                      <w:b/>
                      <w:color w:val="000000"/>
                    </w:rPr>
                    <w:t>1、基础软件的运行维护</w:t>
                  </w:r>
                </w:p>
                <w:p>
                  <w:pPr>
                    <w:pStyle w:val="null3"/>
                    <w:ind w:firstLine="420"/>
                    <w:jc w:val="left"/>
                  </w:pPr>
                  <w:r>
                    <w:rPr>
                      <w:rFonts w:ascii="仿宋_GB2312" w:hAnsi="仿宋_GB2312" w:cs="仿宋_GB2312" w:eastAsia="仿宋_GB2312"/>
                      <w:sz w:val="21"/>
                      <w:color w:val="000000"/>
                    </w:rPr>
                    <w:t>对系统运行的操作系统维护、中间件、数据库进行日常的运行维护。</w:t>
                  </w:r>
                </w:p>
                <w:p>
                  <w:pPr>
                    <w:pStyle w:val="null3"/>
                    <w:ind w:firstLine="422"/>
                    <w:jc w:val="left"/>
                  </w:pPr>
                  <w:r>
                    <w:rPr>
                      <w:rFonts w:ascii="仿宋_GB2312" w:hAnsi="仿宋_GB2312" w:cs="仿宋_GB2312" w:eastAsia="仿宋_GB2312"/>
                      <w:sz w:val="21"/>
                      <w:b/>
                      <w:color w:val="000000"/>
                    </w:rPr>
                    <w:t>2、对妇幼平台系统的日常维护</w:t>
                  </w:r>
                </w:p>
                <w:p>
                  <w:pPr>
                    <w:pStyle w:val="null3"/>
                    <w:ind w:firstLine="420"/>
                    <w:jc w:val="left"/>
                  </w:pPr>
                  <w:r>
                    <w:rPr>
                      <w:rFonts w:ascii="仿宋_GB2312" w:hAnsi="仿宋_GB2312" w:cs="仿宋_GB2312" w:eastAsia="仿宋_GB2312"/>
                      <w:sz w:val="21"/>
                      <w:color w:val="000000"/>
                    </w:rPr>
                    <w:t>系统软件的预防性检查，系统</w:t>
                  </w:r>
                  <w:r>
                    <w:rPr>
                      <w:rFonts w:ascii="仿宋_GB2312" w:hAnsi="仿宋_GB2312" w:cs="仿宋_GB2312" w:eastAsia="仿宋_GB2312"/>
                      <w:sz w:val="21"/>
                      <w:color w:val="000000"/>
                    </w:rPr>
                    <w:t>BUG处理、在不影响软件产品界面统一性的前提下，对于系统通用性而作的必要的更改、报表的增加及修改。</w:t>
                  </w:r>
                </w:p>
                <w:p>
                  <w:pPr>
                    <w:pStyle w:val="null3"/>
                    <w:ind w:firstLine="422"/>
                    <w:jc w:val="left"/>
                  </w:pPr>
                  <w:r>
                    <w:rPr>
                      <w:rFonts w:ascii="仿宋_GB2312" w:hAnsi="仿宋_GB2312" w:cs="仿宋_GB2312" w:eastAsia="仿宋_GB2312"/>
                      <w:sz w:val="21"/>
                      <w:b/>
                      <w:color w:val="000000"/>
                    </w:rPr>
                    <w:t>3、功能优化和升级</w:t>
                  </w:r>
                </w:p>
                <w:p>
                  <w:pPr>
                    <w:pStyle w:val="null3"/>
                    <w:ind w:firstLine="420"/>
                    <w:jc w:val="left"/>
                  </w:pPr>
                  <w:r>
                    <w:rPr>
                      <w:rFonts w:ascii="仿宋_GB2312" w:hAnsi="仿宋_GB2312" w:cs="仿宋_GB2312" w:eastAsia="仿宋_GB2312"/>
                      <w:sz w:val="21"/>
                      <w:color w:val="000000"/>
                    </w:rPr>
                    <w:t>由于国家政策调整或服务升级需要，能够根据西安市妇幼保健工作随时对于系统原有功能进行优化、升级服务，使系统功能与国家最新政策保持一致。</w:t>
                  </w:r>
                </w:p>
                <w:p>
                  <w:pPr>
                    <w:pStyle w:val="null3"/>
                    <w:ind w:firstLine="422"/>
                    <w:jc w:val="left"/>
                  </w:pPr>
                  <w:r>
                    <w:rPr>
                      <w:rFonts w:ascii="仿宋_GB2312" w:hAnsi="仿宋_GB2312" w:cs="仿宋_GB2312" w:eastAsia="仿宋_GB2312"/>
                      <w:sz w:val="21"/>
                      <w:b/>
                      <w:color w:val="000000"/>
                    </w:rPr>
                    <w:t>4、数据库备份服务</w:t>
                  </w:r>
                </w:p>
                <w:p>
                  <w:pPr>
                    <w:pStyle w:val="null3"/>
                    <w:ind w:firstLine="420"/>
                    <w:jc w:val="left"/>
                  </w:pPr>
                  <w:r>
                    <w:rPr>
                      <w:rFonts w:ascii="仿宋_GB2312" w:hAnsi="仿宋_GB2312" w:cs="仿宋_GB2312" w:eastAsia="仿宋_GB2312"/>
                      <w:sz w:val="21"/>
                      <w:color w:val="000000"/>
                    </w:rPr>
                    <w:t>提供定期的数据安全存储检查、数据备份状况、数据安全备份服务。</w:t>
                  </w:r>
                </w:p>
                <w:p>
                  <w:pPr>
                    <w:pStyle w:val="null3"/>
                    <w:ind w:firstLine="422"/>
                    <w:jc w:val="left"/>
                  </w:pPr>
                  <w:r>
                    <w:rPr>
                      <w:rFonts w:ascii="仿宋_GB2312" w:hAnsi="仿宋_GB2312" w:cs="仿宋_GB2312" w:eastAsia="仿宋_GB2312"/>
                      <w:sz w:val="21"/>
                      <w:b/>
                      <w:color w:val="000000"/>
                    </w:rPr>
                    <w:t>5、系统接口维护</w:t>
                  </w:r>
                </w:p>
                <w:p>
                  <w:pPr>
                    <w:pStyle w:val="null3"/>
                    <w:ind w:firstLine="420"/>
                    <w:jc w:val="left"/>
                  </w:pPr>
                  <w:r>
                    <w:rPr>
                      <w:rFonts w:ascii="仿宋_GB2312" w:hAnsi="仿宋_GB2312" w:cs="仿宋_GB2312" w:eastAsia="仿宋_GB2312"/>
                      <w:sz w:val="21"/>
                      <w:color w:val="000000"/>
                    </w:rPr>
                    <w:t>对提供的对外数据服务接口进行维护，确保数据传输的及时性、正确性。</w:t>
                  </w:r>
                </w:p>
                <w:p>
                  <w:pPr>
                    <w:pStyle w:val="null3"/>
                    <w:ind w:firstLine="422"/>
                    <w:jc w:val="left"/>
                  </w:pPr>
                  <w:r>
                    <w:rPr>
                      <w:rFonts w:ascii="仿宋_GB2312" w:hAnsi="仿宋_GB2312" w:cs="仿宋_GB2312" w:eastAsia="仿宋_GB2312"/>
                      <w:sz w:val="21"/>
                      <w:b/>
                      <w:color w:val="000000"/>
                    </w:rPr>
                    <w:t>6、为市级、区县级提供运行维护及培训服务</w:t>
                  </w:r>
                </w:p>
                <w:p>
                  <w:pPr>
                    <w:pStyle w:val="null3"/>
                    <w:ind w:firstLine="420"/>
                    <w:jc w:val="left"/>
                  </w:pPr>
                  <w:r>
                    <w:rPr>
                      <w:rFonts w:ascii="仿宋_GB2312" w:hAnsi="仿宋_GB2312" w:cs="仿宋_GB2312" w:eastAsia="仿宋_GB2312"/>
                      <w:sz w:val="21"/>
                      <w:color w:val="000000"/>
                    </w:rPr>
                    <w:t>全年为西安市所有市级、区县级妇幼保健机构日常巡检以及操作人员提供日常系统操作及问题解答。根据西安市妇幼保健工作需要，提供线上、线下操作培训。</w:t>
                  </w:r>
                </w:p>
                <w:p>
                  <w:pPr>
                    <w:pStyle w:val="null3"/>
                    <w:jc w:val="left"/>
                  </w:pPr>
                  <w:r>
                    <w:rPr>
                      <w:rFonts w:ascii="仿宋_GB2312" w:hAnsi="仿宋_GB2312" w:cs="仿宋_GB2312" w:eastAsia="仿宋_GB2312"/>
                      <w:sz w:val="21"/>
                      <w:b/>
                      <w:color w:val="000000"/>
                    </w:rPr>
                    <w:t>二、系统功能升级</w:t>
                  </w:r>
                </w:p>
                <w:p>
                  <w:pPr>
                    <w:pStyle w:val="null3"/>
                    <w:ind w:firstLine="42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依据国家最新政策结合本市妇幼实际工作，在原系统模块下增加新系统业务功能，便于新业务更好的按标准进行实施、管理、监管等工作。同时，对应用中各机构汇总的在使用过程中便于操作管理的相关模块进行升级完善。</w:t>
                  </w:r>
                </w:p>
                <w:p>
                  <w:pPr>
                    <w:pStyle w:val="null3"/>
                    <w:ind w:firstLine="422"/>
                    <w:jc w:val="left"/>
                  </w:pPr>
                  <w:r>
                    <w:rPr>
                      <w:rFonts w:ascii="仿宋_GB2312" w:hAnsi="仿宋_GB2312" w:cs="仿宋_GB2312" w:eastAsia="仿宋_GB2312"/>
                      <w:sz w:val="21"/>
                      <w:b/>
                      <w:color w:val="000000"/>
                    </w:rPr>
                    <w:t>1、0-6岁儿童发育量表</w:t>
                  </w:r>
                </w:p>
                <w:p>
                  <w:pPr>
                    <w:pStyle w:val="null3"/>
                    <w:ind w:firstLine="420"/>
                    <w:jc w:val="left"/>
                  </w:pPr>
                  <w:r>
                    <w:rPr>
                      <w:rFonts w:ascii="仿宋_GB2312" w:hAnsi="仿宋_GB2312" w:cs="仿宋_GB2312" w:eastAsia="仿宋_GB2312"/>
                      <w:sz w:val="21"/>
                      <w:color w:val="000000"/>
                    </w:rPr>
                    <w:t>根据陕西省卫生健康委员会办公室文件《关于开展</w:t>
                  </w:r>
                  <w:r>
                    <w:rPr>
                      <w:rFonts w:ascii="仿宋_GB2312" w:hAnsi="仿宋_GB2312" w:cs="仿宋_GB2312" w:eastAsia="仿宋_GB2312"/>
                      <w:sz w:val="21"/>
                      <w:color w:val="000000"/>
                    </w:rPr>
                    <w:t>0-6岁儿童孤独症筛查干预服务工作的通知》陕卫办妇幼发【2023】47号，根据《0-6岁儿童孤独症筛查干预服务规范》（实行），在原系统儿童保健模块新增0-6岁《儿童心理行为发育问题预警象征筛查表》，根据初筛结果新建《0-6岁儿童心理行为发育档案》，根据规范流程进行转诊服务。</w:t>
                  </w:r>
                </w:p>
                <w:p>
                  <w:pPr>
                    <w:pStyle w:val="null3"/>
                    <w:ind w:firstLine="422"/>
                    <w:jc w:val="left"/>
                  </w:pPr>
                  <w:r>
                    <w:rPr>
                      <w:rFonts w:ascii="仿宋_GB2312" w:hAnsi="仿宋_GB2312" w:cs="仿宋_GB2312" w:eastAsia="仿宋_GB2312"/>
                      <w:sz w:val="21"/>
                      <w:b/>
                      <w:color w:val="000000"/>
                    </w:rPr>
                    <w:t>2、 孕产妇管理功能升级</w:t>
                  </w:r>
                </w:p>
                <w:p>
                  <w:pPr>
                    <w:pStyle w:val="null3"/>
                    <w:ind w:firstLine="422"/>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1）高危孕产妇信息一键导出</w:t>
                  </w:r>
                </w:p>
                <w:p>
                  <w:pPr>
                    <w:pStyle w:val="null3"/>
                    <w:ind w:firstLine="420"/>
                    <w:jc w:val="left"/>
                  </w:pPr>
                  <w:r>
                    <w:rPr>
                      <w:rFonts w:ascii="仿宋_GB2312" w:hAnsi="仿宋_GB2312" w:cs="仿宋_GB2312" w:eastAsia="仿宋_GB2312"/>
                      <w:sz w:val="21"/>
                      <w:color w:val="000000"/>
                    </w:rPr>
                    <w:t>新增区级账号权限，支持导出全区高危孕产妇完整档案（含个人基本信息、高危因素评估、辅助检查结果等）。</w:t>
                  </w:r>
                </w:p>
                <w:p>
                  <w:pPr>
                    <w:pStyle w:val="null3"/>
                    <w:ind w:firstLine="420"/>
                    <w:jc w:val="left"/>
                  </w:pPr>
                  <w:r>
                    <w:rPr>
                      <w:rFonts w:ascii="仿宋_GB2312" w:hAnsi="仿宋_GB2312" w:cs="仿宋_GB2312" w:eastAsia="仿宋_GB2312"/>
                      <w:sz w:val="21"/>
                      <w:color w:val="000000"/>
                    </w:rPr>
                    <w:t>支持按机构、高危等级、检查日期等多条件筛选，便于动态监测。</w:t>
                  </w:r>
                </w:p>
                <w:p>
                  <w:pPr>
                    <w:pStyle w:val="null3"/>
                    <w:ind w:firstLine="422"/>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2）产后高危评定优化</w:t>
                  </w:r>
                </w:p>
                <w:p>
                  <w:pPr>
                    <w:pStyle w:val="null3"/>
                    <w:ind w:firstLine="420"/>
                    <w:jc w:val="left"/>
                  </w:pPr>
                  <w:r>
                    <w:rPr>
                      <w:rFonts w:ascii="仿宋_GB2312" w:hAnsi="仿宋_GB2312" w:cs="仿宋_GB2312" w:eastAsia="仿宋_GB2312"/>
                      <w:sz w:val="21"/>
                      <w:color w:val="000000"/>
                    </w:rPr>
                    <w:t>新增高危评定时显示</w:t>
                  </w:r>
                  <w:r>
                    <w:rPr>
                      <w:rFonts w:ascii="仿宋_GB2312" w:hAnsi="仿宋_GB2312" w:cs="仿宋_GB2312" w:eastAsia="仿宋_GB2312"/>
                      <w:sz w:val="21"/>
                      <w:color w:val="000000"/>
                    </w:rPr>
                    <w:t>“产后X天”，实时计算产后天数，提升评估准确性。</w:t>
                  </w:r>
                </w:p>
                <w:p>
                  <w:pPr>
                    <w:pStyle w:val="null3"/>
                    <w:ind w:firstLine="422"/>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3）每日新增高危导出</w:t>
                  </w:r>
                </w:p>
                <w:p>
                  <w:pPr>
                    <w:pStyle w:val="null3"/>
                    <w:ind w:firstLine="420"/>
                    <w:jc w:val="left"/>
                  </w:pPr>
                  <w:r>
                    <w:rPr>
                      <w:rFonts w:ascii="仿宋_GB2312" w:hAnsi="仿宋_GB2312" w:cs="仿宋_GB2312" w:eastAsia="仿宋_GB2312"/>
                      <w:sz w:val="21"/>
                      <w:color w:val="000000"/>
                    </w:rPr>
                    <w:t>新增功能，一键导出当天新增的高危孕产妇评定记录。</w:t>
                  </w:r>
                </w:p>
                <w:p>
                  <w:pPr>
                    <w:pStyle w:val="null3"/>
                    <w:ind w:firstLine="422"/>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4）医疗机构高危孕产妇提级管理</w:t>
                  </w:r>
                </w:p>
                <w:p>
                  <w:pPr>
                    <w:pStyle w:val="null3"/>
                    <w:ind w:firstLine="420"/>
                    <w:jc w:val="left"/>
                  </w:pPr>
                  <w:r>
                    <w:rPr>
                      <w:rFonts w:ascii="仿宋_GB2312" w:hAnsi="仿宋_GB2312" w:cs="仿宋_GB2312" w:eastAsia="仿宋_GB2312"/>
                      <w:sz w:val="21"/>
                      <w:color w:val="000000"/>
                    </w:rPr>
                    <w:t>新增「是否提级管理」勾选项，标识重点监控对象，并纳入每日报表。</w:t>
                  </w:r>
                </w:p>
                <w:p>
                  <w:pPr>
                    <w:pStyle w:val="null3"/>
                    <w:ind w:firstLine="422"/>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5）孕产妇重复建档规则调整</w:t>
                  </w:r>
                </w:p>
                <w:p>
                  <w:pPr>
                    <w:pStyle w:val="null3"/>
                    <w:ind w:firstLine="420"/>
                    <w:jc w:val="left"/>
                  </w:pPr>
                  <w:r>
                    <w:rPr>
                      <w:rFonts w:ascii="仿宋_GB2312" w:hAnsi="仿宋_GB2312" w:cs="仿宋_GB2312" w:eastAsia="仿宋_GB2312"/>
                      <w:sz w:val="21"/>
                      <w:color w:val="000000"/>
                    </w:rPr>
                    <w:t>已终止妊娠</w:t>
                  </w:r>
                  <w:r>
                    <w:rPr>
                      <w:rFonts w:ascii="仿宋_GB2312" w:hAnsi="仿宋_GB2312" w:cs="仿宋_GB2312" w:eastAsia="仿宋_GB2312"/>
                      <w:sz w:val="21"/>
                      <w:color w:val="000000"/>
                    </w:rPr>
                    <w:t>/结案超1年的个案，重新建档时不触发重复提醒，保留历史档案可查性。</w:t>
                  </w:r>
                </w:p>
                <w:p>
                  <w:pPr>
                    <w:pStyle w:val="null3"/>
                    <w:ind w:firstLine="422"/>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6）随访结果全市互联互通</w:t>
                  </w:r>
                </w:p>
                <w:p>
                  <w:pPr>
                    <w:pStyle w:val="null3"/>
                    <w:ind w:firstLine="420"/>
                    <w:jc w:val="left"/>
                  </w:pPr>
                  <w:r>
                    <w:rPr>
                      <w:rFonts w:ascii="仿宋_GB2312" w:hAnsi="仿宋_GB2312" w:cs="仿宋_GB2312" w:eastAsia="仿宋_GB2312"/>
                      <w:sz w:val="21"/>
                      <w:color w:val="000000"/>
                    </w:rPr>
                    <w:t>目前高危孕产妇随访结果，社区全部可见，医院只能看到自己对孕产妇做过的随访，不能看到社区随访。系统将修改为随访结果全部可见，便于高危孕产妇在全市任意机构进行随访时查看历史随访记录，对高危产妇病情全面掌握。</w:t>
                  </w:r>
                </w:p>
                <w:p>
                  <w:pPr>
                    <w:pStyle w:val="null3"/>
                    <w:ind w:firstLine="422"/>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7）新增高危孕产妇月报表</w:t>
                  </w:r>
                </w:p>
                <w:p>
                  <w:pPr>
                    <w:pStyle w:val="null3"/>
                    <w:ind w:firstLine="420"/>
                    <w:jc w:val="left"/>
                  </w:pPr>
                  <w:r>
                    <w:rPr>
                      <w:rFonts w:ascii="仿宋_GB2312" w:hAnsi="仿宋_GB2312" w:cs="仿宋_GB2312" w:eastAsia="仿宋_GB2312"/>
                      <w:sz w:val="21"/>
                      <w:color w:val="000000"/>
                    </w:rPr>
                    <w:t>根据实际业务需求增加专门针对高危孕产妇随访情况的报表，便于统计管理，通过统计督促管理工作。</w:t>
                  </w:r>
                </w:p>
                <w:p>
                  <w:pPr>
                    <w:pStyle w:val="null3"/>
                    <w:ind w:firstLine="422"/>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8）高危孕产妇个案导出</w:t>
                  </w:r>
                </w:p>
                <w:p>
                  <w:pPr>
                    <w:pStyle w:val="null3"/>
                    <w:ind w:firstLine="420"/>
                    <w:jc w:val="left"/>
                  </w:pPr>
                  <w:r>
                    <w:rPr>
                      <w:rFonts w:ascii="仿宋_GB2312" w:hAnsi="仿宋_GB2312" w:cs="仿宋_GB2312" w:eastAsia="仿宋_GB2312"/>
                      <w:sz w:val="21"/>
                      <w:color w:val="000000"/>
                    </w:rPr>
                    <w:t>按机构实际需求格式导出高危孕产妇个案汇总明细表，管理机构对辖区内在管高危孕产妇情况一目了然。</w:t>
                  </w:r>
                </w:p>
                <w:p>
                  <w:pPr>
                    <w:pStyle w:val="null3"/>
                    <w:ind w:firstLine="422"/>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9）紫色高危</w:t>
                  </w:r>
                </w:p>
                <w:p>
                  <w:pPr>
                    <w:pStyle w:val="null3"/>
                    <w:ind w:firstLine="420"/>
                    <w:jc w:val="left"/>
                  </w:pPr>
                  <w:r>
                    <w:rPr>
                      <w:rFonts w:ascii="仿宋_GB2312" w:hAnsi="仿宋_GB2312" w:cs="仿宋_GB2312" w:eastAsia="仿宋_GB2312"/>
                      <w:sz w:val="21"/>
                      <w:color w:val="000000"/>
                    </w:rPr>
                    <w:t>紫色高危不可录入，选项框设为灰色。</w:t>
                  </w:r>
                </w:p>
                <w:p>
                  <w:pPr>
                    <w:pStyle w:val="null3"/>
                    <w:ind w:firstLine="422"/>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10）高危孕产妇随访提醒</w:t>
                  </w:r>
                </w:p>
                <w:p>
                  <w:pPr>
                    <w:pStyle w:val="null3"/>
                    <w:ind w:firstLine="420"/>
                    <w:jc w:val="left"/>
                  </w:pPr>
                  <w:r>
                    <w:rPr>
                      <w:rFonts w:ascii="仿宋_GB2312" w:hAnsi="仿宋_GB2312" w:cs="仿宋_GB2312" w:eastAsia="仿宋_GB2312"/>
                      <w:sz w:val="21"/>
                      <w:color w:val="000000"/>
                    </w:rPr>
                    <w:t>在</w:t>
                  </w:r>
                  <w:r>
                    <w:rPr>
                      <w:rFonts w:ascii="仿宋_GB2312" w:hAnsi="仿宋_GB2312" w:cs="仿宋_GB2312" w:eastAsia="仿宋_GB2312"/>
                      <w:sz w:val="21"/>
                      <w:color w:val="000000"/>
                    </w:rPr>
                    <w:t>2-5次随访中进行的高危评定如果属于高危，系统在下次随访日期在到来之前进行提醒妇保专干进行相应的随访工作。在高危孕产妇管理中单独做的高危评定，如果属于高危的孕产妇的，系统将在本次填写的检查日期之后如一个月（具体阈值系统可自动设置）进行提醒。</w:t>
                  </w:r>
                </w:p>
                <w:p>
                  <w:pPr>
                    <w:pStyle w:val="null3"/>
                    <w:ind w:firstLine="422"/>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11）高危孕产妇随访未按时进行提醒</w:t>
                  </w:r>
                </w:p>
                <w:p>
                  <w:pPr>
                    <w:pStyle w:val="null3"/>
                    <w:ind w:firstLine="420"/>
                    <w:jc w:val="left"/>
                  </w:pPr>
                  <w:r>
                    <w:rPr>
                      <w:rFonts w:ascii="仿宋_GB2312" w:hAnsi="仿宋_GB2312" w:cs="仿宋_GB2312" w:eastAsia="仿宋_GB2312"/>
                      <w:sz w:val="21"/>
                      <w:color w:val="000000"/>
                    </w:rPr>
                    <w:t>当高危孕产妇的随访在下次随访检查时间到来后，仍未填写相关随访检查，此时进行提醒。</w:t>
                  </w:r>
                </w:p>
                <w:p>
                  <w:pPr>
                    <w:pStyle w:val="null3"/>
                    <w:ind w:firstLine="422"/>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12）高危孕产妇随访督办：</w:t>
                  </w:r>
                </w:p>
                <w:p>
                  <w:pPr>
                    <w:pStyle w:val="null3"/>
                    <w:ind w:firstLine="420"/>
                    <w:jc w:val="left"/>
                  </w:pPr>
                  <w:r>
                    <w:rPr>
                      <w:rFonts w:ascii="仿宋_GB2312" w:hAnsi="仿宋_GB2312" w:cs="仿宋_GB2312" w:eastAsia="仿宋_GB2312"/>
                      <w:sz w:val="21"/>
                      <w:color w:val="000000"/>
                    </w:rPr>
                    <w:t>当到达随访日期，超过系统设置的阈值仍未填写相关随访记录，系统自动将该高危孕产妇的随访管理列入到督办管理中，提醒上级监督办理该工作尽快完成。</w:t>
                  </w:r>
                </w:p>
                <w:p>
                  <w:pPr>
                    <w:pStyle w:val="null3"/>
                    <w:ind w:firstLine="422"/>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13）高危孕产妇督办统计：</w:t>
                  </w:r>
                </w:p>
                <w:p>
                  <w:pPr>
                    <w:pStyle w:val="null3"/>
                    <w:ind w:firstLine="420"/>
                    <w:jc w:val="left"/>
                  </w:pPr>
                  <w:r>
                    <w:rPr>
                      <w:rFonts w:ascii="仿宋_GB2312" w:hAnsi="仿宋_GB2312" w:cs="仿宋_GB2312" w:eastAsia="仿宋_GB2312"/>
                      <w:sz w:val="21"/>
                      <w:color w:val="000000"/>
                    </w:rPr>
                    <w:t>对所有社区产生督办过程进行统计，按照特定时间按市、区、社区三级，对按时随访、超时间未随访、未随访，进行统计（也可计算按时随访比率）。</w:t>
                  </w:r>
                </w:p>
                <w:p>
                  <w:pPr>
                    <w:pStyle w:val="null3"/>
                    <w:ind w:firstLine="422"/>
                    <w:jc w:val="left"/>
                  </w:pPr>
                  <w:r>
                    <w:rPr>
                      <w:rFonts w:ascii="仿宋_GB2312" w:hAnsi="仿宋_GB2312" w:cs="仿宋_GB2312" w:eastAsia="仿宋_GB2312"/>
                      <w:sz w:val="21"/>
                      <w:b/>
                      <w:color w:val="000000"/>
                    </w:rPr>
                    <w:t>3、儿童健康管理优化</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1）重点儿童随访管理调整</w:t>
                  </w:r>
                </w:p>
                <w:p>
                  <w:pPr>
                    <w:pStyle w:val="null3"/>
                    <w:ind w:firstLine="420"/>
                    <w:jc w:val="left"/>
                  </w:pPr>
                  <w:r>
                    <w:rPr>
                      <w:rFonts w:ascii="仿宋_GB2312" w:hAnsi="仿宋_GB2312" w:cs="仿宋_GB2312" w:eastAsia="仿宋_GB2312"/>
                      <w:sz w:val="21"/>
                      <w:color w:val="000000"/>
                    </w:rPr>
                    <w:t>取消</w:t>
                  </w:r>
                  <w:r>
                    <w:rPr>
                      <w:rFonts w:ascii="仿宋_GB2312" w:hAnsi="仿宋_GB2312" w:cs="仿宋_GB2312" w:eastAsia="仿宋_GB2312"/>
                      <w:sz w:val="21"/>
                      <w:color w:val="000000"/>
                    </w:rPr>
                    <w:t>“添加随访内容”按钮，统一通过“新增检查”录入，避免数据重复或遗漏。</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2）儿童健康检查月龄自动计算</w:t>
                  </w:r>
                </w:p>
                <w:p>
                  <w:pPr>
                    <w:pStyle w:val="null3"/>
                    <w:ind w:firstLine="420"/>
                    <w:jc w:val="left"/>
                  </w:pPr>
                  <w:r>
                    <w:rPr>
                      <w:rFonts w:ascii="仿宋_GB2312" w:hAnsi="仿宋_GB2312" w:cs="仿宋_GB2312" w:eastAsia="仿宋_GB2312"/>
                      <w:sz w:val="21"/>
                      <w:color w:val="000000"/>
                    </w:rPr>
                    <w:t>新增检查时，自动计算实际月龄并以</w:t>
                  </w:r>
                  <w:r>
                    <w:rPr>
                      <w:rFonts w:ascii="仿宋_GB2312" w:hAnsi="仿宋_GB2312" w:cs="仿宋_GB2312" w:eastAsia="仿宋_GB2312"/>
                      <w:sz w:val="21"/>
                      <w:color w:val="000000"/>
                    </w:rPr>
                    <w:t>“0/0”格式显示，确保数据准确。</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3）儿童建档逻辑校验</w:t>
                  </w:r>
                </w:p>
                <w:p>
                  <w:pPr>
                    <w:pStyle w:val="null3"/>
                    <w:ind w:firstLine="420"/>
                    <w:jc w:val="left"/>
                  </w:pPr>
                  <w:r>
                    <w:rPr>
                      <w:rFonts w:ascii="仿宋_GB2312" w:hAnsi="仿宋_GB2312" w:cs="仿宋_GB2312" w:eastAsia="仿宋_GB2312"/>
                      <w:sz w:val="21"/>
                      <w:color w:val="000000"/>
                    </w:rPr>
                    <w:t>严格校验出生日期与建册日期，确保建册日期不早于出生日期且年龄</w:t>
                  </w:r>
                  <w:r>
                    <w:rPr>
                      <w:rFonts w:ascii="仿宋_GB2312" w:hAnsi="仿宋_GB2312" w:cs="仿宋_GB2312" w:eastAsia="仿宋_GB2312"/>
                      <w:sz w:val="21"/>
                      <w:color w:val="000000"/>
                    </w:rPr>
                    <w:t>≤7岁。</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4）重点儿童历次检查记录展示优化</w:t>
                  </w:r>
                </w:p>
                <w:p>
                  <w:pPr>
                    <w:pStyle w:val="null3"/>
                    <w:ind w:firstLine="420"/>
                    <w:jc w:val="left"/>
                  </w:pPr>
                  <w:r>
                    <w:rPr>
                      <w:rFonts w:ascii="仿宋_GB2312" w:hAnsi="仿宋_GB2312" w:cs="仿宋_GB2312" w:eastAsia="仿宋_GB2312"/>
                      <w:sz w:val="21"/>
                      <w:color w:val="000000"/>
                    </w:rPr>
                    <w:t>完整展示诊疗全流程（诊断、随访详情、转诊等），按时间轴呈现健康趋势。</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5）儿童转档查询功能增强</w:t>
                  </w:r>
                </w:p>
                <w:p>
                  <w:pPr>
                    <w:pStyle w:val="null3"/>
                    <w:ind w:firstLine="420"/>
                    <w:jc w:val="left"/>
                  </w:pPr>
                  <w:r>
                    <w:rPr>
                      <w:rFonts w:ascii="仿宋_GB2312" w:hAnsi="仿宋_GB2312" w:cs="仿宋_GB2312" w:eastAsia="仿宋_GB2312"/>
                      <w:sz w:val="21"/>
                      <w:color w:val="000000"/>
                    </w:rPr>
                    <w:t>支持按转入</w:t>
                  </w:r>
                  <w:r>
                    <w:rPr>
                      <w:rFonts w:ascii="仿宋_GB2312" w:hAnsi="仿宋_GB2312" w:cs="仿宋_GB2312" w:eastAsia="仿宋_GB2312"/>
                      <w:sz w:val="21"/>
                      <w:color w:val="000000"/>
                    </w:rPr>
                    <w:t>/转出类型、建册日期、转档日期灵活筛选，便于统计分析。</w:t>
                  </w:r>
                </w:p>
                <w:p>
                  <w:pPr>
                    <w:pStyle w:val="null3"/>
                    <w:ind w:firstLine="420"/>
                    <w:jc w:val="left"/>
                  </w:pPr>
                  <w:r>
                    <w:rPr>
                      <w:rFonts w:ascii="仿宋_GB2312" w:hAnsi="仿宋_GB2312" w:cs="仿宋_GB2312" w:eastAsia="仿宋_GB2312"/>
                      <w:sz w:val="21"/>
                      <w:color w:val="000000"/>
                    </w:rPr>
                    <w:t>3.叶酸管理</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1）叶酸随访登记查询优化</w:t>
                  </w:r>
                </w:p>
                <w:p>
                  <w:pPr>
                    <w:pStyle w:val="null3"/>
                    <w:ind w:firstLine="420"/>
                    <w:jc w:val="left"/>
                  </w:pPr>
                  <w:r>
                    <w:rPr>
                      <w:rFonts w:ascii="仿宋_GB2312" w:hAnsi="仿宋_GB2312" w:cs="仿宋_GB2312" w:eastAsia="仿宋_GB2312"/>
                      <w:sz w:val="21"/>
                      <w:color w:val="000000"/>
                    </w:rPr>
                    <w:t>新增「是否结案」筛选条件，区分活跃个案与历史档案。</w:t>
                  </w:r>
                </w:p>
                <w:p>
                  <w:pPr>
                    <w:pStyle w:val="null3"/>
                    <w:ind w:firstLine="422"/>
                    <w:jc w:val="left"/>
                  </w:pPr>
                  <w:r>
                    <w:rPr>
                      <w:rFonts w:ascii="仿宋_GB2312" w:hAnsi="仿宋_GB2312" w:cs="仿宋_GB2312" w:eastAsia="仿宋_GB2312"/>
                      <w:sz w:val="21"/>
                      <w:b/>
                      <w:color w:val="000000"/>
                    </w:rPr>
                    <w:t>4.微信小程序</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1）增加二维码登录方式</w:t>
                  </w:r>
                </w:p>
                <w:p>
                  <w:pPr>
                    <w:pStyle w:val="null3"/>
                    <w:ind w:firstLine="420"/>
                    <w:jc w:val="left"/>
                  </w:pPr>
                  <w:r>
                    <w:rPr>
                      <w:rFonts w:ascii="仿宋_GB2312" w:hAnsi="仿宋_GB2312" w:cs="仿宋_GB2312" w:eastAsia="仿宋_GB2312"/>
                      <w:sz w:val="21"/>
                      <w:color w:val="000000"/>
                    </w:rPr>
                    <w:t>针对面向社区工作人员的小程序，优化登录方式。通过二维码绑定手机实名验证，新增扫码登录功能，使登录操作更加便捷，社区工作人员能够迅速进入系统。</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2）新增高危孕产妇消息提醒功能</w:t>
                  </w:r>
                </w:p>
                <w:p>
                  <w:pPr>
                    <w:pStyle w:val="null3"/>
                    <w:ind w:firstLine="420"/>
                    <w:jc w:val="left"/>
                  </w:pPr>
                  <w:r>
                    <w:rPr>
                      <w:rFonts w:ascii="仿宋_GB2312" w:hAnsi="仿宋_GB2312" w:cs="仿宋_GB2312" w:eastAsia="仿宋_GB2312"/>
                      <w:sz w:val="21"/>
                      <w:color w:val="000000"/>
                    </w:rPr>
                    <w:t>新增高危孕产妇消息提醒功能，对于辖区内新增高危孕产妇、高危孕产妇随访记录变动、高危孕产妇随访随访时间进行消息推送，帮助医务人员及时了解并关注本辖区高危孕产妇高危情况。</w:t>
                  </w:r>
                </w:p>
                <w:p>
                  <w:pPr>
                    <w:pStyle w:val="null3"/>
                    <w:ind w:firstLine="422"/>
                    <w:jc w:val="left"/>
                  </w:pPr>
                  <w:r>
                    <w:rPr>
                      <w:rFonts w:ascii="仿宋_GB2312" w:hAnsi="仿宋_GB2312" w:cs="仿宋_GB2312" w:eastAsia="仿宋_GB2312"/>
                      <w:sz w:val="21"/>
                      <w:b/>
                      <w:color w:val="000000"/>
                    </w:rPr>
                    <w:t>三、系统响应时间要求</w:t>
                  </w:r>
                </w:p>
                <w:p>
                  <w:pPr>
                    <w:pStyle w:val="null3"/>
                    <w:ind w:firstLine="420"/>
                    <w:jc w:val="left"/>
                  </w:pPr>
                  <w:r>
                    <w:rPr>
                      <w:rFonts w:ascii="仿宋_GB2312" w:hAnsi="仿宋_GB2312" w:cs="仿宋_GB2312" w:eastAsia="仿宋_GB2312"/>
                      <w:sz w:val="21"/>
                      <w:color w:val="000000"/>
                    </w:rPr>
                    <w:t>1、现场服务要求：根据服务事件的紧急程度，提供相应响应时间及解决时间。</w:t>
                  </w:r>
                </w:p>
                <w:p>
                  <w:pPr>
                    <w:pStyle w:val="null3"/>
                    <w:ind w:firstLine="420"/>
                    <w:jc w:val="left"/>
                  </w:pPr>
                  <w:r>
                    <w:rPr>
                      <w:rFonts w:ascii="仿宋_GB2312" w:hAnsi="仿宋_GB2312" w:cs="仿宋_GB2312" w:eastAsia="仿宋_GB2312"/>
                      <w:sz w:val="21"/>
                      <w:color w:val="000000"/>
                    </w:rPr>
                    <w:t>2、在线服务要求：提供24小时在线支持</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3.2.5服务内容其他要求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西安市妇幼保健院指定地点</w:t>
      </w:r>
    </w:p>
    <w:p>
      <w:pPr>
        <w:pStyle w:val="null3"/>
        <w:outlineLvl w:val="3"/>
      </w:pPr>
      <w:r>
        <w:rPr>
          <w:rFonts w:ascii="仿宋_GB2312" w:hAnsi="仿宋_GB2312" w:cs="仿宋_GB2312" w:eastAsia="仿宋_GB2312"/>
          <w:sz w:val="24"/>
          <w:b/>
        </w:rPr>
        <w:t>3.3.3验收标准和方法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质量符合谈判文件和响应文件的要求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jc w:val="left"/>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项目自验收之日起 30日内支付全部款项，具体以纸质版合同签订为准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所提供的服务质量、报投入人品不符合合同规定的，由乙方负责按照原竞争性磋商文件、更正公告内容和质疑答疑文件（若有）、响应文件、中标（成交）通知书等实质性内容重新免费提供该项目服务内容。 2、每推迟一天按总价的1%罚款。</w:t>
      </w:r>
    </w:p>
    <w:p>
      <w:pPr>
        <w:pStyle w:val="null3"/>
        <w:outlineLvl w:val="3"/>
      </w:pPr>
      <w:r>
        <w:rPr>
          <w:rFonts w:ascii="仿宋_GB2312" w:hAnsi="仿宋_GB2312" w:cs="仿宋_GB2312" w:eastAsia="仿宋_GB2312"/>
          <w:sz w:val="24"/>
          <w:b/>
        </w:rPr>
        <w:t>3.4 其它要求</w:t>
      </w:r>
    </w:p>
    <w:p>
      <w:pPr>
        <w:pStyle w:val="null3"/>
      </w:pPr>
      <w:r>
        <w:rPr>
          <w:rFonts w:ascii="仿宋_GB2312" w:hAnsi="仿宋_GB2312" w:cs="仿宋_GB2312" w:eastAsia="仿宋_GB2312"/>
        </w:rPr>
        <w:t>一、质量验标准或规范： 1、各系统功能须满足医院业务需求、数据安全、性能稳定，遵循国家相关标准和规范。 2、成交单位针对本项目提供完整且切实可行的服务方案，提供包括但不限于软件的升级、功能需求优化、运营维护、培训、操作指导、答疑等服务。 3、提供7×24小时在线服务，及时提出解决问题的建议和方法。响应时间不超过10分钟，到达现场时间不超过2小时，解决问题不超过24小时。 4、供应商应保证给医院提供的的产品或产品任何部分非他人所有或与他人共有，未设有抵押权、租赁权及其它任何可能出现的法律纠纷。一旦出现此类法律问题，投标供应商应承担全部责任。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具有良好的商业信誉和健全的财务会计制度（提供会计师事务所出具的2024年度审计报告或递交响应文件截止之日前六个月内银行开具的资信证明或信用担保机构出具的担保函（以上三种形式的资料提供任何一种即可），供应商成立不到1年的，可提供企业任意时段财务报表； 3、具有依法缴纳税收的良好记录，提供谈判截止时间前6个月内任意一个月的纳税证明或完税证明，（依法免税的供应商应提供相关文件证明）； 4、具有依法缴纳社会保障资金的良好记录，提供谈判截止时间前6个月内任意一个月的社保缴费凭据或社保机构开具的社会保险参保缴费情况证明（依法不需要缴纳社会保障资金的供应商应提供相关证明）； 5、无重大违法记录的书面声明：提供参加政府采购活动前三年内在经营活动中没有重大违法记录的书面声明；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会计师事务所出具的2024年度审计报告或递交响应文件截止之日前六个月内银行开具的资信证明或信用担保机构出具的担保函（以上三种形式的资料提供任何一种即可），供应商成立不到1年的，可提供企业任意时段财务报表；供应商需在项目电子化交易系统中按要求上传相应证明文件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营业执照或身份证明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法定代表人身份证明或法定代表人授权委托书（含法定代表人及代理人身份证复印件）及代理人近3个月在本单位缴纳的社保证明</w:t>
            </w:r>
          </w:p>
        </w:tc>
        <w:tc>
          <w:tcPr>
            <w:tcW w:type="dxa" w:w="3322"/>
          </w:tcPr>
          <w:p>
            <w:pPr>
              <w:pStyle w:val="null3"/>
            </w:pPr>
            <w:r>
              <w:rPr>
                <w:rFonts w:ascii="仿宋_GB2312" w:hAnsi="仿宋_GB2312" w:cs="仿宋_GB2312" w:eastAsia="仿宋_GB2312"/>
              </w:rPr>
              <w:t>法定代表人身份证明或法定代表人授权委托书（含法定代表人及代理人身份证复印件）及代理人近3个月在本单位缴纳的社保证明：法定代表人直接参加谈判的，需提供法定代表人身份证明（含法人身份证复印件），法定代表人委托代理人参加谈判的，需提供法定代表人授权委托书（含法定代表人及代理人身份证复印件）及代理人近3个月在本单位缴纳的社保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财务报告状况</w:t>
            </w:r>
          </w:p>
        </w:tc>
        <w:tc>
          <w:tcPr>
            <w:tcW w:type="dxa" w:w="3322"/>
          </w:tcPr>
          <w:p>
            <w:pPr>
              <w:pStyle w:val="null3"/>
            </w:pPr>
            <w:r>
              <w:rPr>
                <w:rFonts w:ascii="仿宋_GB2312" w:hAnsi="仿宋_GB2312" w:cs="仿宋_GB2312" w:eastAsia="仿宋_GB2312"/>
              </w:rPr>
              <w:t>具有良好的商业信誉和健全的财务会计制度（提供会计师事务所出具的2024年度审计报告或递交响应文件截止之日前六个月内银行开具的资信证明或信用担保机构出具的担保函（以上三种形式的资料提供任何一种即可），供应商成立不到1年的，可提供企业任意时段财务报表；供应商需在项目电子化交易系统中按要求上传相应证明文件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具有依法缴纳税收的良好记录，提供谈判截止时间前6个月内任意一个月的纳税证明或完税证明，（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具有依法缴纳社会保障资金的良好记录，提供谈判截止时间前6个月内任意一个月的社保缴费凭据或社保机构开具的社会保险参保缴费情况证明（依法不需要缴纳社会保障资金的供应商应提供相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具有履行本合同所必需的设备和专业技术能力的书面说明</w:t>
            </w:r>
          </w:p>
        </w:tc>
        <w:tc>
          <w:tcPr>
            <w:tcW w:type="dxa" w:w="3322"/>
          </w:tcPr>
          <w:p>
            <w:pPr>
              <w:pStyle w:val="null3"/>
            </w:pPr>
            <w:r>
              <w:rPr>
                <w:rFonts w:ascii="仿宋_GB2312" w:hAnsi="仿宋_GB2312" w:cs="仿宋_GB2312" w:eastAsia="仿宋_GB2312"/>
              </w:rPr>
              <w:t>提供具有履行本合同所必需的设备和专业技术能力的书面说明；供应商需在项目电子化交易系统中按要求上传相应证明文件并进行电子签章。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 法失信主体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控股、关联关系承诺书</w:t>
            </w:r>
          </w:p>
        </w:tc>
        <w:tc>
          <w:tcPr>
            <w:tcW w:type="dxa" w:w="3322"/>
          </w:tcPr>
          <w:p>
            <w:pPr>
              <w:pStyle w:val="null3"/>
            </w:pPr>
            <w:r>
              <w:rPr>
                <w:rFonts w:ascii="仿宋_GB2312" w:hAnsi="仿宋_GB2312" w:cs="仿宋_GB2312" w:eastAsia="仿宋_GB2312"/>
              </w:rPr>
              <w:t>单位负责人为同一人或者存在控股、管理关系的不同单位不得同时参加；供应商需在项目电子化交易系统中按要求上传相应证明文件并进行电子签章。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本项目不允许联合体谈判</w:t>
            </w:r>
          </w:p>
        </w:tc>
        <w:tc>
          <w:tcPr>
            <w:tcW w:type="dxa" w:w="3322"/>
          </w:tcPr>
          <w:p>
            <w:pPr>
              <w:pStyle w:val="null3"/>
            </w:pPr>
            <w:r>
              <w:rPr>
                <w:rFonts w:ascii="仿宋_GB2312" w:hAnsi="仿宋_GB2312" w:cs="仿宋_GB2312" w:eastAsia="仿宋_GB2312"/>
              </w:rPr>
              <w:t>本项目不允许联合体谈判。供应商需在项目电子化交易系统中按要求上传相应证明文件并进行电子签章。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提供中小企业声明函供应商需在项目电子化交易系统中按要求上传相应证明文件并进行电子签章。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评审专家是采取随机方式在采购一体化平台的专家库系统（以下简称专家库系统）抽取。技术复杂、专业性较强的采购项目，评审专家中应当包含1名法律专家。</w:t>
      </w:r>
    </w:p>
    <w:p>
      <w:pPr>
        <w:pStyle w:val="null3"/>
        <w:ind w:firstLine="480"/>
        <w:jc w:val="left"/>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rFonts w:ascii="仿宋_GB2312" w:hAnsi="仿宋_GB2312" w:cs="仿宋_GB2312" w:eastAsia="仿宋_GB2312"/>
        </w:rPr>
        <w:t>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响应文件上法定代表人或委托代理人的签字、盖章齐全</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有效期达到谈判文件的要求</w:t>
            </w:r>
          </w:p>
        </w:tc>
        <w:tc>
          <w:tcPr>
            <w:tcW w:type="dxa" w:w="1661"/>
          </w:tcPr>
          <w:p>
            <w:pPr>
              <w:pStyle w:val="null3"/>
            </w:pPr>
            <w:r>
              <w:rPr>
                <w:rFonts w:ascii="仿宋_GB2312" w:hAnsi="仿宋_GB2312" w:cs="仿宋_GB2312" w:eastAsia="仿宋_GB2312"/>
              </w:rPr>
              <w:t>响应函 商务技术部分.docx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只能有一个有效报价，不得提交选择性报价，且报价不超过采购预算（最高限价）金额</w:t>
            </w:r>
          </w:p>
        </w:tc>
        <w:tc>
          <w:tcPr>
            <w:tcW w:type="dxa" w:w="1661"/>
          </w:tcPr>
          <w:p>
            <w:pPr>
              <w:pStyle w:val="null3"/>
            </w:pPr>
            <w:r>
              <w:rPr>
                <w:rFonts w:ascii="仿宋_GB2312" w:hAnsi="仿宋_GB2312" w:cs="仿宋_GB2312" w:eastAsia="仿宋_GB2312"/>
              </w:rPr>
              <w:t>标的清单 报价表 响应函 商务技术部分.docx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 商务技术部分.docx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亲属关系承诺书</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商务技术部分.docx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八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jc w:val="left"/>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6.3.10谈判异议处理规则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详见附件：商务技术部分.docx</w:t>
      </w:r>
    </w:p>
    <w:p>
      <w:pPr>
        <w:pStyle w:val="null3"/>
        <w:ind w:firstLine="960"/>
      </w:pPr>
      <w:r>
        <w:rPr>
          <w:rFonts w:ascii="仿宋_GB2312" w:hAnsi="仿宋_GB2312" w:cs="仿宋_GB2312" w:eastAsia="仿宋_GB2312"/>
        </w:rPr>
        <w:t>详见附件：资格证明部分.docx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详见附件：合同-《西安市妇幼健康服务信息管理平台》维护升级采购.docx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