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1D86C4">
      <w:pPr>
        <w:shd w:val="clear"/>
        <w:spacing w:line="360" w:lineRule="auto"/>
        <w:jc w:val="center"/>
        <w:outlineLvl w:val="0"/>
        <w:rPr>
          <w:rFonts w:hint="eastAsia" w:ascii="仿宋" w:hAnsi="仿宋" w:eastAsia="仿宋" w:cs="仿宋"/>
          <w:color w:val="auto"/>
          <w:sz w:val="36"/>
          <w:highlight w:val="none"/>
        </w:rPr>
      </w:pPr>
      <w:r>
        <w:rPr>
          <w:rFonts w:hint="eastAsia" w:ascii="仿宋" w:hAnsi="仿宋" w:eastAsia="仿宋" w:cs="仿宋"/>
          <w:b/>
          <w:bCs/>
          <w:color w:val="auto"/>
          <w:sz w:val="36"/>
          <w:highlight w:val="none"/>
        </w:rPr>
        <w:t>合同格式及主要条款（参考）</w:t>
      </w:r>
    </w:p>
    <w:p w14:paraId="2AA491BD">
      <w:pPr>
        <w:shd w:val="clear"/>
        <w:spacing w:line="360" w:lineRule="auto"/>
        <w:ind w:firstLine="723"/>
        <w:jc w:val="center"/>
        <w:rPr>
          <w:rFonts w:hint="eastAsia" w:ascii="仿宋" w:hAnsi="仿宋" w:eastAsia="仿宋" w:cs="仿宋"/>
          <w:b/>
          <w:color w:val="auto"/>
          <w:kern w:val="1"/>
          <w:sz w:val="36"/>
          <w:szCs w:val="36"/>
          <w:highlight w:val="none"/>
        </w:rPr>
      </w:pPr>
      <w:bookmarkStart w:id="0" w:name="_Toc246928960"/>
      <w:bookmarkEnd w:id="0"/>
      <w:bookmarkStart w:id="1" w:name="_Toc497712134"/>
      <w:bookmarkEnd w:id="1"/>
      <w:bookmarkStart w:id="2" w:name="_Toc385992402"/>
      <w:bookmarkEnd w:id="2"/>
      <w:bookmarkStart w:id="3" w:name="_Toc497546919"/>
      <w:bookmarkEnd w:id="3"/>
      <w:bookmarkStart w:id="4" w:name="_Toc497711586"/>
      <w:bookmarkEnd w:id="4"/>
      <w:bookmarkStart w:id="5" w:name="_Toc389620242"/>
      <w:bookmarkEnd w:id="5"/>
      <w:bookmarkStart w:id="6" w:name="_Toc492955460"/>
      <w:bookmarkEnd w:id="6"/>
      <w:bookmarkStart w:id="7" w:name="_Toc497551821"/>
      <w:bookmarkEnd w:id="7"/>
      <w:bookmarkStart w:id="8" w:name="_Toc5006"/>
      <w:bookmarkEnd w:id="8"/>
    </w:p>
    <w:p w14:paraId="56CBCD36">
      <w:pPr>
        <w:shd w:val="clear"/>
        <w:spacing w:before="120" w:line="360"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（参考格式）</w:t>
      </w:r>
    </w:p>
    <w:p w14:paraId="1C3884CC">
      <w:pPr>
        <w:shd w:val="clear"/>
        <w:spacing w:before="120" w:line="360" w:lineRule="auto"/>
        <w:jc w:val="center"/>
        <w:rPr>
          <w:rFonts w:hint="eastAsia" w:ascii="仿宋" w:hAnsi="仿宋" w:eastAsia="仿宋" w:cs="仿宋"/>
          <w:b/>
          <w:bCs/>
          <w:color w:val="auto"/>
          <w:sz w:val="36"/>
          <w:szCs w:val="36"/>
          <w:highlight w:val="none"/>
        </w:rPr>
      </w:pPr>
    </w:p>
    <w:p w14:paraId="736CD633">
      <w:pPr>
        <w:shd w:val="clear"/>
        <w:spacing w:before="120" w:line="360" w:lineRule="auto"/>
        <w:jc w:val="center"/>
        <w:rPr>
          <w:rFonts w:hint="eastAsia" w:ascii="仿宋" w:hAnsi="仿宋" w:eastAsia="仿宋" w:cs="仿宋"/>
          <w:b/>
          <w:bCs/>
          <w:color w:val="auto"/>
          <w:sz w:val="36"/>
          <w:szCs w:val="36"/>
          <w:highlight w:val="none"/>
        </w:rPr>
      </w:pPr>
      <w:r>
        <w:rPr>
          <w:rFonts w:hint="eastAsia" w:ascii="仿宋" w:hAnsi="仿宋" w:eastAsia="仿宋" w:cs="仿宋"/>
          <w:b/>
          <w:bCs/>
          <w:color w:val="auto"/>
          <w:sz w:val="36"/>
          <w:szCs w:val="36"/>
          <w:highlight w:val="none"/>
        </w:rPr>
        <w:t>政 府 采 购 合 同</w:t>
      </w:r>
    </w:p>
    <w:p w14:paraId="312A66BC">
      <w:pPr>
        <w:shd w:val="clear"/>
        <w:spacing w:before="120" w:line="360" w:lineRule="auto"/>
        <w:jc w:val="center"/>
        <w:rPr>
          <w:rFonts w:hint="eastAsia" w:ascii="仿宋" w:hAnsi="仿宋" w:eastAsia="仿宋" w:cs="仿宋"/>
          <w:color w:val="auto"/>
          <w:sz w:val="28"/>
          <w:szCs w:val="28"/>
          <w:highlight w:val="none"/>
        </w:rPr>
      </w:pPr>
    </w:p>
    <w:p w14:paraId="7F6F8989">
      <w:pPr>
        <w:shd w:val="clear"/>
        <w:spacing w:before="120" w:line="360" w:lineRule="auto"/>
        <w:ind w:firstLine="3092" w:firstLineChars="1100"/>
        <w:rPr>
          <w:rFonts w:hint="eastAsia" w:ascii="仿宋" w:hAnsi="仿宋" w:eastAsia="仿宋" w:cs="仿宋"/>
          <w:color w:val="auto"/>
          <w:sz w:val="28"/>
          <w:szCs w:val="28"/>
          <w:highlight w:val="none"/>
        </w:rPr>
      </w:pPr>
      <w:bookmarkStart w:id="9" w:name="_Toc109542396"/>
      <w:bookmarkStart w:id="10" w:name="_Toc109543216"/>
      <w:r>
        <w:rPr>
          <w:rFonts w:hint="eastAsia" w:ascii="仿宋" w:hAnsi="仿宋" w:eastAsia="仿宋" w:cs="仿宋"/>
          <w:b/>
          <w:bCs/>
          <w:color w:val="auto"/>
          <w:sz w:val="28"/>
          <w:szCs w:val="28"/>
          <w:highlight w:val="none"/>
        </w:rPr>
        <w:t>合同编号：</w:t>
      </w:r>
      <w:bookmarkEnd w:id="9"/>
      <w:bookmarkEnd w:id="10"/>
      <w:r>
        <w:rPr>
          <w:rFonts w:hint="eastAsia" w:ascii="仿宋" w:hAnsi="仿宋" w:eastAsia="仿宋" w:cs="仿宋"/>
          <w:b/>
          <w:bCs/>
          <w:color w:val="auto"/>
          <w:sz w:val="28"/>
          <w:szCs w:val="28"/>
          <w:highlight w:val="none"/>
          <w:u w:val="single"/>
        </w:rPr>
        <w:t xml:space="preserve">         </w:t>
      </w:r>
    </w:p>
    <w:p w14:paraId="73AFCEF7">
      <w:pPr>
        <w:shd w:val="clear"/>
        <w:spacing w:before="120" w:line="360" w:lineRule="auto"/>
        <w:rPr>
          <w:rFonts w:hint="eastAsia" w:ascii="仿宋" w:hAnsi="仿宋" w:eastAsia="仿宋" w:cs="仿宋"/>
          <w:b/>
          <w:bCs/>
          <w:color w:val="auto"/>
          <w:sz w:val="28"/>
          <w:szCs w:val="28"/>
          <w:highlight w:val="none"/>
        </w:rPr>
      </w:pPr>
    </w:p>
    <w:p w14:paraId="02D4F636">
      <w:pPr>
        <w:pStyle w:val="4"/>
        <w:shd w:val="clear"/>
        <w:rPr>
          <w:rFonts w:hint="eastAsia" w:ascii="仿宋" w:hAnsi="仿宋" w:eastAsia="仿宋" w:cs="仿宋"/>
          <w:b/>
          <w:bCs/>
          <w:color w:val="auto"/>
          <w:sz w:val="28"/>
          <w:szCs w:val="28"/>
          <w:highlight w:val="none"/>
        </w:rPr>
      </w:pPr>
    </w:p>
    <w:p w14:paraId="232BBF3E">
      <w:pPr>
        <w:shd w:val="clear"/>
        <w:rPr>
          <w:rFonts w:hint="eastAsia"/>
          <w:color w:val="auto"/>
          <w:highlight w:val="none"/>
        </w:rPr>
      </w:pPr>
    </w:p>
    <w:p w14:paraId="000E5ADE">
      <w:pPr>
        <w:shd w:val="clear"/>
        <w:spacing w:line="360" w:lineRule="auto"/>
        <w:ind w:firstLine="1124" w:firstLineChars="400"/>
        <w:rPr>
          <w:rFonts w:hint="eastAsia" w:ascii="仿宋" w:hAnsi="仿宋" w:eastAsia="仿宋" w:cs="仿宋"/>
          <w:color w:val="auto"/>
          <w:highlight w:val="none"/>
        </w:rPr>
      </w:pPr>
      <w:r>
        <w:rPr>
          <w:rFonts w:hint="eastAsia" w:ascii="仿宋" w:hAnsi="仿宋" w:eastAsia="仿宋" w:cs="仿宋"/>
          <w:b/>
          <w:bCs/>
          <w:color w:val="auto"/>
          <w:sz w:val="28"/>
          <w:szCs w:val="28"/>
          <w:highlight w:val="none"/>
        </w:rPr>
        <w:t>采购项目名称：</w:t>
      </w:r>
      <w:r>
        <w:rPr>
          <w:rFonts w:hint="eastAsia" w:ascii="仿宋" w:hAnsi="仿宋" w:eastAsia="仿宋" w:cs="仿宋"/>
          <w:b/>
          <w:bCs/>
          <w:color w:val="auto"/>
          <w:sz w:val="28"/>
          <w:szCs w:val="28"/>
          <w:highlight w:val="none"/>
          <w:u w:val="single"/>
        </w:rPr>
        <w:t xml:space="preserve">                                </w:t>
      </w:r>
    </w:p>
    <w:p w14:paraId="5D98B665">
      <w:pPr>
        <w:shd w:val="clear"/>
        <w:spacing w:line="360" w:lineRule="auto"/>
        <w:ind w:firstLine="1124" w:firstLineChars="400"/>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采购人</w:t>
      </w: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lang w:val="en-US" w:eastAsia="zh-CN"/>
        </w:rPr>
        <w:t>甲方</w:t>
      </w: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rPr>
        <w:t>：</w:t>
      </w:r>
      <w:r>
        <w:rPr>
          <w:rFonts w:hint="eastAsia" w:ascii="仿宋" w:hAnsi="仿宋" w:eastAsia="仿宋" w:cs="仿宋"/>
          <w:b/>
          <w:bCs/>
          <w:color w:val="auto"/>
          <w:sz w:val="28"/>
          <w:szCs w:val="28"/>
          <w:highlight w:val="none"/>
          <w:u w:val="single"/>
        </w:rPr>
        <w:t xml:space="preserve">                                      </w:t>
      </w:r>
    </w:p>
    <w:p w14:paraId="5D8E802E">
      <w:pPr>
        <w:shd w:val="clear"/>
        <w:spacing w:line="360" w:lineRule="auto"/>
        <w:ind w:firstLine="1124" w:firstLineChars="400"/>
        <w:rPr>
          <w:rFonts w:hint="eastAsia" w:ascii="仿宋" w:hAnsi="仿宋" w:eastAsia="仿宋" w:cs="仿宋"/>
          <w:b/>
          <w:bCs/>
          <w:color w:val="auto"/>
          <w:sz w:val="24"/>
          <w:szCs w:val="24"/>
          <w:highlight w:val="none"/>
        </w:rPr>
      </w:pPr>
      <w:r>
        <w:rPr>
          <w:rFonts w:hint="eastAsia" w:ascii="仿宋" w:hAnsi="仿宋" w:eastAsia="仿宋" w:cs="仿宋"/>
          <w:b/>
          <w:bCs/>
          <w:color w:val="auto"/>
          <w:sz w:val="28"/>
          <w:szCs w:val="28"/>
          <w:highlight w:val="none"/>
          <w:lang w:val="en-US" w:eastAsia="zh-CN"/>
        </w:rPr>
        <w:t>成交</w:t>
      </w:r>
      <w:r>
        <w:rPr>
          <w:rFonts w:hint="eastAsia" w:ascii="仿宋" w:hAnsi="仿宋" w:eastAsia="仿宋" w:cs="仿宋"/>
          <w:b/>
          <w:bCs/>
          <w:color w:val="auto"/>
          <w:sz w:val="28"/>
          <w:szCs w:val="28"/>
          <w:highlight w:val="none"/>
        </w:rPr>
        <w:t>供应商</w:t>
      </w: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lang w:val="en-US" w:eastAsia="zh-CN"/>
        </w:rPr>
        <w:t>乙方</w:t>
      </w: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rPr>
        <w:t>：</w:t>
      </w:r>
      <w:r>
        <w:rPr>
          <w:rFonts w:hint="eastAsia" w:ascii="仿宋" w:hAnsi="仿宋" w:eastAsia="仿宋" w:cs="仿宋"/>
          <w:b/>
          <w:bCs/>
          <w:color w:val="auto"/>
          <w:sz w:val="28"/>
          <w:szCs w:val="28"/>
          <w:highlight w:val="none"/>
          <w:u w:val="single"/>
        </w:rPr>
        <w:t xml:space="preserve">                                  </w:t>
      </w:r>
    </w:p>
    <w:p w14:paraId="7F1544E8">
      <w:pPr>
        <w:shd w:val="clear"/>
        <w:spacing w:line="360" w:lineRule="auto"/>
        <w:ind w:firstLine="1124" w:firstLineChars="400"/>
        <w:rPr>
          <w:rFonts w:ascii="仿宋" w:hAnsi="仿宋" w:eastAsia="仿宋" w:cs="仿宋"/>
          <w:b/>
          <w:bCs/>
          <w:color w:val="auto"/>
          <w:sz w:val="24"/>
          <w:szCs w:val="24"/>
          <w:highlight w:val="none"/>
        </w:rPr>
      </w:pPr>
      <w:r>
        <w:rPr>
          <w:rFonts w:hint="eastAsia" w:ascii="仿宋" w:hAnsi="仿宋" w:eastAsia="仿宋" w:cs="仿宋"/>
          <w:b/>
          <w:bCs/>
          <w:color w:val="auto"/>
          <w:sz w:val="28"/>
          <w:szCs w:val="28"/>
          <w:highlight w:val="none"/>
        </w:rPr>
        <w:t>签署日期：</w:t>
      </w:r>
      <w:r>
        <w:rPr>
          <w:rFonts w:hint="eastAsia" w:ascii="仿宋" w:hAnsi="仿宋" w:eastAsia="仿宋" w:cs="仿宋"/>
          <w:b/>
          <w:bCs/>
          <w:color w:val="auto"/>
          <w:sz w:val="24"/>
          <w:szCs w:val="24"/>
          <w:highlight w:val="none"/>
          <w:u w:val="single"/>
        </w:rPr>
        <w:t xml:space="preserve">                                          </w:t>
      </w:r>
    </w:p>
    <w:p w14:paraId="14C9035E">
      <w:pPr>
        <w:shd w:val="clear"/>
        <w:tabs>
          <w:tab w:val="left" w:pos="3195"/>
        </w:tabs>
        <w:spacing w:before="120" w:beforeLines="50" w:after="120" w:afterLines="50"/>
        <w:rPr>
          <w:rFonts w:hint="eastAsia" w:ascii="仿宋" w:hAnsi="仿宋" w:eastAsia="仿宋" w:cs="仿宋"/>
          <w:b/>
          <w:color w:val="auto"/>
          <w:sz w:val="32"/>
          <w:szCs w:val="32"/>
          <w:highlight w:val="none"/>
          <w:u w:val="single"/>
        </w:rPr>
      </w:pPr>
    </w:p>
    <w:p w14:paraId="2608AB59">
      <w:pPr>
        <w:shd w:val="clear"/>
        <w:tabs>
          <w:tab w:val="left" w:pos="3195"/>
        </w:tabs>
        <w:spacing w:before="120" w:beforeLines="50" w:after="120" w:afterLines="50"/>
        <w:rPr>
          <w:rFonts w:hint="eastAsia" w:ascii="仿宋" w:hAnsi="仿宋" w:eastAsia="仿宋" w:cs="仿宋"/>
          <w:b/>
          <w:color w:val="auto"/>
          <w:sz w:val="32"/>
          <w:szCs w:val="32"/>
          <w:highlight w:val="none"/>
          <w:u w:val="single"/>
        </w:rPr>
      </w:pPr>
    </w:p>
    <w:p w14:paraId="48FBB75C">
      <w:pPr>
        <w:shd w:val="clear"/>
        <w:tabs>
          <w:tab w:val="left" w:pos="3195"/>
        </w:tabs>
        <w:spacing w:before="120" w:beforeLines="50" w:after="120" w:afterLines="50"/>
        <w:jc w:val="center"/>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u w:val="single"/>
        </w:rPr>
        <w:br w:type="page"/>
      </w:r>
    </w:p>
    <w:p w14:paraId="5845BE5F">
      <w:pPr>
        <w:shd w:val="clear"/>
        <w:tabs>
          <w:tab w:val="left" w:pos="735"/>
        </w:tabs>
        <w:autoSpaceDE w:val="0"/>
        <w:autoSpaceDN w:val="0"/>
        <w:adjustRightInd w:val="0"/>
        <w:snapToGrid w:val="0"/>
        <w:spacing w:line="360" w:lineRule="auto"/>
        <w:rPr>
          <w:rFonts w:hint="eastAsia" w:ascii="仿宋" w:hAnsi="仿宋" w:eastAsia="仿宋" w:cs="仿宋"/>
          <w:b/>
          <w:bCs/>
          <w:color w:val="auto"/>
          <w:sz w:val="24"/>
          <w:szCs w:val="24"/>
          <w:highlight w:val="none"/>
          <w:lang w:val="zh-CN"/>
        </w:rPr>
      </w:pPr>
      <w:r>
        <w:rPr>
          <w:rFonts w:hint="eastAsia" w:ascii="仿宋" w:hAnsi="仿宋" w:eastAsia="仿宋" w:cs="仿宋"/>
          <w:b/>
          <w:bCs/>
          <w:color w:val="auto"/>
          <w:sz w:val="24"/>
          <w:szCs w:val="24"/>
          <w:highlight w:val="none"/>
          <w:lang w:val="zh-CN"/>
        </w:rPr>
        <w:t xml:space="preserve">甲方： </w:t>
      </w:r>
    </w:p>
    <w:p w14:paraId="174BBA23">
      <w:pPr>
        <w:shd w:val="clear"/>
        <w:tabs>
          <w:tab w:val="left" w:pos="735"/>
        </w:tabs>
        <w:autoSpaceDE w:val="0"/>
        <w:autoSpaceDN w:val="0"/>
        <w:adjustRightInd w:val="0"/>
        <w:snapToGrid w:val="0"/>
        <w:spacing w:line="360" w:lineRule="auto"/>
        <w:rPr>
          <w:rFonts w:hint="eastAsia" w:ascii="仿宋" w:hAnsi="仿宋" w:eastAsia="仿宋" w:cs="仿宋"/>
          <w:bCs/>
          <w:color w:val="auto"/>
          <w:sz w:val="24"/>
          <w:szCs w:val="24"/>
          <w:highlight w:val="none"/>
          <w:lang w:val="zh-CN"/>
        </w:rPr>
      </w:pPr>
      <w:r>
        <w:rPr>
          <w:rFonts w:hint="eastAsia" w:ascii="仿宋" w:hAnsi="仿宋" w:eastAsia="仿宋" w:cs="仿宋"/>
          <w:b/>
          <w:bCs/>
          <w:color w:val="auto"/>
          <w:sz w:val="24"/>
          <w:szCs w:val="24"/>
          <w:highlight w:val="none"/>
          <w:lang w:val="zh-CN"/>
        </w:rPr>
        <w:t>乙方：</w:t>
      </w:r>
    </w:p>
    <w:p w14:paraId="5A8756B5">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根据《中华人民共和国民法典》与项目行业有关的法律法规，以及本项目相关采购要求的规定，合同双方就乙方向甲方提供</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项目事宜，经协商达成一致，确立本合同。</w:t>
      </w:r>
    </w:p>
    <w:p w14:paraId="3C029704">
      <w:pPr>
        <w:shd w:val="clear"/>
        <w:spacing w:line="360" w:lineRule="auto"/>
        <w:ind w:firstLine="482" w:firstLineChars="200"/>
        <w:rPr>
          <w:rFonts w:hint="eastAsia" w:ascii="仿宋" w:hAnsi="仿宋" w:eastAsia="仿宋" w:cs="仿宋"/>
          <w:b/>
          <w:bCs/>
          <w:color w:val="auto"/>
          <w:sz w:val="24"/>
          <w:szCs w:val="24"/>
          <w:highlight w:val="none"/>
        </w:rPr>
      </w:pPr>
      <w:bookmarkStart w:id="11" w:name="_Toc244416560"/>
      <w:r>
        <w:rPr>
          <w:rFonts w:hint="eastAsia" w:ascii="仿宋" w:hAnsi="仿宋" w:eastAsia="仿宋" w:cs="仿宋"/>
          <w:b/>
          <w:bCs/>
          <w:color w:val="auto"/>
          <w:sz w:val="24"/>
          <w:szCs w:val="24"/>
          <w:highlight w:val="none"/>
          <w:lang w:val="en-US" w:eastAsia="zh-CN"/>
        </w:rPr>
        <w:t>一、</w:t>
      </w:r>
      <w:r>
        <w:rPr>
          <w:rFonts w:hint="eastAsia" w:ascii="仿宋" w:hAnsi="仿宋" w:eastAsia="仿宋" w:cs="仿宋"/>
          <w:b/>
          <w:bCs/>
          <w:color w:val="auto"/>
          <w:sz w:val="24"/>
          <w:szCs w:val="24"/>
          <w:highlight w:val="none"/>
        </w:rPr>
        <w:t>组成合同的主要文件</w:t>
      </w:r>
      <w:bookmarkEnd w:id="11"/>
    </w:p>
    <w:p w14:paraId="3D883BF1">
      <w:pPr>
        <w:pageBreakBefore w:val="0"/>
        <w:shd w:val="clear"/>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1.甲方与乙方签署的合同中的所有条款；</w:t>
      </w:r>
    </w:p>
    <w:p w14:paraId="41FB5BE6">
      <w:pPr>
        <w:pageBreakBefore w:val="0"/>
        <w:shd w:val="clear"/>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2.成交通知书；</w:t>
      </w:r>
    </w:p>
    <w:p w14:paraId="7A8872F5">
      <w:pPr>
        <w:pageBreakBefore w:val="0"/>
        <w:shd w:val="clear"/>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3.磋商文件及澄清（如有）</w:t>
      </w:r>
    </w:p>
    <w:p w14:paraId="3C34A68D">
      <w:pPr>
        <w:pageBreakBefore w:val="0"/>
        <w:shd w:val="clear"/>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4.磋商响应文件及澄清（如有）</w:t>
      </w:r>
    </w:p>
    <w:p w14:paraId="74A38EC3">
      <w:pPr>
        <w:pageBreakBefore w:val="0"/>
        <w:shd w:val="clear"/>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b/>
          <w:bCs/>
          <w:color w:val="auto"/>
          <w:sz w:val="24"/>
          <w:szCs w:val="24"/>
          <w:highlight w:val="none"/>
          <w:lang w:val="en-US" w:eastAsia="zh-CN"/>
        </w:rPr>
      </w:pPr>
      <w:bookmarkStart w:id="12" w:name="_Toc244416561"/>
      <w:r>
        <w:rPr>
          <w:rFonts w:hint="eastAsia" w:ascii="仿宋" w:hAnsi="仿宋" w:eastAsia="仿宋" w:cs="仿宋"/>
          <w:b/>
          <w:bCs/>
          <w:color w:val="auto"/>
          <w:sz w:val="24"/>
          <w:szCs w:val="24"/>
          <w:highlight w:val="none"/>
          <w:lang w:val="en-US" w:eastAsia="zh-CN"/>
        </w:rPr>
        <w:t>二、服务内容、服务期限</w:t>
      </w:r>
    </w:p>
    <w:p w14:paraId="4047E400">
      <w:pPr>
        <w:pStyle w:val="2"/>
        <w:pageBreakBefore w:val="0"/>
        <w:shd w:val="clear"/>
        <w:kinsoku/>
        <w:wordWrap/>
        <w:overflowPunct/>
        <w:topLinePunct w:val="0"/>
        <w:autoSpaceDE/>
        <w:autoSpaceDN/>
        <w:bidi w:val="0"/>
        <w:adjustRightInd/>
        <w:snapToGrid/>
        <w:spacing w:before="0" w:after="0" w:line="360" w:lineRule="auto"/>
        <w:ind w:left="0" w:firstLine="480"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（一）服务内容：按照市委主要领导在要情快报（第43期）上的批示要求，立即组织进行梳理研究。主要内容为：</w:t>
      </w:r>
    </w:p>
    <w:p w14:paraId="75759286">
      <w:pPr>
        <w:shd w:val="clea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1.通过文献调查、资料搜集和实地调研调查收集西安地区由古至今的自然水系演变历程及人工水系发展历程;</w:t>
      </w:r>
    </w:p>
    <w:p w14:paraId="5C4A1189">
      <w:pPr>
        <w:shd w:val="clea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2.总结梳理西安地区由古至今的自然河湖水系区位、规模演变特征及城水关系的变化情况;</w:t>
      </w:r>
    </w:p>
    <w:p w14:paraId="22F893D7">
      <w:pPr>
        <w:shd w:val="clea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3.从灌溉渠系、漕运渠系、供水工程等方面分析古代城市人工水系的演变历程及特点;</w:t>
      </w:r>
    </w:p>
    <w:p w14:paraId="60151D91">
      <w:pPr>
        <w:shd w:val="clea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4.总结现代水系在水源工程、农田水利、防洪减灾、生态治理等方面的发展历程及取得成就;</w:t>
      </w:r>
    </w:p>
    <w:p w14:paraId="27551AF5">
      <w:pPr>
        <w:shd w:val="clea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5.分析现代水系在水资源、水安全、水环境、水管理方面的短板及问题;</w:t>
      </w:r>
    </w:p>
    <w:p w14:paraId="435E661C">
      <w:pPr>
        <w:shd w:val="clea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6.提出西安市当前水系的优化思路与目标，从水资源、水安全、水生态、水景观方面提出水系优化策略。</w:t>
      </w:r>
    </w:p>
    <w:p w14:paraId="145D4E85">
      <w:pPr>
        <w:pageBreakBefore w:val="0"/>
        <w:shd w:val="clear"/>
        <w:kinsoku/>
        <w:wordWrap/>
        <w:overflowPunct/>
        <w:topLinePunct w:val="0"/>
        <w:autoSpaceDE/>
        <w:autoSpaceDN/>
        <w:bidi w:val="0"/>
        <w:adjustRightInd/>
        <w:snapToGrid/>
        <w:spacing w:line="360" w:lineRule="auto"/>
        <w:ind w:left="0" w:firstLine="480" w:firstLineChars="200"/>
        <w:textAlignment w:val="auto"/>
        <w:rPr>
          <w:rFonts w:hint="default"/>
          <w:b w:val="0"/>
          <w:bCs w:val="0"/>
          <w:color w:val="auto"/>
          <w:highlight w:val="none"/>
          <w:lang w:val="en-US" w:eastAsia="zh-CN"/>
        </w:rPr>
      </w:pPr>
      <w:r>
        <w:rPr>
          <w:rFonts w:hint="eastAsia" w:ascii="仿宋" w:hAnsi="仿宋" w:eastAsia="仿宋" w:cs="仿宋"/>
          <w:b w:val="0"/>
          <w:bCs w:val="0"/>
          <w:color w:val="auto"/>
          <w:sz w:val="24"/>
          <w:szCs w:val="24"/>
          <w:highlight w:val="none"/>
          <w:lang w:val="en-US" w:eastAsia="zh-CN"/>
        </w:rPr>
        <w:t>（二）服务期限：</w:t>
      </w:r>
      <w:r>
        <w:rPr>
          <w:rFonts w:hint="eastAsia" w:ascii="仿宋" w:hAnsi="仿宋" w:eastAsia="仿宋" w:cs="仿宋"/>
          <w:b w:val="0"/>
          <w:bCs w:val="0"/>
          <w:color w:val="auto"/>
          <w:sz w:val="24"/>
          <w:szCs w:val="24"/>
          <w:highlight w:val="none"/>
          <w:u w:val="single"/>
          <w:lang w:val="en-US" w:eastAsia="zh-CN"/>
        </w:rPr>
        <w:t xml:space="preserve">             </w:t>
      </w:r>
    </w:p>
    <w:bookmarkEnd w:id="12"/>
    <w:p w14:paraId="21AC4EB9">
      <w:pPr>
        <w:pageBreakBefore w:val="0"/>
        <w:shd w:val="clear"/>
        <w:kinsoku/>
        <w:wordWrap/>
        <w:overflowPunct/>
        <w:topLinePunct w:val="0"/>
        <w:autoSpaceDE/>
        <w:autoSpaceDN/>
        <w:bidi w:val="0"/>
        <w:adjustRightInd/>
        <w:snapToGrid/>
        <w:spacing w:line="360" w:lineRule="auto"/>
        <w:ind w:left="0" w:firstLine="482" w:firstLineChars="200"/>
        <w:textAlignment w:val="auto"/>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lang w:val="en-US" w:eastAsia="zh-CN"/>
        </w:rPr>
        <w:t>三、</w:t>
      </w:r>
      <w:r>
        <w:rPr>
          <w:rFonts w:hint="eastAsia" w:ascii="仿宋" w:hAnsi="仿宋" w:eastAsia="仿宋" w:cs="仿宋"/>
          <w:b/>
          <w:bCs/>
          <w:color w:val="auto"/>
          <w:sz w:val="24"/>
          <w:szCs w:val="24"/>
          <w:highlight w:val="none"/>
        </w:rPr>
        <w:t>合同价款、付款方式</w:t>
      </w:r>
    </w:p>
    <w:p w14:paraId="19C10B25">
      <w:pPr>
        <w:pageBreakBefore w:val="0"/>
        <w:shd w:val="clear"/>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合同总价款为人民币（大写）</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元）</w:t>
      </w:r>
    </w:p>
    <w:p w14:paraId="598E1BFF">
      <w:pPr>
        <w:shd w:val="clear"/>
        <w:spacing w:line="360" w:lineRule="auto"/>
        <w:ind w:firstLine="480" w:firstLineChars="200"/>
        <w:rPr>
          <w:rFonts w:hint="default" w:ascii="仿宋" w:hAnsi="仿宋" w:eastAsia="仿宋" w:cs="仿宋"/>
          <w:color w:val="auto"/>
          <w:sz w:val="24"/>
          <w:szCs w:val="24"/>
          <w:highlight w:val="none"/>
          <w:lang w:val="en-US"/>
        </w:rPr>
      </w:pPr>
      <w:r>
        <w:rPr>
          <w:rFonts w:hint="eastAsia" w:ascii="仿宋" w:hAnsi="仿宋" w:eastAsia="仿宋" w:cs="仿宋"/>
          <w:color w:val="auto"/>
          <w:sz w:val="24"/>
          <w:szCs w:val="24"/>
          <w:highlight w:val="none"/>
        </w:rPr>
        <w:t>2.合同总价：完成本</w:t>
      </w:r>
      <w:r>
        <w:rPr>
          <w:rFonts w:hint="eastAsia" w:ascii="仿宋" w:hAnsi="仿宋" w:eastAsia="仿宋" w:cs="仿宋"/>
          <w:color w:val="auto"/>
          <w:sz w:val="24"/>
          <w:szCs w:val="24"/>
          <w:highlight w:val="none"/>
          <w:lang w:eastAsia="zh-CN"/>
        </w:rPr>
        <w:t>活动项目</w:t>
      </w:r>
      <w:r>
        <w:rPr>
          <w:rFonts w:hint="eastAsia" w:ascii="仿宋" w:hAnsi="仿宋" w:eastAsia="仿宋" w:cs="仿宋"/>
          <w:color w:val="auto"/>
          <w:sz w:val="24"/>
          <w:szCs w:val="24"/>
          <w:highlight w:val="none"/>
        </w:rPr>
        <w:t>所要求的全部服务的所有费用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包含但不限于人工费、招标代理服务费、税金等其他相关的一切费用。</w:t>
      </w:r>
    </w:p>
    <w:p w14:paraId="55E85F3E">
      <w:pPr>
        <w:shd w:val="clear"/>
        <w:spacing w:line="360" w:lineRule="auto"/>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3.分期付款：</w:t>
      </w:r>
    </w:p>
    <w:p w14:paraId="676AD0BC">
      <w:pPr>
        <w:shd w:val="clea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签订合同后，达到付款条件起30日内，支付合同总金额的 50.00%；</w:t>
      </w:r>
    </w:p>
    <w:p w14:paraId="207F0C06">
      <w:pPr>
        <w:shd w:val="clear"/>
        <w:spacing w:line="360" w:lineRule="auto"/>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通过验收，提交最终全部成果后，达到付款条件起30日内，支付合同总金额的50.00%。</w:t>
      </w:r>
    </w:p>
    <w:p w14:paraId="512CC39F">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款项支付时，</w:t>
      </w:r>
      <w:r>
        <w:rPr>
          <w:rFonts w:hint="eastAsia" w:ascii="仿宋" w:hAnsi="仿宋" w:eastAsia="仿宋" w:cs="仿宋"/>
          <w:color w:val="auto"/>
          <w:sz w:val="24"/>
          <w:szCs w:val="24"/>
          <w:highlight w:val="none"/>
          <w:lang w:val="en-US" w:eastAsia="zh-CN"/>
        </w:rPr>
        <w:t>乙方</w:t>
      </w:r>
      <w:r>
        <w:rPr>
          <w:rFonts w:hint="eastAsia" w:ascii="仿宋" w:hAnsi="仿宋" w:eastAsia="仿宋" w:cs="仿宋"/>
          <w:color w:val="auto"/>
          <w:sz w:val="24"/>
          <w:szCs w:val="24"/>
          <w:highlight w:val="none"/>
        </w:rPr>
        <w:t>须按</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要求提供正式发票等付款所需的材料。发票开具的“单位名称”：</w:t>
      </w:r>
    </w:p>
    <w:p w14:paraId="3A2CE281">
      <w:pPr>
        <w:shd w:val="clear"/>
        <w:spacing w:line="360" w:lineRule="auto"/>
        <w:ind w:firstLine="646" w:firstLineChars="294"/>
        <w:rPr>
          <w:rFonts w:hint="default" w:ascii="仿宋" w:hAnsi="仿宋" w:eastAsia="仿宋" w:cs="仿宋"/>
          <w:color w:val="auto"/>
          <w:spacing w:val="-10"/>
          <w:sz w:val="24"/>
          <w:szCs w:val="24"/>
          <w:highlight w:val="none"/>
          <w:u w:val="single"/>
          <w:lang w:val="en-US" w:eastAsia="zh-CN"/>
        </w:rPr>
      </w:pPr>
      <w:r>
        <w:rPr>
          <w:rFonts w:hint="eastAsia" w:ascii="仿宋" w:hAnsi="仿宋" w:eastAsia="仿宋" w:cs="仿宋"/>
          <w:color w:val="auto"/>
          <w:spacing w:val="-10"/>
          <w:sz w:val="24"/>
          <w:szCs w:val="24"/>
          <w:highlight w:val="none"/>
          <w:lang w:val="en-US" w:eastAsia="zh-CN"/>
        </w:rPr>
        <w:t>乙方</w:t>
      </w:r>
      <w:r>
        <w:rPr>
          <w:rFonts w:hint="eastAsia" w:ascii="仿宋" w:hAnsi="仿宋" w:eastAsia="仿宋" w:cs="仿宋"/>
          <w:color w:val="auto"/>
          <w:spacing w:val="-10"/>
          <w:sz w:val="24"/>
          <w:szCs w:val="24"/>
          <w:highlight w:val="none"/>
        </w:rPr>
        <w:t>收款人:</w:t>
      </w:r>
      <w:r>
        <w:rPr>
          <w:rFonts w:hint="eastAsia" w:ascii="仿宋" w:hAnsi="仿宋" w:eastAsia="仿宋" w:cs="仿宋"/>
          <w:color w:val="auto"/>
          <w:spacing w:val="-10"/>
          <w:sz w:val="24"/>
          <w:szCs w:val="24"/>
          <w:highlight w:val="none"/>
          <w:u w:val="single"/>
          <w:lang w:val="en-US" w:eastAsia="zh-CN"/>
        </w:rPr>
        <w:t xml:space="preserve">                             </w:t>
      </w:r>
    </w:p>
    <w:p w14:paraId="5062DA8B">
      <w:pPr>
        <w:shd w:val="clear"/>
        <w:spacing w:line="360" w:lineRule="auto"/>
        <w:ind w:firstLine="646" w:firstLineChars="294"/>
        <w:rPr>
          <w:rFonts w:hint="eastAsia" w:ascii="仿宋" w:hAnsi="仿宋" w:eastAsia="仿宋" w:cs="仿宋"/>
          <w:color w:val="auto"/>
          <w:spacing w:val="-10"/>
          <w:sz w:val="24"/>
          <w:szCs w:val="24"/>
          <w:highlight w:val="none"/>
          <w:u w:val="single"/>
          <w:lang w:val="en-US" w:eastAsia="zh-CN"/>
        </w:rPr>
      </w:pPr>
      <w:r>
        <w:rPr>
          <w:rFonts w:hint="eastAsia" w:ascii="仿宋" w:hAnsi="仿宋" w:eastAsia="仿宋" w:cs="仿宋"/>
          <w:color w:val="auto"/>
          <w:spacing w:val="-10"/>
          <w:sz w:val="24"/>
          <w:szCs w:val="24"/>
          <w:highlight w:val="none"/>
          <w:lang w:val="en-US" w:eastAsia="zh-CN"/>
        </w:rPr>
        <w:t>开户行：</w:t>
      </w:r>
      <w:r>
        <w:rPr>
          <w:rFonts w:hint="eastAsia" w:ascii="仿宋" w:hAnsi="仿宋" w:eastAsia="仿宋" w:cs="仿宋"/>
          <w:color w:val="auto"/>
          <w:spacing w:val="-10"/>
          <w:sz w:val="24"/>
          <w:szCs w:val="24"/>
          <w:highlight w:val="none"/>
          <w:u w:val="single"/>
          <w:lang w:val="en-US" w:eastAsia="zh-CN"/>
        </w:rPr>
        <w:t xml:space="preserve">                                </w:t>
      </w:r>
    </w:p>
    <w:p w14:paraId="588E6387">
      <w:pPr>
        <w:shd w:val="clear"/>
        <w:spacing w:line="360" w:lineRule="auto"/>
        <w:ind w:firstLine="482" w:firstLineChars="200"/>
        <w:rPr>
          <w:rFonts w:ascii="仿宋" w:hAnsi="仿宋" w:eastAsia="仿宋" w:cs="仿宋"/>
          <w:b/>
          <w:snapToGrid w:val="0"/>
          <w:color w:val="auto"/>
          <w:kern w:val="0"/>
          <w:sz w:val="24"/>
          <w:szCs w:val="24"/>
          <w:highlight w:val="none"/>
        </w:rPr>
      </w:pPr>
      <w:r>
        <w:rPr>
          <w:rFonts w:hint="eastAsia" w:ascii="仿宋" w:hAnsi="仿宋" w:eastAsia="仿宋" w:cs="仿宋"/>
          <w:b/>
          <w:bCs/>
          <w:color w:val="auto"/>
          <w:sz w:val="24"/>
          <w:szCs w:val="24"/>
          <w:highlight w:val="none"/>
          <w:lang w:val="en-US" w:eastAsia="zh-CN"/>
        </w:rPr>
        <w:t>四、</w:t>
      </w:r>
      <w:r>
        <w:rPr>
          <w:rFonts w:hint="eastAsia" w:ascii="仿宋" w:hAnsi="仿宋" w:eastAsia="仿宋" w:cs="仿宋"/>
          <w:b/>
          <w:snapToGrid w:val="0"/>
          <w:color w:val="auto"/>
          <w:kern w:val="0"/>
          <w:sz w:val="24"/>
          <w:szCs w:val="24"/>
          <w:highlight w:val="none"/>
        </w:rPr>
        <w:t>甲方的权利和义务</w:t>
      </w:r>
    </w:p>
    <w:p w14:paraId="0668EA4F">
      <w:pPr>
        <w:widowControl/>
        <w:shd w:val="clear"/>
        <w:autoSpaceDE w:val="0"/>
        <w:autoSpaceDN w:val="0"/>
        <w:spacing w:line="360" w:lineRule="auto"/>
        <w:ind w:firstLine="480" w:firstLineChars="200"/>
        <w:jc w:val="left"/>
        <w:textAlignment w:val="baseline"/>
        <w:rPr>
          <w:rFonts w:hint="eastAsia"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1.甲方有权对合同规定范围内乙方的服务行为进行监督和检查，拥有监管权。</w:t>
      </w:r>
    </w:p>
    <w:p w14:paraId="3E07D6CB">
      <w:pPr>
        <w:widowControl/>
        <w:shd w:val="clear"/>
        <w:autoSpaceDE w:val="0"/>
        <w:autoSpaceDN w:val="0"/>
        <w:spacing w:line="360" w:lineRule="auto"/>
        <w:ind w:firstLine="480" w:firstLineChars="200"/>
        <w:jc w:val="left"/>
        <w:textAlignment w:val="baseline"/>
        <w:rPr>
          <w:rFonts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lang w:val="en-US" w:eastAsia="zh-CN"/>
        </w:rPr>
        <w:t>2</w:t>
      </w:r>
      <w:r>
        <w:rPr>
          <w:rFonts w:hint="eastAsia" w:ascii="仿宋" w:hAnsi="仿宋" w:eastAsia="仿宋" w:cs="仿宋"/>
          <w:bCs/>
          <w:snapToGrid w:val="0"/>
          <w:color w:val="auto"/>
          <w:kern w:val="0"/>
          <w:sz w:val="24"/>
          <w:szCs w:val="24"/>
          <w:highlight w:val="none"/>
        </w:rPr>
        <w:t>.负责检查监督乙方管理工作的实施情况。</w:t>
      </w:r>
    </w:p>
    <w:p w14:paraId="3CE00DDE">
      <w:pPr>
        <w:widowControl/>
        <w:shd w:val="clear"/>
        <w:autoSpaceDE w:val="0"/>
        <w:autoSpaceDN w:val="0"/>
        <w:spacing w:line="360" w:lineRule="auto"/>
        <w:ind w:firstLine="480" w:firstLineChars="200"/>
        <w:jc w:val="left"/>
        <w:textAlignment w:val="baseline"/>
        <w:rPr>
          <w:rFonts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lang w:val="en-US" w:eastAsia="zh-CN"/>
        </w:rPr>
        <w:t>3</w:t>
      </w:r>
      <w:r>
        <w:rPr>
          <w:rFonts w:hint="eastAsia" w:ascii="仿宋" w:hAnsi="仿宋" w:eastAsia="仿宋" w:cs="仿宋"/>
          <w:bCs/>
          <w:snapToGrid w:val="0"/>
          <w:color w:val="auto"/>
          <w:kern w:val="0"/>
          <w:sz w:val="24"/>
          <w:szCs w:val="24"/>
          <w:highlight w:val="none"/>
        </w:rPr>
        <w:t>.根据本合同规定，按时向乙方支付应付服务费用。</w:t>
      </w:r>
    </w:p>
    <w:p w14:paraId="791D87C1">
      <w:pPr>
        <w:widowControl/>
        <w:shd w:val="clear"/>
        <w:autoSpaceDE w:val="0"/>
        <w:autoSpaceDN w:val="0"/>
        <w:spacing w:line="360" w:lineRule="auto"/>
        <w:ind w:firstLine="480" w:firstLineChars="200"/>
        <w:jc w:val="left"/>
        <w:textAlignment w:val="baseline"/>
        <w:rPr>
          <w:rFonts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lang w:val="en-US" w:eastAsia="zh-CN"/>
        </w:rPr>
        <w:t>4</w:t>
      </w:r>
      <w:r>
        <w:rPr>
          <w:rFonts w:hint="eastAsia" w:ascii="仿宋" w:hAnsi="仿宋" w:eastAsia="仿宋" w:cs="仿宋"/>
          <w:bCs/>
          <w:snapToGrid w:val="0"/>
          <w:color w:val="auto"/>
          <w:kern w:val="0"/>
          <w:sz w:val="24"/>
          <w:szCs w:val="24"/>
          <w:highlight w:val="none"/>
        </w:rPr>
        <w:t>.国家法律、法规所规定由甲方承担的其它责任。</w:t>
      </w:r>
    </w:p>
    <w:p w14:paraId="5FF59FFA">
      <w:pPr>
        <w:widowControl/>
        <w:shd w:val="clear"/>
        <w:tabs>
          <w:tab w:val="left" w:pos="1379"/>
        </w:tabs>
        <w:autoSpaceDE w:val="0"/>
        <w:autoSpaceDN w:val="0"/>
        <w:spacing w:line="360" w:lineRule="auto"/>
        <w:ind w:firstLine="482" w:firstLineChars="200"/>
        <w:jc w:val="left"/>
        <w:textAlignment w:val="baseline"/>
        <w:outlineLvl w:val="1"/>
        <w:rPr>
          <w:rFonts w:ascii="仿宋" w:hAnsi="仿宋" w:eastAsia="仿宋" w:cs="仿宋"/>
          <w:b/>
          <w:snapToGrid w:val="0"/>
          <w:color w:val="auto"/>
          <w:kern w:val="0"/>
          <w:sz w:val="24"/>
          <w:szCs w:val="24"/>
          <w:highlight w:val="none"/>
        </w:rPr>
      </w:pPr>
      <w:bookmarkStart w:id="13" w:name="_Toc7436"/>
      <w:r>
        <w:rPr>
          <w:rFonts w:hint="eastAsia" w:ascii="仿宋" w:hAnsi="仿宋" w:eastAsia="仿宋" w:cs="仿宋"/>
          <w:b/>
          <w:snapToGrid w:val="0"/>
          <w:color w:val="auto"/>
          <w:kern w:val="0"/>
          <w:sz w:val="24"/>
          <w:szCs w:val="24"/>
          <w:highlight w:val="none"/>
          <w:lang w:val="en-US" w:eastAsia="zh-CN"/>
        </w:rPr>
        <w:t>五、</w:t>
      </w:r>
      <w:r>
        <w:rPr>
          <w:rFonts w:hint="eastAsia" w:ascii="仿宋" w:hAnsi="仿宋" w:eastAsia="仿宋" w:cs="仿宋"/>
          <w:b/>
          <w:snapToGrid w:val="0"/>
          <w:color w:val="auto"/>
          <w:kern w:val="0"/>
          <w:sz w:val="24"/>
          <w:szCs w:val="24"/>
          <w:highlight w:val="none"/>
        </w:rPr>
        <w:t>乙方的权利和义务</w:t>
      </w:r>
      <w:bookmarkEnd w:id="13"/>
    </w:p>
    <w:p w14:paraId="5601DE93">
      <w:pPr>
        <w:widowControl/>
        <w:shd w:val="clear"/>
        <w:autoSpaceDE w:val="0"/>
        <w:autoSpaceDN w:val="0"/>
        <w:spacing w:line="360" w:lineRule="auto"/>
        <w:ind w:firstLine="480" w:firstLineChars="200"/>
        <w:jc w:val="left"/>
        <w:textAlignment w:val="baseline"/>
        <w:rPr>
          <w:rFonts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1.对本合同规定的委托服务范围内的项目享有管理权及服务义务。</w:t>
      </w:r>
    </w:p>
    <w:p w14:paraId="2E7584E4">
      <w:pPr>
        <w:widowControl/>
        <w:shd w:val="clear"/>
        <w:autoSpaceDE w:val="0"/>
        <w:autoSpaceDN w:val="0"/>
        <w:spacing w:line="360" w:lineRule="auto"/>
        <w:ind w:firstLine="480" w:firstLineChars="200"/>
        <w:jc w:val="left"/>
        <w:textAlignment w:val="baseline"/>
        <w:rPr>
          <w:rFonts w:ascii="仿宋" w:hAnsi="仿宋" w:eastAsia="仿宋" w:cs="仿宋"/>
          <w:bCs/>
          <w:snapToGrid w:val="0"/>
          <w:color w:val="auto"/>
          <w:kern w:val="0"/>
          <w:sz w:val="24"/>
          <w:szCs w:val="24"/>
          <w:highlight w:val="none"/>
        </w:rPr>
      </w:pPr>
      <w:r>
        <w:rPr>
          <w:rFonts w:hint="eastAsia" w:ascii="仿宋" w:hAnsi="仿宋" w:eastAsia="仿宋" w:cs="仿宋"/>
          <w:bCs/>
          <w:snapToGrid w:val="0"/>
          <w:color w:val="auto"/>
          <w:kern w:val="0"/>
          <w:sz w:val="24"/>
          <w:szCs w:val="24"/>
          <w:highlight w:val="none"/>
        </w:rPr>
        <w:t>2.根据本合同的规定向甲方收取相关服务费用。</w:t>
      </w:r>
    </w:p>
    <w:p w14:paraId="774D2360">
      <w:pPr>
        <w:widowControl/>
        <w:shd w:val="clear"/>
        <w:autoSpaceDE w:val="0"/>
        <w:autoSpaceDN w:val="0"/>
        <w:spacing w:line="360" w:lineRule="auto"/>
        <w:ind w:firstLine="480" w:firstLineChars="200"/>
        <w:jc w:val="left"/>
        <w:textAlignment w:val="baseline"/>
        <w:rPr>
          <w:rFonts w:hint="eastAsia"/>
          <w:color w:val="auto"/>
          <w:highlight w:val="none"/>
          <w:lang w:val="en-US" w:eastAsia="zh-CN"/>
        </w:rPr>
      </w:pPr>
      <w:r>
        <w:rPr>
          <w:rFonts w:hint="eastAsia" w:ascii="仿宋" w:hAnsi="仿宋" w:eastAsia="仿宋" w:cs="仿宋"/>
          <w:bCs/>
          <w:snapToGrid w:val="0"/>
          <w:color w:val="auto"/>
          <w:kern w:val="0"/>
          <w:sz w:val="24"/>
          <w:szCs w:val="24"/>
          <w:highlight w:val="none"/>
          <w:lang w:val="en-US" w:eastAsia="zh-CN"/>
        </w:rPr>
        <w:t>3</w:t>
      </w:r>
      <w:r>
        <w:rPr>
          <w:rFonts w:hint="eastAsia" w:ascii="仿宋" w:hAnsi="仿宋" w:eastAsia="仿宋" w:cs="仿宋"/>
          <w:bCs/>
          <w:snapToGrid w:val="0"/>
          <w:color w:val="auto"/>
          <w:kern w:val="0"/>
          <w:sz w:val="24"/>
          <w:szCs w:val="24"/>
          <w:highlight w:val="none"/>
        </w:rPr>
        <w:t>.国家法律、法规所规定由乙方承担的其它责任。</w:t>
      </w:r>
    </w:p>
    <w:p w14:paraId="1154ACFE">
      <w:pPr>
        <w:shd w:val="clear"/>
        <w:spacing w:line="360"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六、</w:t>
      </w:r>
      <w:r>
        <w:rPr>
          <w:rFonts w:hint="eastAsia" w:ascii="仿宋" w:hAnsi="仿宋" w:eastAsia="仿宋" w:cs="仿宋"/>
          <w:b/>
          <w:bCs/>
          <w:color w:val="auto"/>
          <w:sz w:val="24"/>
          <w:szCs w:val="24"/>
          <w:highlight w:val="none"/>
        </w:rPr>
        <w:t>验收</w:t>
      </w:r>
    </w:p>
    <w:p w14:paraId="73B02980">
      <w:pPr>
        <w:shd w:val="clear"/>
        <w:snapToGrid w:val="0"/>
        <w:spacing w:line="360" w:lineRule="auto"/>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rPr>
        <w:t>按磋商文件、磋商响应文件等服务</w:t>
      </w:r>
      <w:r>
        <w:rPr>
          <w:rFonts w:hint="eastAsia" w:ascii="仿宋" w:hAnsi="仿宋" w:eastAsia="仿宋" w:cs="仿宋"/>
          <w:color w:val="auto"/>
          <w:sz w:val="24"/>
          <w:szCs w:val="24"/>
          <w:highlight w:val="none"/>
          <w:lang w:val="en-US" w:eastAsia="zh-CN"/>
        </w:rPr>
        <w:t>内容</w:t>
      </w:r>
      <w:r>
        <w:rPr>
          <w:rFonts w:hint="eastAsia" w:ascii="仿宋" w:hAnsi="仿宋" w:eastAsia="仿宋" w:cs="仿宋"/>
          <w:color w:val="auto"/>
          <w:sz w:val="24"/>
          <w:szCs w:val="24"/>
          <w:highlight w:val="none"/>
        </w:rPr>
        <w:t>进行验收</w:t>
      </w:r>
      <w:r>
        <w:rPr>
          <w:rFonts w:hint="eastAsia" w:ascii="仿宋" w:hAnsi="仿宋" w:eastAsia="仿宋" w:cs="仿宋"/>
          <w:color w:val="auto"/>
          <w:sz w:val="24"/>
          <w:szCs w:val="24"/>
          <w:highlight w:val="none"/>
          <w:lang w:eastAsia="zh-CN"/>
        </w:rPr>
        <w:t>；</w:t>
      </w:r>
    </w:p>
    <w:p w14:paraId="7481DD7C">
      <w:pPr>
        <w:shd w:val="clea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2.乙方提交的成果文件须经采购人审核通过。</w:t>
      </w:r>
    </w:p>
    <w:p w14:paraId="4265688C">
      <w:pPr>
        <w:shd w:val="clea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 xml:space="preserve">验收依据 </w:t>
      </w:r>
    </w:p>
    <w:p w14:paraId="2C04BCF2">
      <w:pPr>
        <w:shd w:val="clear"/>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磋商文件、磋商响应文件、澄清表（函）；</w:t>
      </w:r>
    </w:p>
    <w:p w14:paraId="5577D829">
      <w:pPr>
        <w:shd w:val="clear"/>
        <w:autoSpaceDE w:val="0"/>
        <w:autoSpaceDN w:val="0"/>
        <w:spacing w:line="360" w:lineRule="auto"/>
        <w:ind w:firstLine="482" w:firstLineChars="200"/>
        <w:textAlignment w:val="bottom"/>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七、</w:t>
      </w:r>
      <w:r>
        <w:rPr>
          <w:rFonts w:hint="eastAsia" w:ascii="仿宋" w:hAnsi="仿宋" w:eastAsia="仿宋" w:cs="仿宋"/>
          <w:b/>
          <w:snapToGrid w:val="0"/>
          <w:color w:val="auto"/>
          <w:kern w:val="0"/>
          <w:sz w:val="24"/>
          <w:szCs w:val="24"/>
          <w:highlight w:val="none"/>
        </w:rPr>
        <w:t>合同的变更和终止</w:t>
      </w:r>
    </w:p>
    <w:p w14:paraId="1BE04DEE">
      <w:pPr>
        <w:shd w:val="clear"/>
        <w:tabs>
          <w:tab w:val="left" w:pos="798"/>
          <w:tab w:val="left" w:pos="1760"/>
          <w:tab w:val="left" w:pos="8522"/>
        </w:tabs>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除《中华人民共和国政府采购法》第49条、第50条第二款规定的情形外，本合同一经签订，甲乙双方不得擅自变更、中止或终止合同</w:t>
      </w:r>
      <w:r>
        <w:rPr>
          <w:rFonts w:hint="eastAsia" w:ascii="仿宋" w:hAnsi="仿宋" w:eastAsia="仿宋" w:cs="仿宋"/>
          <w:color w:val="auto"/>
          <w:sz w:val="24"/>
          <w:szCs w:val="24"/>
          <w:highlight w:val="none"/>
        </w:rPr>
        <w:t>。</w:t>
      </w:r>
    </w:p>
    <w:p w14:paraId="69778128">
      <w:pPr>
        <w:shd w:val="clear"/>
        <w:spacing w:line="360"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八、</w:t>
      </w:r>
      <w:r>
        <w:rPr>
          <w:rFonts w:hint="eastAsia" w:ascii="仿宋" w:hAnsi="仿宋" w:eastAsia="仿宋" w:cs="仿宋"/>
          <w:b/>
          <w:bCs/>
          <w:color w:val="auto"/>
          <w:sz w:val="24"/>
          <w:szCs w:val="24"/>
          <w:highlight w:val="none"/>
        </w:rPr>
        <w:t>违约责任</w:t>
      </w:r>
    </w:p>
    <w:p w14:paraId="37D885E0">
      <w:pPr>
        <w:shd w:val="clear"/>
        <w:autoSpaceDE w:val="0"/>
        <w:autoSpaceDN w:val="0"/>
        <w:spacing w:line="360" w:lineRule="auto"/>
        <w:ind w:firstLine="480" w:firstLineChars="200"/>
        <w:textAlignment w:val="bottom"/>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1.甲乙双方必须遵守本合同并执行合同中的各项规定，保证本合同的正常履行。</w:t>
      </w:r>
    </w:p>
    <w:p w14:paraId="21FECEB1">
      <w:pPr>
        <w:shd w:val="clear"/>
        <w:autoSpaceDE w:val="0"/>
        <w:autoSpaceDN w:val="0"/>
        <w:spacing w:line="360" w:lineRule="auto"/>
        <w:ind w:firstLine="480" w:firstLineChars="200"/>
        <w:textAlignment w:val="bottom"/>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2.依据《中华人民共和国民法典》《中华人民共和国政府采购法》的相关条款规定和本合同约定，乙方未全面履行合同义务或者发生违约，甲方有权终止合同，依法向乙方进行经济索赔。</w:t>
      </w:r>
    </w:p>
    <w:p w14:paraId="18EBC773">
      <w:pPr>
        <w:shd w:val="clear"/>
        <w:tabs>
          <w:tab w:val="left" w:pos="798"/>
          <w:tab w:val="left" w:pos="1760"/>
          <w:tab w:val="left" w:pos="8522"/>
        </w:tabs>
        <w:spacing w:line="360" w:lineRule="auto"/>
        <w:ind w:firstLine="482" w:firstLineChars="200"/>
        <w:jc w:val="left"/>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val="en-US" w:eastAsia="zh-CN"/>
        </w:rPr>
        <w:t>九、保密</w:t>
      </w:r>
    </w:p>
    <w:p w14:paraId="222C8337">
      <w:pPr>
        <w:shd w:val="clear"/>
        <w:autoSpaceDE w:val="0"/>
        <w:autoSpaceDN w:val="0"/>
        <w:spacing w:line="360" w:lineRule="auto"/>
        <w:ind w:firstLine="480" w:firstLineChars="200"/>
        <w:textAlignment w:val="bottom"/>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1.乙方</w:t>
      </w:r>
      <w:r>
        <w:rPr>
          <w:rFonts w:hint="eastAsia" w:ascii="仿宋" w:hAnsi="仿宋" w:eastAsia="仿宋" w:cs="仿宋"/>
          <w:color w:val="auto"/>
          <w:sz w:val="24"/>
          <w:szCs w:val="24"/>
          <w:highlight w:val="none"/>
        </w:rPr>
        <w:t>应对在本合同签订或履行过程中所</w:t>
      </w:r>
      <w:r>
        <w:rPr>
          <w:rFonts w:hint="eastAsia" w:ascii="仿宋" w:hAnsi="仿宋" w:eastAsia="仿宋" w:cs="仿宋"/>
          <w:color w:val="auto"/>
          <w:sz w:val="24"/>
          <w:szCs w:val="24"/>
          <w:highlight w:val="none"/>
          <w:lang w:val="en-US" w:eastAsia="zh-CN"/>
        </w:rPr>
        <w:t>知悉</w:t>
      </w:r>
      <w:r>
        <w:rPr>
          <w:rFonts w:hint="eastAsia" w:ascii="仿宋" w:hAnsi="仿宋" w:eastAsia="仿宋" w:cs="仿宋"/>
          <w:color w:val="auto"/>
          <w:sz w:val="24"/>
          <w:szCs w:val="24"/>
          <w:highlight w:val="none"/>
        </w:rPr>
        <w:t>的</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信息及其他</w:t>
      </w:r>
      <w:r>
        <w:rPr>
          <w:rFonts w:hint="eastAsia" w:ascii="仿宋" w:hAnsi="仿宋" w:eastAsia="仿宋" w:cs="仿宋"/>
          <w:color w:val="auto"/>
          <w:sz w:val="24"/>
          <w:szCs w:val="24"/>
          <w:highlight w:val="none"/>
          <w:lang w:val="en-US" w:eastAsia="zh-CN"/>
        </w:rPr>
        <w:t>可能涉及甲方利益或隐私的</w:t>
      </w:r>
      <w:r>
        <w:rPr>
          <w:rFonts w:hint="eastAsia" w:ascii="仿宋" w:hAnsi="仿宋" w:eastAsia="仿宋" w:cs="仿宋"/>
          <w:color w:val="auto"/>
          <w:sz w:val="24"/>
          <w:szCs w:val="24"/>
          <w:highlight w:val="none"/>
        </w:rPr>
        <w:t>相关信息，负有保密义务。</w:t>
      </w:r>
    </w:p>
    <w:p w14:paraId="0FE4148F">
      <w:pPr>
        <w:shd w:val="clear"/>
        <w:autoSpaceDE w:val="0"/>
        <w:autoSpaceDN w:val="0"/>
        <w:spacing w:line="360" w:lineRule="auto"/>
        <w:ind w:firstLine="480" w:firstLineChars="200"/>
        <w:textAlignment w:val="bottom"/>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乙方在使用甲方为乙方及其工作人员提供的数据、资料及甲方相关的文档，应遵循以下规定：</w:t>
      </w:r>
    </w:p>
    <w:p w14:paraId="28835704">
      <w:pPr>
        <w:shd w:val="clear"/>
        <w:autoSpaceDE w:val="0"/>
        <w:autoSpaceDN w:val="0"/>
        <w:spacing w:line="360" w:lineRule="auto"/>
        <w:ind w:firstLine="480" w:firstLineChars="200"/>
        <w:textAlignment w:val="bottom"/>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(1)在工作过程中，应以审慎态度避免泄露</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严格遵守</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的保密制度；</w:t>
      </w:r>
    </w:p>
    <w:p w14:paraId="72FB0B66">
      <w:pPr>
        <w:shd w:val="clear"/>
        <w:autoSpaceDE w:val="0"/>
        <w:autoSpaceDN w:val="0"/>
        <w:spacing w:line="360" w:lineRule="auto"/>
        <w:ind w:firstLine="480" w:firstLineChars="200"/>
        <w:textAlignment w:val="bottom"/>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(2)未经甲方书面许可，不得擅自复制、存储或传播保密信息；</w:t>
      </w:r>
    </w:p>
    <w:p w14:paraId="5C5512F7">
      <w:pPr>
        <w:shd w:val="clear"/>
        <w:autoSpaceDE w:val="0"/>
        <w:autoSpaceDN w:val="0"/>
        <w:spacing w:line="360" w:lineRule="auto"/>
        <w:ind w:firstLine="480" w:firstLineChars="200"/>
        <w:textAlignment w:val="bottom"/>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(3)未经甲方书面许可，不得以任何方式(包括口头、书面、电子等)向第三方泄露上述保密信息；</w:t>
      </w:r>
    </w:p>
    <w:p w14:paraId="36F34220">
      <w:pPr>
        <w:shd w:val="clear"/>
        <w:autoSpaceDE w:val="0"/>
        <w:autoSpaceDN w:val="0"/>
        <w:spacing w:line="360" w:lineRule="auto"/>
        <w:ind w:firstLine="480" w:firstLineChars="200"/>
        <w:textAlignment w:val="bottom"/>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)甲方以书面形式提出的其他保密措施。</w:t>
      </w:r>
    </w:p>
    <w:p w14:paraId="7120D37C">
      <w:pPr>
        <w:shd w:val="clear"/>
        <w:autoSpaceDE w:val="0"/>
        <w:autoSpaceDN w:val="0"/>
        <w:spacing w:line="360" w:lineRule="auto"/>
        <w:ind w:firstLine="480" w:firstLineChars="200"/>
        <w:textAlignment w:val="bottom"/>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保密期限不受合同有效期的限制，在合同有效期结束后，信息接受方仍应承担保密义务，直至该等信息成为公开信息。</w:t>
      </w:r>
    </w:p>
    <w:p w14:paraId="025B0E4B">
      <w:pPr>
        <w:shd w:val="clear"/>
        <w:autoSpaceDE w:val="0"/>
        <w:autoSpaceDN w:val="0"/>
        <w:spacing w:line="360" w:lineRule="auto"/>
        <w:ind w:firstLine="480" w:firstLineChars="200"/>
        <w:textAlignment w:val="bottom"/>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如乙方违反上述保密条款，给甲方造成的经济损失及相关的法律责任均由乙方承担。</w:t>
      </w:r>
    </w:p>
    <w:p w14:paraId="3555151F">
      <w:pPr>
        <w:shd w:val="clear"/>
        <w:tabs>
          <w:tab w:val="left" w:pos="798"/>
          <w:tab w:val="left" w:pos="1760"/>
          <w:tab w:val="left" w:pos="8522"/>
        </w:tabs>
        <w:spacing w:line="360" w:lineRule="auto"/>
        <w:ind w:firstLine="482"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十、知识产权</w:t>
      </w:r>
    </w:p>
    <w:p w14:paraId="1495ADE2">
      <w:pPr>
        <w:shd w:val="clear"/>
        <w:autoSpaceDE w:val="0"/>
        <w:autoSpaceDN w:val="0"/>
        <w:spacing w:line="360" w:lineRule="auto"/>
        <w:ind w:firstLine="480" w:firstLineChars="200"/>
        <w:textAlignment w:val="bottom"/>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1.乙方保证所提供的服务或其任何一部分均不会侵犯任何第三方的专利权、商标权、著作权或其他合法权益，否则视为乙方违约，由此产生的一切损失由乙方承担。</w:t>
      </w:r>
    </w:p>
    <w:p w14:paraId="60DFFA67">
      <w:pPr>
        <w:shd w:val="clear"/>
        <w:autoSpaceDE w:val="0"/>
        <w:autoSpaceDN w:val="0"/>
        <w:spacing w:line="360" w:lineRule="auto"/>
        <w:ind w:firstLine="480" w:firstLineChars="200"/>
        <w:textAlignment w:val="bottom"/>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2.经甲乙双方协商一致，本项目产生的知识产权归</w:t>
      </w:r>
      <w:r>
        <w:rPr>
          <w:rFonts w:hint="eastAsia" w:ascii="仿宋" w:hAnsi="仿宋" w:eastAsia="仿宋" w:cs="仿宋"/>
          <w:color w:val="auto"/>
          <w:sz w:val="24"/>
          <w:szCs w:val="24"/>
          <w:highlight w:val="none"/>
          <w:u w:val="none"/>
          <w:lang w:val="en-US" w:eastAsia="zh-CN"/>
        </w:rPr>
        <w:t>甲方</w:t>
      </w:r>
      <w:r>
        <w:rPr>
          <w:rFonts w:hint="eastAsia" w:ascii="仿宋" w:hAnsi="仿宋" w:eastAsia="仿宋" w:cs="仿宋"/>
          <w:color w:val="auto"/>
          <w:sz w:val="24"/>
          <w:szCs w:val="24"/>
          <w:highlight w:val="none"/>
          <w:lang w:val="en-US" w:eastAsia="zh-CN"/>
        </w:rPr>
        <w:t>拥有。</w:t>
      </w:r>
    </w:p>
    <w:p w14:paraId="7CE11710">
      <w:pPr>
        <w:shd w:val="clear"/>
        <w:tabs>
          <w:tab w:val="left" w:pos="798"/>
          <w:tab w:val="left" w:pos="1760"/>
          <w:tab w:val="left" w:pos="8522"/>
        </w:tabs>
        <w:spacing w:line="360" w:lineRule="auto"/>
        <w:ind w:firstLine="482" w:firstLineChars="200"/>
        <w:jc w:val="left"/>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十一、</w:t>
      </w:r>
      <w:r>
        <w:rPr>
          <w:rFonts w:hint="eastAsia" w:ascii="仿宋" w:hAnsi="仿宋" w:eastAsia="仿宋" w:cs="仿宋"/>
          <w:b/>
          <w:bCs/>
          <w:color w:val="auto"/>
          <w:sz w:val="24"/>
          <w:szCs w:val="24"/>
          <w:highlight w:val="none"/>
        </w:rPr>
        <w:t>不可抗力</w:t>
      </w:r>
    </w:p>
    <w:p w14:paraId="00568EC0">
      <w:pPr>
        <w:shd w:val="clear"/>
        <w:tabs>
          <w:tab w:val="left" w:pos="798"/>
          <w:tab w:val="left" w:pos="1760"/>
          <w:tab w:val="left" w:pos="8522"/>
        </w:tabs>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乙双方任何一方由于不可抗力原因不能履行合同时，应及时向对方通报不能履行或不能完全履行的理由，以减轻可能给对方造成的损失，在取得有关机构证明后，允许延期履行、部分履行或不履行合同，并根据情况可部分或全部免予承担违约责任。</w:t>
      </w:r>
    </w:p>
    <w:p w14:paraId="55D6B761">
      <w:pPr>
        <w:shd w:val="clear"/>
        <w:tabs>
          <w:tab w:val="left" w:pos="798"/>
          <w:tab w:val="left" w:pos="1760"/>
          <w:tab w:val="left" w:pos="8522"/>
        </w:tabs>
        <w:spacing w:line="360" w:lineRule="auto"/>
        <w:ind w:firstLine="482" w:firstLineChars="200"/>
        <w:jc w:val="left"/>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十二、</w:t>
      </w:r>
      <w:r>
        <w:rPr>
          <w:rFonts w:hint="eastAsia" w:ascii="仿宋" w:hAnsi="仿宋" w:eastAsia="仿宋" w:cs="仿宋"/>
          <w:b/>
          <w:bCs/>
          <w:color w:val="auto"/>
          <w:sz w:val="24"/>
          <w:szCs w:val="24"/>
          <w:highlight w:val="none"/>
        </w:rPr>
        <w:t>适用法律</w:t>
      </w:r>
    </w:p>
    <w:p w14:paraId="68616C56">
      <w:pPr>
        <w:shd w:val="clear"/>
        <w:tabs>
          <w:tab w:val="left" w:pos="798"/>
          <w:tab w:val="left" w:pos="1760"/>
          <w:tab w:val="left" w:pos="8522"/>
        </w:tabs>
        <w:spacing w:line="360" w:lineRule="auto"/>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本合同的执行和争议的解决应适用中华人民共和国的法律，并按中华人民共和国的法律进行解释。</w:t>
      </w:r>
    </w:p>
    <w:p w14:paraId="40F1491B">
      <w:pPr>
        <w:shd w:val="clear"/>
        <w:spacing w:line="360"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十三、</w:t>
      </w:r>
      <w:r>
        <w:rPr>
          <w:rFonts w:hint="eastAsia" w:ascii="仿宋" w:hAnsi="仿宋" w:eastAsia="仿宋" w:cs="仿宋"/>
          <w:b/>
          <w:bCs/>
          <w:color w:val="auto"/>
          <w:sz w:val="24"/>
          <w:szCs w:val="24"/>
          <w:highlight w:val="none"/>
        </w:rPr>
        <w:t>争议解决方式</w:t>
      </w:r>
    </w:p>
    <w:p w14:paraId="2136C302">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1.本合同未尽事宜，依照有关法律、法规执行，法律、法规未作规定的，甲乙双方可重新达成书面补充合同。</w:t>
      </w:r>
    </w:p>
    <w:p w14:paraId="5EF1DF1F">
      <w:pPr>
        <w:shd w:val="clea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2.合同执行过程中所发生的一切争议，可通过友好协商解决。协商不成，可向甲方所在地人民法院提起诉讼。</w:t>
      </w:r>
    </w:p>
    <w:p w14:paraId="25FEF702">
      <w:pPr>
        <w:shd w:val="clear"/>
        <w:spacing w:line="360" w:lineRule="auto"/>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十四、</w:t>
      </w:r>
      <w:r>
        <w:rPr>
          <w:rFonts w:hint="eastAsia" w:ascii="仿宋" w:hAnsi="仿宋" w:eastAsia="仿宋" w:cs="仿宋"/>
          <w:b/>
          <w:bCs/>
          <w:color w:val="auto"/>
          <w:sz w:val="24"/>
          <w:szCs w:val="24"/>
          <w:highlight w:val="none"/>
        </w:rPr>
        <w:t>合同生效</w:t>
      </w:r>
    </w:p>
    <w:p w14:paraId="6288C27C">
      <w:pPr>
        <w:shd w:val="clea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本合同一式</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份，甲方执</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份，乙方执</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份，本合同甲、乙、确认各方签字盖章后生效，合同执行完毕后，自动失效（合同的服务承诺则长期有效）。</w:t>
      </w:r>
    </w:p>
    <w:p w14:paraId="2BB5A009">
      <w:pPr>
        <w:shd w:val="clear" w:color="auto"/>
        <w:spacing w:line="360" w:lineRule="auto"/>
        <w:rPr>
          <w:rFonts w:hint="eastAsia" w:ascii="仿宋" w:eastAsia="仿宋" w:cs="仿宋"/>
          <w:color w:val="auto"/>
          <w:sz w:val="24"/>
          <w:highlight w:val="none"/>
        </w:rPr>
      </w:pPr>
    </w:p>
    <w:p w14:paraId="31B0A488">
      <w:pPr>
        <w:shd w:val="clear" w:color="auto"/>
        <w:spacing w:line="360" w:lineRule="auto"/>
        <w:rPr>
          <w:rFonts w:hint="eastAsia" w:ascii="仿宋" w:hAnsi="仿宋" w:eastAsia="仿宋" w:cs="仿宋"/>
          <w:color w:val="auto"/>
          <w:sz w:val="24"/>
          <w:highlight w:val="none"/>
        </w:rPr>
      </w:pPr>
    </w:p>
    <w:p w14:paraId="3585AF18">
      <w:pPr>
        <w:shd w:val="clea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  方（盖章）                            乙  方（盖章）</w:t>
      </w:r>
    </w:p>
    <w:p w14:paraId="7F4558AA">
      <w:pPr>
        <w:shd w:val="clea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单位名称：                                单位名称：</w:t>
      </w:r>
    </w:p>
    <w:p w14:paraId="030AFB58">
      <w:pPr>
        <w:shd w:val="clear"/>
        <w:tabs>
          <w:tab w:val="left" w:pos="480"/>
        </w:tabs>
        <w:spacing w:line="360" w:lineRule="auto"/>
        <w:ind w:left="6660" w:leftChars="200" w:hanging="6240" w:hangingChars="26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  址：                                  地  址：</w:t>
      </w:r>
    </w:p>
    <w:p w14:paraId="0FB1B7B4">
      <w:pPr>
        <w:shd w:val="clea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                                法定代表人</w:t>
      </w:r>
    </w:p>
    <w:p w14:paraId="5221E366">
      <w:pPr>
        <w:shd w:val="clea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或</w:t>
      </w:r>
      <w:r>
        <w:rPr>
          <w:rFonts w:hint="eastAsia" w:ascii="仿宋" w:hAnsi="仿宋" w:eastAsia="仿宋" w:cs="仿宋"/>
          <w:color w:val="auto"/>
          <w:sz w:val="24"/>
          <w:szCs w:val="24"/>
          <w:highlight w:val="none"/>
          <w:lang w:val="en-US" w:eastAsia="zh-CN"/>
        </w:rPr>
        <w:t>被授权人</w:t>
      </w:r>
      <w:r>
        <w:rPr>
          <w:rFonts w:hint="eastAsia" w:ascii="仿宋" w:hAnsi="仿宋" w:eastAsia="仿宋" w:cs="仿宋"/>
          <w:color w:val="auto"/>
          <w:sz w:val="24"/>
          <w:szCs w:val="24"/>
          <w:highlight w:val="none"/>
        </w:rPr>
        <w:t>：                            或</w:t>
      </w:r>
      <w:r>
        <w:rPr>
          <w:rFonts w:hint="eastAsia" w:ascii="仿宋" w:hAnsi="仿宋" w:eastAsia="仿宋" w:cs="仿宋"/>
          <w:color w:val="auto"/>
          <w:sz w:val="24"/>
          <w:szCs w:val="24"/>
          <w:highlight w:val="none"/>
          <w:lang w:val="en-US" w:eastAsia="zh-CN"/>
        </w:rPr>
        <w:t>被授权人</w:t>
      </w:r>
      <w:r>
        <w:rPr>
          <w:rFonts w:hint="eastAsia" w:ascii="仿宋" w:hAnsi="仿宋" w:eastAsia="仿宋" w:cs="仿宋"/>
          <w:color w:val="auto"/>
          <w:sz w:val="24"/>
          <w:szCs w:val="24"/>
          <w:highlight w:val="none"/>
        </w:rPr>
        <w:t>：</w:t>
      </w:r>
    </w:p>
    <w:p w14:paraId="26838518">
      <w:pPr>
        <w:shd w:val="clea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开户银行：</w:t>
      </w:r>
    </w:p>
    <w:p w14:paraId="5C488A4E">
      <w:pPr>
        <w:shd w:val="clear"/>
        <w:tabs>
          <w:tab w:val="left" w:pos="480"/>
        </w:tabs>
        <w:spacing w:line="360" w:lineRule="auto"/>
        <w:ind w:firstLine="5520" w:firstLineChars="23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账  号：       </w:t>
      </w:r>
    </w:p>
    <w:p w14:paraId="66E76A60">
      <w:pPr>
        <w:shd w:val="clea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联系电话：                                联系电话：</w:t>
      </w:r>
    </w:p>
    <w:p w14:paraId="3B17F958">
      <w:pPr>
        <w:shd w:val="clear"/>
        <w:tabs>
          <w:tab w:val="left" w:pos="480"/>
        </w:tabs>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签订日期：     年    月      日           签订日期：   年   月   日</w:t>
      </w:r>
    </w:p>
    <w:p w14:paraId="7B2625DF">
      <w:r>
        <w:rPr>
          <w:rFonts w:ascii="仿宋_GB2312" w:hAnsi="仿宋_GB2312" w:eastAsia="仿宋_GB2312" w:cs="仿宋_GB2312"/>
        </w:rPr>
        <w:t xml:space="preserve"> </w:t>
      </w:r>
      <w:bookmarkStart w:id="14" w:name="_GoBack"/>
      <w:bookmarkEnd w:id="1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8819F3"/>
    <w:rsid w:val="7F8819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6"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keepNext/>
      <w:keepLines/>
      <w:widowControl/>
      <w:spacing w:before="260" w:after="260"/>
      <w:ind w:left="284"/>
      <w:jc w:val="left"/>
      <w:outlineLvl w:val="1"/>
    </w:pPr>
    <w:rPr>
      <w:rFonts w:ascii="Arial" w:hAnsi="Arial"/>
      <w:b/>
      <w:bCs/>
      <w:sz w:val="28"/>
      <w:szCs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Body Text First Indent"/>
    <w:basedOn w:val="3"/>
    <w:next w:val="1"/>
    <w:qFormat/>
    <w:uiPriority w:val="6"/>
    <w:pPr>
      <w:ind w:firstLine="420"/>
      <w:jc w:val="left"/>
    </w:pPr>
    <w:rPr>
      <w:kern w:val="0"/>
      <w:sz w:val="21"/>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2025-09-16T06:27:00Z</dcterms:created>
  <dc:creator>扭儿</dc:creator>
  <cp:lastModifiedBy>扭儿</cp:lastModifiedBy>
  <dcterms:modified xsi:type="dcterms:W3CDTF">2025-09-16T06:27:39Z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513AAD0AFDFC4991B950347BBF7421BC_11</vt:lpwstr>
  </property>
  <property fmtid="{D5CDD505-2E9C-101B-9397-08002B2CF9AE}" pid="4" name="KSOTemplateDocerSaveRecord">
    <vt:lpwstr>eyJoZGlkIjoiMjE5ZmEyZjdhZTUwZGY3Y2VmZTgzYzczYWI0NTg0ZWUiLCJ1c2VySWQiOiIxMjE0Mjc5NzY3In0=</vt:lpwstr>
  </property>
</Properties>
</file>