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版本号：OTXA-252003109120250915001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一体化出行服务平台项目设计方案编制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OTXA-2520031091</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一体化出行服务平台项目设计方案编制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一体化出行服务平台项目设计方案编制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一体化出行服务平台方案设计工作，编制《一体化出行服务平台现状调研报告》《一体化出行服务平台可行性研究报告》《一体化出行服务平台初步设计》等方案，并通过项目技术方案和密码应用建设方案评审；需满足的要求：符合国家、省、市相关规范要求，符合合同约定服务事项，项目验收通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1、1、投标人需具备有效的城乡规划编制甲级资质。 ：投标人需具备有效的城乡规划编制甲级资质。</w:t>
      </w:r>
    </w:p>
    <w:p>
      <w:pPr>
        <w:pStyle w:val="null3"/>
      </w:pPr>
      <w:r>
        <w:rPr>
          <w:rFonts w:ascii="仿宋_GB2312" w:hAnsi="仿宋_GB2312" w:cs="仿宋_GB2312" w:eastAsia="仿宋_GB2312"/>
        </w:rPr>
        <w:t>2、2、本项目接受联合体磋商。：本项目接受联合体磋商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江笑薇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86787354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孙翊轩、李小艺、方丽娜、张强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采购包1：681,750.00元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说明：1、合同签订并生效后15日内，甲方向乙方支付合同总价的60%。 2、乙方完成项目可行性研究报告和项目初步设计方案，根据甲方审查意见修改并提交甲方后支付合同金额的40％。乙方提交合同金额10%履约保函。 3、乙方编制完成的项目可行性研究报告和项目初步设计方案和密码应用建设方案成果，通过市数据局组织的技术评审和专家验收并经过甲方审核确认后，退还履约保函。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联系人：孙翊轩、李小艺、方丽娜、张强</w:t>
      </w:r>
    </w:p>
    <w:p>
      <w:pPr>
        <w:pStyle w:val="null3"/>
      </w:pPr>
      <w:r>
        <w:rPr>
          <w:rFonts w:ascii="仿宋_GB2312" w:hAnsi="仿宋_GB2312" w:cs="仿宋_GB2312" w:eastAsia="仿宋_GB2312"/>
        </w:rPr>
        <w:t>联系电话：029-89585662转805</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一体化出行服务平台方案设计工作，编制《一体化出行服务平台现状调研报告》《一体化出行服务平台可行性研究报告》《一体化出行服务平台初步设计》等方案，并通过项目技术方案和密码应用建设方案评审；需满足的要求：符合国家、省、市相关规范要求，符合合同约定服务事项，项目验收通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681,750.00</w:t>
      </w:r>
    </w:p>
    <w:p>
      <w:pPr>
        <w:pStyle w:val="null3"/>
      </w:pPr>
      <w:r>
        <w:rPr>
          <w:rFonts w:ascii="仿宋_GB2312" w:hAnsi="仿宋_GB2312" w:cs="仿宋_GB2312" w:eastAsia="仿宋_GB2312"/>
        </w:rPr>
        <w:t>采购包最高限价（元）: 681,750.00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一体化出行服务平台项目设计方案编制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681,750.00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标的名称：一体化出行服务平台项目设计方案编制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一、工作背景</w:t>
            </w:r>
          </w:p>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16</w:t>
            </w:r>
            <w:r>
              <w:rPr>
                <w:rFonts w:ascii="仿宋_GB2312" w:hAnsi="仿宋_GB2312" w:cs="仿宋_GB2312" w:eastAsia="仿宋_GB2312"/>
                <w:sz w:val="21"/>
              </w:rPr>
              <w:t>日，西安市政府办公厅印发《西安市推进智慧交通建设实施方案》（市政办发〔</w:t>
            </w:r>
            <w:r>
              <w:rPr>
                <w:rFonts w:ascii="仿宋_GB2312" w:hAnsi="仿宋_GB2312" w:cs="仿宋_GB2312" w:eastAsia="仿宋_GB2312"/>
                <w:sz w:val="21"/>
              </w:rPr>
              <w:t>2024</w:t>
            </w: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号），提出一体化推进智慧交通</w:t>
            </w:r>
            <w:r>
              <w:rPr>
                <w:rFonts w:ascii="仿宋_GB2312" w:hAnsi="仿宋_GB2312" w:cs="仿宋_GB2312" w:eastAsia="仿宋_GB2312"/>
                <w:sz w:val="21"/>
              </w:rPr>
              <w:t>“14132”</w:t>
            </w:r>
            <w:r>
              <w:rPr>
                <w:rFonts w:ascii="仿宋_GB2312" w:hAnsi="仿宋_GB2312" w:cs="仿宋_GB2312" w:eastAsia="仿宋_GB2312"/>
                <w:sz w:val="21"/>
              </w:rPr>
              <w:t>工作任务，即以</w:t>
            </w:r>
            <w:r>
              <w:rPr>
                <w:rFonts w:ascii="仿宋_GB2312" w:hAnsi="仿宋_GB2312" w:cs="仿宋_GB2312" w:eastAsia="仿宋_GB2312"/>
                <w:sz w:val="21"/>
              </w:rPr>
              <w:t>1</w:t>
            </w:r>
            <w:r>
              <w:rPr>
                <w:rFonts w:ascii="仿宋_GB2312" w:hAnsi="仿宋_GB2312" w:cs="仿宋_GB2312" w:eastAsia="仿宋_GB2312"/>
                <w:sz w:val="21"/>
              </w:rPr>
              <w:t>个智慧交通顶层设计为引领，以建立健全</w:t>
            </w:r>
            <w:r>
              <w:rPr>
                <w:rFonts w:ascii="仿宋_GB2312" w:hAnsi="仿宋_GB2312" w:cs="仿宋_GB2312" w:eastAsia="仿宋_GB2312"/>
                <w:sz w:val="21"/>
              </w:rPr>
              <w:t>4</w:t>
            </w:r>
            <w:r>
              <w:rPr>
                <w:rFonts w:ascii="仿宋_GB2312" w:hAnsi="仿宋_GB2312" w:cs="仿宋_GB2312" w:eastAsia="仿宋_GB2312"/>
                <w:sz w:val="21"/>
              </w:rPr>
              <w:t>项工作机制为保障，以筑牢</w:t>
            </w:r>
            <w:r>
              <w:rPr>
                <w:rFonts w:ascii="仿宋_GB2312" w:hAnsi="仿宋_GB2312" w:cs="仿宋_GB2312" w:eastAsia="仿宋_GB2312"/>
                <w:sz w:val="21"/>
              </w:rPr>
              <w:t>1</w:t>
            </w:r>
            <w:r>
              <w:rPr>
                <w:rFonts w:ascii="仿宋_GB2312" w:hAnsi="仿宋_GB2312" w:cs="仿宋_GB2312" w:eastAsia="仿宋_GB2312"/>
                <w:sz w:val="21"/>
              </w:rPr>
              <w:t>个数字底座为支撑，以协同</w:t>
            </w:r>
            <w:r>
              <w:rPr>
                <w:rFonts w:ascii="仿宋_GB2312" w:hAnsi="仿宋_GB2312" w:cs="仿宋_GB2312" w:eastAsia="仿宋_GB2312"/>
                <w:sz w:val="21"/>
              </w:rPr>
              <w:t>3</w:t>
            </w:r>
            <w:r>
              <w:rPr>
                <w:rFonts w:ascii="仿宋_GB2312" w:hAnsi="仿宋_GB2312" w:cs="仿宋_GB2312" w:eastAsia="仿宋_GB2312"/>
                <w:sz w:val="21"/>
              </w:rPr>
              <w:t>个应用平台建设为路径，以</w:t>
            </w:r>
            <w:r>
              <w:rPr>
                <w:rFonts w:ascii="仿宋_GB2312" w:hAnsi="仿宋_GB2312" w:cs="仿宋_GB2312" w:eastAsia="仿宋_GB2312"/>
                <w:sz w:val="21"/>
              </w:rPr>
              <w:t>2</w:t>
            </w:r>
            <w:r>
              <w:rPr>
                <w:rFonts w:ascii="仿宋_GB2312" w:hAnsi="仿宋_GB2312" w:cs="仿宋_GB2312" w:eastAsia="仿宋_GB2312"/>
                <w:sz w:val="21"/>
              </w:rPr>
              <w:t>个先行项目为示范，推动我市交通数字化转型和智慧化发展。《实施方案》细化了智慧交通建设的工作任务，明确由市交通局牵头开展一体化出行服务平台建设等工作任务。为高质量完成工作任务，拟聘请第三方专业机构完成西安市一体化出行服务平台方案设计（可行性研究报告和初步设计）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二、服务内容</w:t>
            </w:r>
          </w:p>
          <w:p>
            <w:pPr>
              <w:pStyle w:val="null3"/>
              <w:ind w:firstLine="480"/>
            </w:pPr>
            <w:r>
              <w:rPr>
                <w:rFonts w:ascii="仿宋_GB2312" w:hAnsi="仿宋_GB2312" w:cs="仿宋_GB2312" w:eastAsia="仿宋_GB2312"/>
                <w:sz w:val="21"/>
              </w:rPr>
              <w:t>一体化出行服务平台应能够实现一体化出行服务、交通资源预约、统一信息发布等。其中，一体化出行服务应包含但不限于信息查询、联程规划以及碳惠普计算等功能，达成公众出行全链条信息服务；交通资源预约应包含但不限于公共交通出行预约、停车预约以及多式联动出行预约等功能模块；统一信息发布应基于全市智慧交通数字底座，接入市交警支队、气象局、文旅局和交通局等部门出行管理数据，汇聚整合公交、地铁、客运、网约车、出租车、自行车、停车场等交通出行服务信息，建立统一对外信息发布平台，并可通过多渠道发布，为公众出行提供多模式交通组合、门到门、无缝衔接的高品质出行服务信息，满足市民群众交通出行个性化、多样化需求。</w:t>
            </w:r>
          </w:p>
          <w:p>
            <w:pPr>
              <w:pStyle w:val="null3"/>
            </w:pPr>
            <w:r>
              <w:rPr>
                <w:rFonts w:ascii="仿宋_GB2312" w:hAnsi="仿宋_GB2312" w:cs="仿宋_GB2312" w:eastAsia="仿宋_GB2312"/>
                <w:sz w:val="21"/>
              </w:rPr>
              <w:t>一体化出行服务平台的方案设计包括平台的主要功能、建设方案、建设内容、投资估算、推进计划和项目风险等内容，要形成项目可行性研究报告和初步设计方案，具体如下：</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、一体化出行</w:t>
            </w:r>
            <w:r>
              <w:rPr>
                <w:rFonts w:ascii="仿宋_GB2312" w:hAnsi="仿宋_GB2312" w:cs="仿宋_GB2312" w:eastAsia="仿宋_GB2312"/>
                <w:sz w:val="21"/>
              </w:rPr>
              <w:t>服务</w:t>
            </w:r>
          </w:p>
          <w:p>
            <w:pPr>
              <w:pStyle w:val="null3"/>
            </w:pPr>
            <w:r>
              <w:rPr>
                <w:rFonts w:ascii="仿宋_GB2312" w:hAnsi="仿宋_GB2312" w:cs="仿宋_GB2312" w:eastAsia="仿宋_GB2312"/>
                <w:sz w:val="21"/>
              </w:rPr>
              <w:t>一体化出行服务应包含但不限于信息查询、联程规划以及碳惠普计算等功能，达成公众出行全链条信息服务。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、交通资源预约</w:t>
            </w:r>
          </w:p>
          <w:p>
            <w:pPr>
              <w:pStyle w:val="null3"/>
            </w:pPr>
            <w:r>
              <w:rPr>
                <w:rFonts w:ascii="仿宋_GB2312" w:hAnsi="仿宋_GB2312" w:cs="仿宋_GB2312" w:eastAsia="仿宋_GB2312"/>
                <w:sz w:val="21"/>
              </w:rPr>
              <w:t>交通资源预约应包含但不限于公共交通出行预约、停车预约以及多式联动出行预约等功能模块。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、统一信息发布</w:t>
            </w:r>
          </w:p>
          <w:p>
            <w:pPr>
              <w:pStyle w:val="null3"/>
            </w:pPr>
            <w:r>
              <w:rPr>
                <w:rFonts w:ascii="仿宋_GB2312" w:hAnsi="仿宋_GB2312" w:cs="仿宋_GB2312" w:eastAsia="仿宋_GB2312"/>
                <w:sz w:val="21"/>
              </w:rPr>
              <w:t>应基于全市智慧交通数字底座，实时接入市交管支队、气象局、文旅局和交通局等部门出行管理数据，汇聚整合公交、地铁、客运、网约车、出租车、自行车、停车场等交通出行服务信息，建立统一对外信息发布平台，并可通过多渠道发布，为公众出行提供多模式交通组合、门到门、无缝衔接的高品质出行服务信息，满足市民群众交通出行个性化、多样化需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三、技术要求</w:t>
            </w:r>
          </w:p>
          <w:p>
            <w:pPr>
              <w:pStyle w:val="null3"/>
            </w:pPr>
            <w:r>
              <w:rPr>
                <w:rFonts w:ascii="仿宋_GB2312" w:hAnsi="仿宋_GB2312" w:cs="仿宋_GB2312" w:eastAsia="仿宋_GB2312"/>
                <w:sz w:val="21"/>
              </w:rPr>
              <w:t>按照采购人的要求，保质保量完成项目目标任务，形成项目现状调研报告、可行性研究报告、初步设计方案报告和密码应用建设方案。</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质量要求：可行性研究报告达到西安市信息化项目可行性研究报告编制要求，初步设计方案编制达到西安市信息化项目初步设计方案编制要求，支撑业主信息化项目立项的申报。</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四、项目成果形式</w:t>
            </w:r>
          </w:p>
          <w:p>
            <w:pPr>
              <w:pStyle w:val="null3"/>
            </w:pPr>
            <w:r>
              <w:rPr>
                <w:rFonts w:ascii="仿宋_GB2312" w:hAnsi="仿宋_GB2312" w:cs="仿宋_GB2312" w:eastAsia="仿宋_GB2312"/>
                <w:sz w:val="21"/>
              </w:rPr>
              <w:t>纸质文件：成果</w:t>
            </w:r>
            <w:r>
              <w:rPr>
                <w:rFonts w:ascii="仿宋_GB2312" w:hAnsi="仿宋_GB2312" w:cs="仿宋_GB2312" w:eastAsia="仿宋_GB2312"/>
                <w:sz w:val="21"/>
              </w:rPr>
              <w:t>5</w:t>
            </w:r>
            <w:r>
              <w:rPr>
                <w:rFonts w:ascii="仿宋_GB2312" w:hAnsi="仿宋_GB2312" w:cs="仿宋_GB2312" w:eastAsia="仿宋_GB2312"/>
                <w:sz w:val="21"/>
              </w:rPr>
              <w:t>套，包括项目现状调研报告、可行性研究报告、初步设计方案报告。密码应用建设方案（</w:t>
            </w:r>
            <w:r>
              <w:rPr>
                <w:rFonts w:ascii="仿宋_GB2312" w:hAnsi="仿宋_GB2312" w:cs="仿宋_GB2312" w:eastAsia="仿宋_GB2312"/>
                <w:sz w:val="21"/>
              </w:rPr>
              <w:t>2</w:t>
            </w:r>
            <w:r>
              <w:rPr>
                <w:rFonts w:ascii="仿宋_GB2312" w:hAnsi="仿宋_GB2312" w:cs="仿宋_GB2312" w:eastAsia="仿宋_GB2312"/>
                <w:sz w:val="21"/>
              </w:rPr>
              <w:t>套）。电子文件：电子光盘</w:t>
            </w:r>
            <w:r>
              <w:rPr>
                <w:rFonts w:ascii="仿宋_GB2312" w:hAnsi="仿宋_GB2312" w:cs="仿宋_GB2312" w:eastAsia="仿宋_GB2312"/>
                <w:sz w:val="21"/>
              </w:rPr>
              <w:t xml:space="preserve"> 2 </w:t>
            </w:r>
            <w:r>
              <w:rPr>
                <w:rFonts w:ascii="仿宋_GB2312" w:hAnsi="仿宋_GB2312" w:cs="仿宋_GB2312" w:eastAsia="仿宋_GB2312"/>
                <w:sz w:val="21"/>
              </w:rPr>
              <w:t>套，包括</w:t>
            </w:r>
            <w:r>
              <w:rPr>
                <w:rFonts w:ascii="仿宋_GB2312" w:hAnsi="仿宋_GB2312" w:cs="仿宋_GB2312" w:eastAsia="仿宋_GB2312"/>
                <w:sz w:val="21"/>
              </w:rPr>
              <w:t xml:space="preserve">MS Word </w:t>
            </w:r>
            <w:r>
              <w:rPr>
                <w:rFonts w:ascii="仿宋_GB2312" w:hAnsi="仿宋_GB2312" w:cs="仿宋_GB2312" w:eastAsia="仿宋_GB2312"/>
                <w:sz w:val="21"/>
              </w:rPr>
              <w:t>格式报告文件、</w:t>
            </w:r>
            <w:r>
              <w:rPr>
                <w:rFonts w:ascii="仿宋_GB2312" w:hAnsi="仿宋_GB2312" w:cs="仿宋_GB2312" w:eastAsia="仿宋_GB2312"/>
                <w:sz w:val="21"/>
              </w:rPr>
              <w:t xml:space="preserve">PPT </w:t>
            </w:r>
            <w:r>
              <w:rPr>
                <w:rFonts w:ascii="仿宋_GB2312" w:hAnsi="仿宋_GB2312" w:cs="仿宋_GB2312" w:eastAsia="仿宋_GB2312"/>
                <w:sz w:val="21"/>
              </w:rPr>
              <w:t>成果汇报演示文件等。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乙方完成项目可行性研究报告和项目初步设计方案，根据甲方审查意见修改并提交甲方后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①本项目接受联合体磋商，联合体成员不得超过2名（含牵头人）；②联合体各方均应满足磋商文件第四章 4.1、4.2特殊资格审查的要求（响应文件中资格审查部分提供双方相应材料并在各自材料中加盖各自电子章或公章）；③联合体必须按规定的格式签订联合体协议，明确联合体牵头人和联合体参与方的主要权利和义务；联合体各方不得再以自己名义单独或加入其他联合体在同项目中参加磋商；采用联合体磋商的，由联合体牵头人报名，并负责处理联合体磋商过程所有相关事宜。 2.事业单位参与磋商时，可不提供财务状况报告、社会保障资金和税收缴纳证明；依法免税或不需要缴纳社会保障资金的供应商，应提供相应证明文件，证明其依法免税或不需要缴纳社会保障资金；自然人（仅限中国公民）参与磋商时，只须提供身份证复印件。 3.本项目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的扣除；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1.2、法人代表授权书（原件）； 2、提供投标人2023年以来任一年度的财务报告或提供开标日前三个月内基本存款账户银行出具的资信证明及基本存款账户银行相关证明资料等等效证明材料；（以上两种形式的资料提供任何一种即可）；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 6、投标人需具备有效的城乡规划编制甲级资质。 7、本项目接受联合体磋商。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供应商无重大违法记录的书面声明格式.docx 陕西省政府采购供应商拒接政府采购领域商业贿赂承诺书.docx 联合体协议书.docx 响应函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投标人2023年以来任一年度的财务报告或提供开标日前三个月内基本存款账户银行出具的资信证明及基本存款账户银行相关证明资料等等效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1、投标人需具备有效的城乡规划编制甲级资质。</w:t>
            </w:r>
          </w:p>
        </w:tc>
        <w:tc>
          <w:tcPr>
            <w:tcW w:type="dxa" w:w="3322"/>
          </w:tcPr>
          <w:p>
            <w:pPr>
              <w:pStyle w:val="null3"/>
            </w:pPr>
            <w:r>
              <w:rPr>
                <w:rFonts w:ascii="仿宋_GB2312" w:hAnsi="仿宋_GB2312" w:cs="仿宋_GB2312" w:eastAsia="仿宋_GB2312"/>
              </w:rPr>
              <w:t>投标人需具备有效的城乡规划编制甲级资质。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2、本项目接受联合体磋商。</w:t>
            </w:r>
          </w:p>
        </w:tc>
        <w:tc>
          <w:tcPr>
            <w:tcW w:type="dxa" w:w="3322"/>
          </w:tcPr>
          <w:p>
            <w:pPr>
              <w:pStyle w:val="null3"/>
            </w:pPr>
            <w:r>
              <w:rPr>
                <w:rFonts w:ascii="仿宋_GB2312" w:hAnsi="仿宋_GB2312" w:cs="仿宋_GB2312" w:eastAsia="仿宋_GB2312"/>
              </w:rPr>
              <w:t>本项目接受联合体磋商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保函.docx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服务要求响应程度</w:t>
            </w:r>
          </w:p>
        </w:tc>
        <w:tc>
          <w:tcPr>
            <w:tcW w:type="dxa" w:w="2492"/>
          </w:tcPr>
          <w:p>
            <w:pPr>
              <w:pStyle w:val="null3"/>
            </w:pPr>
            <w:r>
              <w:rPr>
                <w:rFonts w:ascii="仿宋_GB2312" w:hAnsi="仿宋_GB2312" w:cs="仿宋_GB2312" w:eastAsia="仿宋_GB2312"/>
              </w:rPr>
              <w:t>技术参数要求中一般项参数，此项得分=满足一般参数的数量/一般参数总数量*16，本项最高得16分； 注: （1）參数项以序号数字(如“1.”“2.”“3.”……)为一项，序号数字(如“1.”“2.”“3.”………)下有更小级序号的，以最小级序号为一项，序号指“1”“1)”等多级序号。 （2）本项评标因素根据技术规格响应表进行赋分。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对项目背景的理解</w:t>
            </w:r>
          </w:p>
        </w:tc>
        <w:tc>
          <w:tcPr>
            <w:tcW w:type="dxa" w:w="2492"/>
          </w:tcPr>
          <w:p>
            <w:pPr>
              <w:pStyle w:val="null3"/>
            </w:pPr>
            <w:r>
              <w:rPr>
                <w:rFonts w:ascii="仿宋_GB2312" w:hAnsi="仿宋_GB2312" w:cs="仿宋_GB2312" w:eastAsia="仿宋_GB2312"/>
              </w:rPr>
              <w:t>根据磋商响应文件提供的针对本项目背景的理解，方案内容涵盖本项目全部内容，至少包括①采购方需求；②整体进度计划安排；③服务标准；④项目建设必要性；⑤系统性能需求等的理解等内容。 上述5方面内容中每有1项分析内容完整、与项目需求吻合全面、安排合理、有具体详细的闸述且符合项目要求的得3分，最高得15分；每缺少一项内容的扣3分，每有一处需求分析内容存在缺陷或不足的扣2分，扣完为止。 注：未提供对项目背景理解相关材料，本项不得分。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详细评审 服务要求响应程度 对项目背景的理解 项目设计方案</w:t>
            </w:r>
          </w:p>
        </w:tc>
        <w:tc>
          <w:tcPr>
            <w:tcW w:type="dxa" w:w="2492"/>
          </w:tcPr>
          <w:p>
            <w:pPr>
              <w:pStyle w:val="null3"/>
            </w:pPr>
            <w:r>
              <w:rPr>
                <w:rFonts w:ascii="仿宋_GB2312" w:hAnsi="仿宋_GB2312" w:cs="仿宋_GB2312" w:eastAsia="仿宋_GB2312"/>
              </w:rPr>
              <w:t>根据磋商响应文件提供的针对本项目的设计方案，至少包括①平台所涵盖的功能及功能的具体应用；②一体化出行服务方案；③交通资源预约方案；④统一信息发布方案等内容。 上述4方面内容中每有1项分析内容完整、与项目需求吻合全面、安排合理、有具体详细的闸述且符合项目要求的得3分，最高得12分；每缺少一项内容的扣3分，每有一处需求分析内容存在缺陷或不足的扣2分，扣完为止。 注：未提供对项目设计方案相关材料，本项不得分。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根据磋商响应文件提供的针对本项目的团队人员方案，方案内容涵盖本项目全部内容，至少包括①人员岗位分配；②人员资质经验；③人员管理制度；④项目负责人等内容。 上述4方面内容中每有1项分析内容完整、与项目需求吻合全面、安排合理、有具体详细的闸述且符合项目要求的得3分，最高得12分；每缺少一项内容的扣3分，每有一处需求分析内容存在缺陷或不足的扣2分，扣完为止。 注：未提供团队人员方案相关材料，本项不得分。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根据磋商响应文件所提供的服务团队中项目负责人的相关资质（提供相应证明材料）进行赋分： 1、项目负责人具有正高级职称，得2分。 2、项目负责人具有咨询工程师职业资格，得2分。 3、项目负责人具有注册城乡规划师，得2分。 需提供项目负责人截止磋商前在本单位（投标单位）连续缴纳3个月的社保缴纳相关证明材料，未提供项目负责人社保缴纳证明材料本项不得分。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质量保障措施及进度保障</w:t>
            </w:r>
          </w:p>
        </w:tc>
        <w:tc>
          <w:tcPr>
            <w:tcW w:type="dxa" w:w="2492"/>
          </w:tcPr>
          <w:p>
            <w:pPr>
              <w:pStyle w:val="null3"/>
            </w:pPr>
            <w:r>
              <w:rPr>
                <w:rFonts w:ascii="仿宋_GB2312" w:hAnsi="仿宋_GB2312" w:cs="仿宋_GB2312" w:eastAsia="仿宋_GB2312"/>
              </w:rPr>
              <w:t>根据磋商响应文件提供的针对本项目的质量保证方案，方案内容涵盖本项目全部内容，至少包括①质量目标；②保证服务质量满足采购需求的措施；③质量保证承诺等内容。 上述3方面内容中每有1项分析内容完整、与项目需求吻合全面、安排合理、有具体详细的闸述且符合项目要求的得3分，最高得9分；每缺少一项内容的扣3分，每有一处需求分析内容存在缺陷或不足的扣2分，扣完为止。 注：未提供质量保证方案相关材料，本项不得分。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根据磋商响应文件所提供的保密措施，包括但不限于①保密管理措施；②本项目可能涉及的保密内容等内容。 上述2方面内容中每有1项分析内容完整、科学合理、有具体详细的闸述且符合项目要求的得2分，最高得4分；每缺少一项内容的扣2分，每有一处需求分析内容存在缺陷或不足的扣1分，扣完为止。 注：未提供保密措施相关材料，本项不得分。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根据磋商响应文件所提供的服务承诺，包括但不限于①服务承诺内容；②合理化建议等内容。 上述2方面内容中每有1项分析内容完整、科学合理、有具体详细的闸述且符合项目要求的得2分，最高得4分；每缺少一项内容的扣2分，每有一处需求分析内容存在缺陷或不足的扣1分，扣完为止。 注：未提供服务承诺及合理化建议相关材料，本项不得分。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满足磋商文件商务条款得4分，一项不满足本项不得分。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磋商响应文件提供的2022年1月1日起至今，磋商响应单位类似平台设计或建设运维项目实施案例证明材料（以合同复印件为准，合同复印件至少含能反映采购内容页、双方签字盖章页等）每提供一份完整的业绩证明材料，得1分，满分8分。 注：若为联合体投标，联合体成员单位业绩均认可。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详见附件：陕西省政府采购供应商拒接政府采购领域商业贿赂承诺书.docx</w:t>
      </w:r>
    </w:p>
    <w:p>
      <w:pPr>
        <w:pStyle w:val="null3"/>
        <w:ind w:firstLine="960"/>
      </w:pPr>
      <w:r>
        <w:rPr>
          <w:rFonts w:ascii="仿宋_GB2312" w:hAnsi="仿宋_GB2312" w:cs="仿宋_GB2312" w:eastAsia="仿宋_GB2312"/>
        </w:rPr>
        <w:t>详见附件：保函.docx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