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版本号：ZX2025-08-3620250915001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检验检测专用信息化系统运维项目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ZX2025-08-36</w:t>
      </w:r>
      <w:r>
        <w:br/>
      </w:r>
      <w:r>
        <w:br/>
      </w:r>
      <w:r>
        <w:br/>
      </w:r>
    </w:p>
    <w:p>
      <w:pPr>
        <w:pStyle w:val="null3"/>
        <w:jc w:val="center"/>
        <w:outlineLvl w:val="2"/>
      </w:pPr>
      <w:r>
        <w:rPr>
          <w:rFonts w:ascii="仿宋_GB2312" w:hAnsi="仿宋_GB2312" w:cs="仿宋_GB2312" w:eastAsia="仿宋_GB2312"/>
          <w:sz w:val="28"/>
          <w:b/>
        </w:rPr>
        <w:t>西安市食品药品检验所</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西安市食品药品检验所</w:t>
      </w:r>
      <w:r>
        <w:rPr>
          <w:rFonts w:ascii="仿宋_GB2312" w:hAnsi="仿宋_GB2312" w:cs="仿宋_GB2312" w:eastAsia="仿宋_GB2312"/>
        </w:rPr>
        <w:t>委托，拟对</w:t>
      </w:r>
      <w:r>
        <w:rPr>
          <w:rFonts w:ascii="仿宋_GB2312" w:hAnsi="仿宋_GB2312" w:cs="仿宋_GB2312" w:eastAsia="仿宋_GB2312"/>
        </w:rPr>
        <w:t>检验检测专用信息化系统运维项目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ZX2025-08-36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检验检测专用信息化系统运维项目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本项目运维对象包括LIMS实验室管理系统的软硬件进行运维、食品国抽平台数据接口运维、食品安全抽检数据质量核查服务、快检云系统运维。具体采购需求详见磋商文件第三章。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西安市食品药品检验所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陕西省西安市长安区仓台西路889号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029-85529351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代理服务费收费标准：本项目代理服务费按照定额6000元收取，由成交供应商支付代理服务费。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西安市食品药品检验所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西安市食品药品检验所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西安市食品药品检验所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联系人：王宇轩、张婷</w:t>
      </w:r>
    </w:p>
    <w:p>
      <w:pPr>
        <w:pStyle w:val="null3"/>
      </w:pPr>
      <w:r>
        <w:rPr>
          <w:rFonts w:ascii="仿宋_GB2312" w:hAnsi="仿宋_GB2312" w:cs="仿宋_GB2312" w:eastAsia="仿宋_GB2312"/>
        </w:rPr>
        <w:t>联系电话：029-88110800转8025（493059132@qq.com）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本项目运维对象包括LIMS实验室管理系统的软硬件进行运维、食品国抽平台数据接口运维、食品安全抽检数据质量核查服务、快检云系统运维。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337,000.00</w:t>
      </w:r>
    </w:p>
    <w:p>
      <w:pPr>
        <w:pStyle w:val="null3"/>
      </w:pPr>
      <w:r>
        <w:rPr>
          <w:rFonts w:ascii="仿宋_GB2312" w:hAnsi="仿宋_GB2312" w:cs="仿宋_GB2312" w:eastAsia="仿宋_GB2312"/>
        </w:rPr>
        <w:t>采购包最高限价（元）: 337,000.00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标的名称：信息化系统运维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一、运维对象</w:t>
            </w:r>
          </w:p>
          <w:p>
            <w:pPr>
              <w:pStyle w:val="null3"/>
            </w:pPr>
            <w:r>
              <w:rPr>
                <w:rFonts w:ascii="仿宋_GB2312" w:hAnsi="仿宋_GB2312" w:cs="仿宋_GB2312" w:eastAsia="仿宋_GB2312"/>
              </w:rPr>
              <w:t>包括LIMS实验室管理系统的软硬件进行运维、食品国抽平台数据接口运维、食品安全抽检数据质量核查服务、快检云系统运维。</w:t>
            </w:r>
          </w:p>
          <w:p>
            <w:pPr>
              <w:pStyle w:val="null3"/>
            </w:pPr>
            <w:r>
              <w:rPr>
                <w:rFonts w:ascii="仿宋_GB2312" w:hAnsi="仿宋_GB2312" w:cs="仿宋_GB2312" w:eastAsia="仿宋_GB2312"/>
                <w:b/>
              </w:rPr>
              <w:t>二、运维目标</w:t>
            </w:r>
          </w:p>
          <w:p>
            <w:pPr>
              <w:pStyle w:val="null3"/>
            </w:pPr>
            <w:r>
              <w:rPr>
                <w:rFonts w:ascii="仿宋_GB2312" w:hAnsi="仿宋_GB2312" w:cs="仿宋_GB2312" w:eastAsia="仿宋_GB2312"/>
              </w:rPr>
              <w:t>1.工作日服务:主要指现场及远程维护服务，对现场系统运行状态进行监视、管理和维护，通过对系统运行日志的分析提前发现并排除可能发生的潜在故障，并在维护服务团队支持下，短时间内排除系统故障，解决用户使用过程中存在的问题。</w:t>
            </w:r>
          </w:p>
          <w:p>
            <w:pPr>
              <w:pStyle w:val="null3"/>
            </w:pPr>
            <w:r>
              <w:rPr>
                <w:rFonts w:ascii="仿宋_GB2312" w:hAnsi="仿宋_GB2312" w:cs="仿宋_GB2312" w:eastAsia="仿宋_GB2312"/>
              </w:rPr>
              <w:t>2.故障响应服务：提供7×24小时故障响应服务具体包括：维护期内提供电话、传真、电子邮件等方式的咨询和支持服务；重要系统流程或相关服务出现故障时，15分钟内响应，当现场维护工程师或节假日值班维护工程师无法排除故障且无法远程协助解决故障时，技术工程师将在24小时内到达现场，确定解决方案，在4小时内排除一般故障，24小时内排除重大故障。</w:t>
            </w:r>
          </w:p>
          <w:p>
            <w:pPr>
              <w:pStyle w:val="null3"/>
            </w:pPr>
            <w:r>
              <w:rPr>
                <w:rFonts w:ascii="仿宋_GB2312" w:hAnsi="仿宋_GB2312" w:cs="仿宋_GB2312" w:eastAsia="仿宋_GB2312"/>
              </w:rPr>
              <w:t>3.一般故障，正常工作日内响应。其它时间及夜间服务：系统在非工作日出现异常时，维护团队现场人员将在48小时内赶赴现场并排除系统故障，重大故障将在24小时内处理完毕。</w:t>
            </w:r>
          </w:p>
          <w:p>
            <w:pPr>
              <w:pStyle w:val="null3"/>
            </w:pPr>
            <w:r>
              <w:rPr>
                <w:rFonts w:ascii="仿宋_GB2312" w:hAnsi="仿宋_GB2312" w:cs="仿宋_GB2312" w:eastAsia="仿宋_GB2312"/>
              </w:rPr>
              <w:t>4.临时保障服务：当遇到重大活动需要提供临时保障服务时，维护团队在需要保障服务的要求时间进驻现场，并对所有对系统应用进行临时性保障，排除隐患，以做到万无一失。</w:t>
            </w:r>
          </w:p>
          <w:p>
            <w:pPr>
              <w:pStyle w:val="null3"/>
            </w:pPr>
            <w:r>
              <w:rPr>
                <w:rFonts w:ascii="仿宋_GB2312" w:hAnsi="仿宋_GB2312" w:cs="仿宋_GB2312" w:eastAsia="仿宋_GB2312"/>
              </w:rPr>
              <w:t>5.功能优化服务: 对现有系统20个功能模块、160个子功能模块，以及系统接口（食品国抽接口、药品/化妆品省抽接口等）功能定期进行升级优化；对用户提出的功能申请单进行评估及升级；系统版本或性能优化每季度不少于一次升级维护。</w:t>
            </w:r>
          </w:p>
          <w:p>
            <w:pPr>
              <w:pStyle w:val="null3"/>
            </w:pPr>
            <w:r>
              <w:rPr>
                <w:rFonts w:ascii="仿宋_GB2312" w:hAnsi="仿宋_GB2312" w:cs="仿宋_GB2312" w:eastAsia="仿宋_GB2312"/>
                <w:b/>
              </w:rPr>
              <w:t>三、运维内容</w:t>
            </w:r>
          </w:p>
          <w:p>
            <w:pPr>
              <w:pStyle w:val="null3"/>
            </w:pPr>
            <w:r>
              <w:rPr>
                <w:rFonts w:ascii="仿宋_GB2312" w:hAnsi="仿宋_GB2312" w:cs="仿宋_GB2312" w:eastAsia="仿宋_GB2312"/>
              </w:rPr>
              <w:t>（一）软件运维</w:t>
            </w:r>
          </w:p>
          <w:p>
            <w:pPr>
              <w:pStyle w:val="null3"/>
            </w:pPr>
            <w:r>
              <w:rPr>
                <w:rFonts w:ascii="仿宋_GB2312" w:hAnsi="仿宋_GB2312" w:cs="仿宋_GB2312" w:eastAsia="仿宋_GB2312"/>
              </w:rPr>
              <w:t>1.实验室信息管理系统运维</w:t>
            </w:r>
          </w:p>
          <w:p>
            <w:pPr>
              <w:pStyle w:val="null3"/>
            </w:pPr>
            <w:r>
              <w:rPr>
                <w:rFonts w:ascii="仿宋_GB2312" w:hAnsi="仿宋_GB2312" w:cs="仿宋_GB2312" w:eastAsia="仿宋_GB2312"/>
              </w:rPr>
              <w:t>对采购人日常检测业务中应用的LIMS实验室管理系统，由运维人员提供专业化的现场运维技术服务工作，运维人员需要确保采购人LIMS实验室管理系统正常而可靠地运行，并能使系统不断得到改善和提高，以充分发挥作用。因此，运维团队需要有计划、有组织地对我所LIMS实验室管理系统进行必要的改动，以保证系统中的各个功能模块、各种数据要素随着我所用户需求、环境等的变化，始终处于最新、正确的工作状态。</w:t>
            </w:r>
          </w:p>
          <w:p>
            <w:pPr>
              <w:pStyle w:val="null3"/>
            </w:pPr>
            <w:r>
              <w:rPr>
                <w:rFonts w:ascii="仿宋_GB2312" w:hAnsi="仿宋_GB2312" w:cs="仿宋_GB2312" w:eastAsia="仿宋_GB2312"/>
              </w:rPr>
              <w:t>2.操作系统运维</w:t>
            </w:r>
          </w:p>
          <w:p>
            <w:pPr>
              <w:pStyle w:val="null3"/>
            </w:pPr>
            <w:r>
              <w:rPr>
                <w:rFonts w:ascii="仿宋_GB2312" w:hAnsi="仿宋_GB2312" w:cs="仿宋_GB2312" w:eastAsia="仿宋_GB2312"/>
              </w:rPr>
              <w:t>对搭载采购人检测业务运行的LIMS实验室管理系统的两台服务器操作系统，由运维人员提供现场运维支持工作。</w:t>
            </w:r>
          </w:p>
          <w:p>
            <w:pPr>
              <w:pStyle w:val="null3"/>
            </w:pPr>
            <w:r>
              <w:rPr>
                <w:rFonts w:ascii="仿宋_GB2312" w:hAnsi="仿宋_GB2312" w:cs="仿宋_GB2312" w:eastAsia="仿宋_GB2312"/>
              </w:rPr>
              <w:t>3.数据库运维</w:t>
            </w:r>
          </w:p>
          <w:p>
            <w:pPr>
              <w:pStyle w:val="null3"/>
            </w:pPr>
            <w:r>
              <w:rPr>
                <w:rFonts w:ascii="仿宋_GB2312" w:hAnsi="仿宋_GB2312" w:cs="仿宋_GB2312" w:eastAsia="仿宋_GB2312"/>
              </w:rPr>
              <w:t>对搭载采购人检测业务运行的LIMS实验室信息管理系统的数据库系统，由运维人员提供现场运维支持工作。</w:t>
            </w:r>
          </w:p>
          <w:p>
            <w:pPr>
              <w:pStyle w:val="null3"/>
            </w:pPr>
            <w:r>
              <w:rPr>
                <w:rFonts w:ascii="仿宋_GB2312" w:hAnsi="仿宋_GB2312" w:cs="仿宋_GB2312" w:eastAsia="仿宋_GB2312"/>
              </w:rPr>
              <w:t>4.实验室信息管理系统功能优化</w:t>
            </w:r>
          </w:p>
          <w:p>
            <w:pPr>
              <w:pStyle w:val="null3"/>
            </w:pPr>
            <w:r>
              <w:rPr>
                <w:rFonts w:ascii="仿宋_GB2312" w:hAnsi="仿宋_GB2312" w:cs="仿宋_GB2312" w:eastAsia="仿宋_GB2312"/>
              </w:rPr>
              <w:t>采购人LIMS实验室信息管理系统功能模块较多，涉及20个功能模块、160个子功能模块，以及系统接口（食品国抽接口、药品/化妆品省抽接口等）功能。LIMS系统中最核心功能为检测业务流程管理、原始记录电子化ELN管理以及仪器数据采集管理。</w:t>
            </w:r>
          </w:p>
          <w:p>
            <w:pPr>
              <w:pStyle w:val="null3"/>
            </w:pPr>
            <w:r>
              <w:rPr>
                <w:rFonts w:ascii="仿宋_GB2312" w:hAnsi="仿宋_GB2312" w:cs="仿宋_GB2312" w:eastAsia="仿宋_GB2312"/>
              </w:rPr>
              <w:t>随着采购人检测业务的不断拓展，以及日常业务管理的调整，按照检验检测新业务需求，对系统已有功能进行变更，经采购人分管领导审批同意后，由服务单位针对现有在用LIMS系统进行功能优化开发，以进一步满足采购人业务发展的需要。</w:t>
            </w:r>
          </w:p>
          <w:p>
            <w:pPr>
              <w:pStyle w:val="null3"/>
            </w:pPr>
            <w:r>
              <w:rPr>
                <w:rFonts w:ascii="仿宋_GB2312" w:hAnsi="仿宋_GB2312" w:cs="仿宋_GB2312" w:eastAsia="仿宋_GB2312"/>
              </w:rPr>
              <w:t>（二）硬件运维</w:t>
            </w:r>
          </w:p>
          <w:p>
            <w:pPr>
              <w:pStyle w:val="null3"/>
            </w:pPr>
            <w:r>
              <w:rPr>
                <w:rFonts w:ascii="仿宋_GB2312" w:hAnsi="仿宋_GB2312" w:cs="仿宋_GB2312" w:eastAsia="仿宋_GB2312"/>
              </w:rPr>
              <w:t>1.服务器硬件运维</w:t>
            </w:r>
          </w:p>
          <w:p>
            <w:pPr>
              <w:pStyle w:val="null3"/>
            </w:pPr>
            <w:r>
              <w:rPr>
                <w:rFonts w:ascii="仿宋_GB2312" w:hAnsi="仿宋_GB2312" w:cs="仿宋_GB2312" w:eastAsia="仿宋_GB2312"/>
              </w:rPr>
              <w:t>对部署LIMS系统运行的服务器硬件提供运维服务。</w:t>
            </w:r>
          </w:p>
          <w:p>
            <w:pPr>
              <w:pStyle w:val="null3"/>
            </w:pPr>
            <w:r>
              <w:rPr>
                <w:rFonts w:ascii="仿宋_GB2312" w:hAnsi="仿宋_GB2312" w:cs="仿宋_GB2312" w:eastAsia="仿宋_GB2312"/>
              </w:rPr>
              <w:t>2.实验室专用硬件运维</w:t>
            </w:r>
          </w:p>
          <w:p>
            <w:pPr>
              <w:pStyle w:val="null3"/>
            </w:pPr>
            <w:r>
              <w:rPr>
                <w:rFonts w:ascii="仿宋_GB2312" w:hAnsi="仿宋_GB2312" w:cs="仿宋_GB2312" w:eastAsia="仿宋_GB2312"/>
              </w:rPr>
              <w:t>用于实验室检测业务的专用设备，如串口服务器、串口线、网卡、条码打印机、条码扫描枪、一体机，按使用人员的问题反馈，现场运维人员提供硬件运维服务工作。</w:t>
            </w:r>
          </w:p>
          <w:p>
            <w:pPr>
              <w:pStyle w:val="null3"/>
            </w:pPr>
            <w:r>
              <w:rPr>
                <w:rFonts w:ascii="仿宋_GB2312" w:hAnsi="仿宋_GB2312" w:cs="仿宋_GB2312" w:eastAsia="仿宋_GB2312"/>
              </w:rPr>
              <w:t>3.非人为原因导致硬件损坏的，供应商须负责在此过程中的更换维修工作，所产生的费用由采购人承担。</w:t>
            </w:r>
          </w:p>
          <w:p>
            <w:pPr>
              <w:pStyle w:val="null3"/>
            </w:pPr>
            <w:r>
              <w:rPr>
                <w:rFonts w:ascii="仿宋_GB2312" w:hAnsi="仿宋_GB2312" w:cs="仿宋_GB2312" w:eastAsia="仿宋_GB2312"/>
              </w:rPr>
              <w:t>（三）其他专业外包服务</w:t>
            </w:r>
          </w:p>
          <w:p>
            <w:pPr>
              <w:pStyle w:val="null3"/>
            </w:pPr>
            <w:r>
              <w:rPr>
                <w:rFonts w:ascii="仿宋_GB2312" w:hAnsi="仿宋_GB2312" w:cs="仿宋_GB2312" w:eastAsia="仿宋_GB2312"/>
              </w:rPr>
              <w:t>1.食品国抽平台数据接口服务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（1）根据采购人机构信息，供应商在新食品国抽系统测试环境生成测试数据，确保待检测环节存在数据，供采购人所使用的Lims系统调试使用。</w:t>
            </w:r>
          </w:p>
          <w:p>
            <w:pPr>
              <w:pStyle w:val="null3"/>
            </w:pPr>
            <w:r>
              <w:rPr>
                <w:rFonts w:ascii="仿宋_GB2312" w:hAnsi="仿宋_GB2312" w:cs="仿宋_GB2312" w:eastAsia="仿宋_GB2312"/>
              </w:rPr>
              <w:t>（2）Lims系统使用供应商提供的对接账户，调用测试接口地址，使用“申请授权接口”获取认证令牌信息。</w:t>
            </w:r>
          </w:p>
          <w:p>
            <w:pPr>
              <w:pStyle w:val="null3"/>
            </w:pPr>
            <w:r>
              <w:rPr>
                <w:rFonts w:ascii="仿宋_GB2312" w:hAnsi="仿宋_GB2312" w:cs="仿宋_GB2312" w:eastAsia="仿宋_GB2312"/>
              </w:rPr>
              <w:t>（3）Lims系统通过供应商提供的“抽样单号查询接口”获取待检测抽样单号数据。</w:t>
            </w:r>
          </w:p>
          <w:p>
            <w:pPr>
              <w:pStyle w:val="null3"/>
            </w:pPr>
            <w:r>
              <w:rPr>
                <w:rFonts w:ascii="仿宋_GB2312" w:hAnsi="仿宋_GB2312" w:cs="仿宋_GB2312" w:eastAsia="仿宋_GB2312"/>
              </w:rPr>
              <w:t>（4）Lims通过供应商提供的“样品基础数据查询接口”获取单条抽样单的抽样信息和基础表待检项目信息，如需获取样品图片，通过“通过样品单号获取图片接口”、“文件下载接口”两个接口配合获取图片。</w:t>
            </w:r>
          </w:p>
          <w:p>
            <w:pPr>
              <w:pStyle w:val="null3"/>
            </w:pPr>
            <w:r>
              <w:rPr>
                <w:rFonts w:ascii="仿宋_GB2312" w:hAnsi="仿宋_GB2312" w:cs="仿宋_GB2312" w:eastAsia="仿宋_GB2312"/>
              </w:rPr>
              <w:t>（5）采购人确认在Lims系统中查看获取到的信息是否正确，并填写检测结果。Lims系统通过供应商提供的“检验检测数据录入接口”将检测结果推回给国抽系统。</w:t>
            </w:r>
          </w:p>
          <w:p>
            <w:pPr>
              <w:pStyle w:val="null3"/>
            </w:pPr>
            <w:r>
              <w:rPr>
                <w:rFonts w:ascii="仿宋_GB2312" w:hAnsi="仿宋_GB2312" w:cs="仿宋_GB2312" w:eastAsia="仿宋_GB2312"/>
              </w:rPr>
              <w:t>（6）采购人确认在国抽系统中查看Lims推回的数据是否正常，并操作出具报告等后续流程。</w:t>
            </w:r>
          </w:p>
          <w:p>
            <w:pPr>
              <w:pStyle w:val="null3"/>
            </w:pPr>
            <w:r>
              <w:rPr>
                <w:rFonts w:ascii="仿宋_GB2312" w:hAnsi="仿宋_GB2312" w:cs="仿宋_GB2312" w:eastAsia="仿宋_GB2312"/>
              </w:rPr>
              <w:t>（7）Lims系统实现通过供应商提供的“通过样品单号获取报告接口”、“文件下载接口”和“通过样品单号获取报告流程信息接口” 配合，获取国抽系统中生成的报告流程、报告文件信息。</w:t>
            </w:r>
          </w:p>
          <w:p>
            <w:pPr>
              <w:pStyle w:val="null3"/>
            </w:pPr>
            <w:r>
              <w:rPr>
                <w:rFonts w:ascii="仿宋_GB2312" w:hAnsi="仿宋_GB2312" w:cs="仿宋_GB2312" w:eastAsia="仿宋_GB2312"/>
              </w:rPr>
              <w:t>（8）自合同签订之日起，提供一年的运行维护服务，包含:日常运行保障、问题数据处理、接口版本升级。</w:t>
            </w:r>
          </w:p>
          <w:p>
            <w:pPr>
              <w:pStyle w:val="null3"/>
            </w:pPr>
            <w:r>
              <w:rPr>
                <w:rFonts w:ascii="仿宋_GB2312" w:hAnsi="仿宋_GB2312" w:cs="仿宋_GB2312" w:eastAsia="仿宋_GB2312"/>
              </w:rPr>
              <w:t>2.食品安全抽检数据质量核查服务</w:t>
            </w:r>
          </w:p>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采购人委托供应商提供食品安全抽检数据质量核查服务，为采购人提供食品抽检数据质量核查系统的用户账号，从而帮助采购人开展权限范围内的食品抽检数据质量核查工作。供应商确保采购人使用的食品抽检数据质量核查功能、核查规则、核实方式、数据库基数等和陕西省市场监督管理局保持一致。</w:t>
            </w:r>
          </w:p>
          <w:p>
            <w:pPr>
              <w:pStyle w:val="null3"/>
            </w:pPr>
            <w:r>
              <w:rPr>
                <w:rFonts w:ascii="仿宋_GB2312" w:hAnsi="仿宋_GB2312" w:cs="仿宋_GB2312" w:eastAsia="仿宋_GB2312"/>
              </w:rPr>
              <w:t>基于工作需要，采购人授权供应商从食品国抽系统上下载和处理采购人权限范围内的食品抽检相关数据。</w:t>
            </w:r>
          </w:p>
          <w:p>
            <w:pPr>
              <w:pStyle w:val="null3"/>
            </w:pPr>
            <w:r>
              <w:rPr>
                <w:rFonts w:ascii="仿宋_GB2312" w:hAnsi="仿宋_GB2312" w:cs="仿宋_GB2312" w:eastAsia="仿宋_GB2312"/>
              </w:rPr>
              <w:t>供应商接受委托并按照采购人要求提供技术服务，并以系统用户帐号方式提供相关技术服务。</w:t>
            </w:r>
          </w:p>
          <w:p>
            <w:pPr>
              <w:pStyle w:val="null3"/>
            </w:pPr>
            <w:r>
              <w:rPr>
                <w:rFonts w:ascii="仿宋_GB2312" w:hAnsi="仿宋_GB2312" w:cs="仿宋_GB2312" w:eastAsia="仿宋_GB2312"/>
              </w:rPr>
              <w:t>3.快检云系统优化服务</w:t>
            </w:r>
          </w:p>
          <w:p>
            <w:pPr>
              <w:pStyle w:val="null3"/>
            </w:pPr>
            <w:r>
              <w:rPr>
                <w:rFonts w:ascii="仿宋_GB2312" w:hAnsi="仿宋_GB2312" w:cs="仿宋_GB2312" w:eastAsia="仿宋_GB2312"/>
              </w:rPr>
              <w:t>3.1.服务方式</w:t>
            </w:r>
          </w:p>
          <w:p>
            <w:pPr>
              <w:pStyle w:val="null3"/>
            </w:pPr>
            <w:r>
              <w:rPr>
                <w:rFonts w:ascii="仿宋_GB2312" w:hAnsi="仿宋_GB2312" w:cs="仿宋_GB2312" w:eastAsia="仿宋_GB2312"/>
              </w:rPr>
              <w:t>供应商为采购人提供云服务器ECS(Elastic Compute Service)的租用与运维服务。</w:t>
            </w:r>
          </w:p>
          <w:p>
            <w:pPr>
              <w:pStyle w:val="null3"/>
            </w:pPr>
            <w:r>
              <w:rPr>
                <w:rFonts w:ascii="仿宋_GB2312" w:hAnsi="仿宋_GB2312" w:cs="仿宋_GB2312" w:eastAsia="仿宋_GB2312"/>
              </w:rPr>
              <w:t>3.2.服务内容</w:t>
            </w:r>
          </w:p>
          <w:p>
            <w:pPr>
              <w:pStyle w:val="null3"/>
            </w:pPr>
            <w:r>
              <w:rPr>
                <w:rFonts w:ascii="仿宋_GB2312" w:hAnsi="仿宋_GB2312" w:cs="仿宋_GB2312" w:eastAsia="仿宋_GB2312"/>
              </w:rPr>
              <w:t>（1）供应商向采购人提供服务器空间的租赁及日常维护工作，合同期内，服务器出现故障且无法维修时，供应商须无条件2日内予以更换。</w:t>
            </w:r>
          </w:p>
          <w:p>
            <w:pPr>
              <w:pStyle w:val="null3"/>
            </w:pPr>
            <w:r>
              <w:rPr>
                <w:rFonts w:ascii="仿宋_GB2312" w:hAnsi="仿宋_GB2312" w:cs="仿宋_GB2312" w:eastAsia="仿宋_GB2312"/>
              </w:rPr>
              <w:t>（2）供应商向采购人提供服务器漏洞的升级修复工作，因电信运营商的原因造成的服务器故障，供应商负责与运营商交涉，并及时排除故障。</w:t>
            </w:r>
          </w:p>
          <w:p>
            <w:pPr>
              <w:pStyle w:val="null3"/>
            </w:pPr>
            <w:r>
              <w:rPr>
                <w:rFonts w:ascii="仿宋_GB2312" w:hAnsi="仿宋_GB2312" w:cs="仿宋_GB2312" w:eastAsia="仿宋_GB2312"/>
              </w:rPr>
              <w:t>（3）供应商保证采购人的主机在线正常运行，如遇特殊情况应2小时内通知采购人。</w:t>
            </w:r>
          </w:p>
          <w:p>
            <w:pPr>
              <w:pStyle w:val="null3"/>
            </w:pPr>
            <w:r>
              <w:rPr>
                <w:rFonts w:ascii="仿宋_GB2312" w:hAnsi="仿宋_GB2312" w:cs="仿宋_GB2312" w:eastAsia="仿宋_GB2312"/>
              </w:rPr>
              <w:t>（四）网络安全运维</w:t>
            </w:r>
          </w:p>
          <w:p>
            <w:pPr>
              <w:pStyle w:val="null3"/>
            </w:pPr>
            <w:r>
              <w:rPr>
                <w:rFonts w:ascii="仿宋_GB2312" w:hAnsi="仿宋_GB2312" w:cs="仿宋_GB2312" w:eastAsia="仿宋_GB2312"/>
              </w:rPr>
              <w:t>如在运维服务内，出现网络问题导致LIMS系统无法访问的故障，由现场运维人员、采购人信息科联系市局信息中心、专线网络运营商协助解决网络专线问题。</w:t>
            </w:r>
          </w:p>
          <w:p>
            <w:pPr>
              <w:pStyle w:val="null3"/>
            </w:pPr>
            <w:r>
              <w:rPr>
                <w:rFonts w:ascii="仿宋_GB2312" w:hAnsi="仿宋_GB2312" w:cs="仿宋_GB2312" w:eastAsia="仿宋_GB2312"/>
                <w:b/>
              </w:rPr>
              <w:t>四、其他注意事项</w:t>
            </w:r>
          </w:p>
          <w:p>
            <w:pPr>
              <w:pStyle w:val="null3"/>
            </w:pPr>
            <w:r>
              <w:rPr>
                <w:rFonts w:ascii="仿宋_GB2312" w:hAnsi="仿宋_GB2312" w:cs="仿宋_GB2312" w:eastAsia="仿宋_GB2312"/>
              </w:rPr>
              <w:t>涉及到信创改造、密评密改的，运维公司应全力配合。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按照项目实施需求配置。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自合同签订之日起，提供一年的运行维护服务。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西安市食品药品检验所指定地点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根据磋商文件、成交供应商响应文件和合同文本执行。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合同服务期满30个工作日且经采购人对供应商前期服务质量验收合格后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合同运维期满，采购人依据合同约定的服务质量标准（包括系统运行稳定性、服务响应时间、维护记录完整性等）组织验收，验收合格后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根据合同文本执行。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至少一个月的纳税证明或完税证明，纳税证明或完税证明上应有代收机构或税务机关的公章或业务专用章；其他组织和自然人提供自2024年8月1日以来至少一个月缴纳税收的凭据；依法免税的或者依法不需缴税的供应商应提供相关文件证明； ③社会保障资金缴纳证明：提供自2024年8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响应文件截止时间不足一年的可提供成立后任意时段的资产负债表），或提交自2025年2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响应函 3资格证明文件.docx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满足本磋商文件中3.3商务要求中服务期限、服务地点、支付约定要求的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5服务响应偏离表.docx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运维服务体系</w:t>
            </w:r>
          </w:p>
        </w:tc>
        <w:tc>
          <w:tcPr>
            <w:tcW w:type="dxa" w:w="2492"/>
          </w:tcPr>
          <w:p>
            <w:pPr>
              <w:pStyle w:val="null3"/>
            </w:pPr>
            <w:r>
              <w:rPr>
                <w:rFonts w:ascii="仿宋_GB2312" w:hAnsi="仿宋_GB2312" w:cs="仿宋_GB2312" w:eastAsia="仿宋_GB2312"/>
              </w:rPr>
              <w:t>供应商根据本项目采购需求，提供整体的运维服务体系方案，包括但不限于①针对本项目的需求分析②运维服务理念及目标③运维服务模式④运维流程与标准。 上述内容每有一项缺项扣3分；每有一处内容存在瑕疵，扣0.5分。 注：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中，针对瑕疵的定义同此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6运维服务体系.docx</w:t>
            </w:r>
          </w:p>
        </w:tc>
      </w:tr>
      <w:tr>
        <w:tc>
          <w:tcPr>
            <w:tcW w:type="dxa" w:w="831"/>
            <w:vMerge/>
          </w:tcPr>
          <w:p/>
        </w:tc>
        <w:tc>
          <w:tcPr>
            <w:tcW w:type="dxa" w:w="1661"/>
          </w:tcPr>
          <w:p>
            <w:pPr>
              <w:pStyle w:val="null3"/>
            </w:pPr>
            <w:r>
              <w:rPr>
                <w:rFonts w:ascii="仿宋_GB2312" w:hAnsi="仿宋_GB2312" w:cs="仿宋_GB2312" w:eastAsia="仿宋_GB2312"/>
              </w:rPr>
              <w:t>LIMS系统软硬件运维方案</w:t>
            </w:r>
          </w:p>
        </w:tc>
        <w:tc>
          <w:tcPr>
            <w:tcW w:type="dxa" w:w="2492"/>
          </w:tcPr>
          <w:p>
            <w:pPr>
              <w:pStyle w:val="null3"/>
            </w:pPr>
            <w:r>
              <w:rPr>
                <w:rFonts w:ascii="仿宋_GB2312" w:hAnsi="仿宋_GB2312" w:cs="仿宋_GB2312" w:eastAsia="仿宋_GB2312"/>
              </w:rPr>
              <w:t>供应商提供针对LIMS系统软硬件运维方案，包括但不限于：①软件运维措施②硬件运维措施③系统性能分析和优化服务方案④安全运维管理等。确保系统稳定运行，故障率降低，提升系统性能。 上述内容每有一项缺项扣3分；每有一处内容存在瑕疵，扣0.5分。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7LIMS系统软硬件运维方案.docx</w:t>
            </w:r>
          </w:p>
        </w:tc>
      </w:tr>
      <w:tr>
        <w:tc>
          <w:tcPr>
            <w:tcW w:type="dxa" w:w="831"/>
            <w:vMerge/>
          </w:tcPr>
          <w:p/>
        </w:tc>
        <w:tc>
          <w:tcPr>
            <w:tcW w:type="dxa" w:w="1661"/>
          </w:tcPr>
          <w:p>
            <w:pPr>
              <w:pStyle w:val="null3"/>
            </w:pPr>
            <w:r>
              <w:rPr>
                <w:rFonts w:ascii="仿宋_GB2312" w:hAnsi="仿宋_GB2312" w:cs="仿宋_GB2312" w:eastAsia="仿宋_GB2312"/>
              </w:rPr>
              <w:t>数据接口运维方案</w:t>
            </w:r>
          </w:p>
        </w:tc>
        <w:tc>
          <w:tcPr>
            <w:tcW w:type="dxa" w:w="2492"/>
          </w:tcPr>
          <w:p>
            <w:pPr>
              <w:pStyle w:val="null3"/>
            </w:pPr>
            <w:r>
              <w:rPr>
                <w:rFonts w:ascii="仿宋_GB2312" w:hAnsi="仿宋_GB2312" w:cs="仿宋_GB2312" w:eastAsia="仿宋_GB2312"/>
              </w:rPr>
              <w:t>供应商提供针对食品国抽平台数据接口运维方案，包括但不限于：①数据交换标准和校验规则②日常运行保障③问题数据处理④接口版本升级等。确保接口稳定，抽检数据及时、准确、完整。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8数据接口运维方案.docx</w:t>
            </w:r>
          </w:p>
        </w:tc>
      </w:tr>
      <w:tr>
        <w:tc>
          <w:tcPr>
            <w:tcW w:type="dxa" w:w="831"/>
            <w:vMerge/>
          </w:tcPr>
          <w:p/>
        </w:tc>
        <w:tc>
          <w:tcPr>
            <w:tcW w:type="dxa" w:w="1661"/>
          </w:tcPr>
          <w:p>
            <w:pPr>
              <w:pStyle w:val="null3"/>
            </w:pPr>
            <w:r>
              <w:rPr>
                <w:rFonts w:ascii="仿宋_GB2312" w:hAnsi="仿宋_GB2312" w:cs="仿宋_GB2312" w:eastAsia="仿宋_GB2312"/>
              </w:rPr>
              <w:t>数据质量核查服务方案</w:t>
            </w:r>
          </w:p>
        </w:tc>
        <w:tc>
          <w:tcPr>
            <w:tcW w:type="dxa" w:w="2492"/>
          </w:tcPr>
          <w:p>
            <w:pPr>
              <w:pStyle w:val="null3"/>
            </w:pPr>
            <w:r>
              <w:rPr>
                <w:rFonts w:ascii="仿宋_GB2312" w:hAnsi="仿宋_GB2312" w:cs="仿宋_GB2312" w:eastAsia="仿宋_GB2312"/>
              </w:rPr>
              <w:t>供应商提供数据质量核查服务方案，包括但不限于：①确保与省市场监督管理局的一致性措施②数据质量核查方式③数据质量报告与反馈。确保数据的完整性、准确性、规范性。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9数据质量核查服务方案.docx</w:t>
            </w:r>
          </w:p>
        </w:tc>
      </w:tr>
      <w:tr>
        <w:tc>
          <w:tcPr>
            <w:tcW w:type="dxa" w:w="831"/>
            <w:vMerge/>
          </w:tcPr>
          <w:p/>
        </w:tc>
        <w:tc>
          <w:tcPr>
            <w:tcW w:type="dxa" w:w="1661"/>
          </w:tcPr>
          <w:p>
            <w:pPr>
              <w:pStyle w:val="null3"/>
            </w:pPr>
            <w:r>
              <w:rPr>
                <w:rFonts w:ascii="仿宋_GB2312" w:hAnsi="仿宋_GB2312" w:cs="仿宋_GB2312" w:eastAsia="仿宋_GB2312"/>
              </w:rPr>
              <w:t>快检云系统运维方案</w:t>
            </w:r>
          </w:p>
        </w:tc>
        <w:tc>
          <w:tcPr>
            <w:tcW w:type="dxa" w:w="2492"/>
          </w:tcPr>
          <w:p>
            <w:pPr>
              <w:pStyle w:val="null3"/>
            </w:pPr>
            <w:r>
              <w:rPr>
                <w:rFonts w:ascii="仿宋_GB2312" w:hAnsi="仿宋_GB2312" w:cs="仿宋_GB2312" w:eastAsia="仿宋_GB2312"/>
              </w:rPr>
              <w:t>供应商提供快检云系统运维方案，包括但不限于：①租用云服务器的性能阐述②漏洞升级修复方案③日常运维保障。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10快检云系统运维方案.docx</w:t>
            </w:r>
          </w:p>
        </w:tc>
      </w:tr>
      <w:tr>
        <w:tc>
          <w:tcPr>
            <w:tcW w:type="dxa" w:w="831"/>
            <w:vMerge/>
          </w:tcPr>
          <w:p/>
        </w:tc>
        <w:tc>
          <w:tcPr>
            <w:tcW w:type="dxa" w:w="1661"/>
          </w:tcPr>
          <w:p>
            <w:pPr>
              <w:pStyle w:val="null3"/>
            </w:pPr>
            <w:r>
              <w:rPr>
                <w:rFonts w:ascii="仿宋_GB2312" w:hAnsi="仿宋_GB2312" w:cs="仿宋_GB2312" w:eastAsia="仿宋_GB2312"/>
              </w:rPr>
              <w:t>应急响应与重大活动保障</w:t>
            </w:r>
          </w:p>
        </w:tc>
        <w:tc>
          <w:tcPr>
            <w:tcW w:type="dxa" w:w="2492"/>
          </w:tcPr>
          <w:p>
            <w:pPr>
              <w:pStyle w:val="null3"/>
            </w:pPr>
            <w:r>
              <w:rPr>
                <w:rFonts w:ascii="仿宋_GB2312" w:hAnsi="仿宋_GB2312" w:cs="仿宋_GB2312" w:eastAsia="仿宋_GB2312"/>
              </w:rPr>
              <w:t>供应商针对可能出现的问题及突发事件，有具体可行的应急措施和解决方案，内容包括但不限于①故障类型分析与应急服务响应解决时间②数据备份恢复机制③建立应急预案④重大活动临时保障方案等。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11应急响应与重大活动保障.docx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供应商针对本项目提供质量保证方案，包括但不限于①提供具体可行的质量保证措施②基于本项目运维目标的运维质量保证承诺③建立持续改进机制等。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12质量保证方案.docx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供应商提供项目实施过程及运行维护过程中的保密方案，包括但不限于①制定内部保密制度②阐述具体的保密措施，对获悉的采购人账号、数据等信息做好保密工作③明确违规处理措施。 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13保密方案.docx</w:t>
            </w:r>
          </w:p>
        </w:tc>
      </w:tr>
      <w:tr>
        <w:tc>
          <w:tcPr>
            <w:tcW w:type="dxa" w:w="831"/>
            <w:vMerge/>
          </w:tcPr>
          <w:p/>
        </w:tc>
        <w:tc>
          <w:tcPr>
            <w:tcW w:type="dxa" w:w="1661"/>
          </w:tcPr>
          <w:p>
            <w:pPr>
              <w:pStyle w:val="null3"/>
            </w:pPr>
            <w:r>
              <w:rPr>
                <w:rFonts w:ascii="仿宋_GB2312" w:hAnsi="仿宋_GB2312" w:cs="仿宋_GB2312" w:eastAsia="仿宋_GB2312"/>
              </w:rPr>
              <w:t>运维团队配备</w:t>
            </w:r>
          </w:p>
        </w:tc>
        <w:tc>
          <w:tcPr>
            <w:tcW w:type="dxa" w:w="2492"/>
          </w:tcPr>
          <w:p>
            <w:pPr>
              <w:pStyle w:val="null3"/>
            </w:pPr>
            <w:r>
              <w:rPr>
                <w:rFonts w:ascii="仿宋_GB2312" w:hAnsi="仿宋_GB2312" w:cs="仿宋_GB2312" w:eastAsia="仿宋_GB2312"/>
              </w:rPr>
              <w:t>供应商提供针对本项目的运维团队配备，内容包括但不限于①团队组织架构②人员配备计划及职责划分③人员工作经验或专业能力证书（提供相关证明材料）④人员到位情况及团队稳定性承诺等。 上述内容每有一项缺项扣3分；每有一处内容存在瑕疵，扣0.5分。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14运维团队配备.docx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1、供应商应具有备品备件库，储备常用服务器配件、网络设备等，确保硬件故障时可及时更换，提供相关证明材料。满足此要求计2分，若不满足或未提供证明材料均不计分。 2、供应商承诺：所更换硬件应确保设备的兼容性和稳定性，提供硬件质量不得低于原配备硬件质量（供应商提供承诺函，并加盖公章）。满足此要求计2分，否则不计分。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15备品备件.docx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提供供应商2022年1月1日至今同类项目业绩。每提供一份业绩，得2分，最高得10分。 注：①同类项目是指信息系统运维项目。②供应商需提供项目合同复印件并加盖公章，合同复印件能清晰体现合同内容、签署日期、甲乙双方盖章。未提供或内容不明确或不符合要求的合同不得分。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详见附件：6运维服务体系.docx</w:t>
      </w:r>
    </w:p>
    <w:p>
      <w:pPr>
        <w:pStyle w:val="null3"/>
        <w:ind w:firstLine="960"/>
      </w:pPr>
      <w:r>
        <w:rPr>
          <w:rFonts w:ascii="仿宋_GB2312" w:hAnsi="仿宋_GB2312" w:cs="仿宋_GB2312" w:eastAsia="仿宋_GB2312"/>
        </w:rPr>
        <w:t>详见附件：7LIMS系统软硬件运维方案.docx</w:t>
      </w:r>
    </w:p>
    <w:p>
      <w:pPr>
        <w:pStyle w:val="null3"/>
        <w:ind w:firstLine="960"/>
      </w:pPr>
      <w:r>
        <w:rPr>
          <w:rFonts w:ascii="仿宋_GB2312" w:hAnsi="仿宋_GB2312" w:cs="仿宋_GB2312" w:eastAsia="仿宋_GB2312"/>
        </w:rPr>
        <w:t>详见附件：8数据接口运维方案.docx</w:t>
      </w:r>
    </w:p>
    <w:p>
      <w:pPr>
        <w:pStyle w:val="null3"/>
        <w:ind w:firstLine="960"/>
      </w:pPr>
      <w:r>
        <w:rPr>
          <w:rFonts w:ascii="仿宋_GB2312" w:hAnsi="仿宋_GB2312" w:cs="仿宋_GB2312" w:eastAsia="仿宋_GB2312"/>
        </w:rPr>
        <w:t>详见附件：9数据质量核查服务方案.docx</w:t>
      </w:r>
    </w:p>
    <w:p>
      <w:pPr>
        <w:pStyle w:val="null3"/>
        <w:ind w:firstLine="960"/>
      </w:pPr>
      <w:r>
        <w:rPr>
          <w:rFonts w:ascii="仿宋_GB2312" w:hAnsi="仿宋_GB2312" w:cs="仿宋_GB2312" w:eastAsia="仿宋_GB2312"/>
        </w:rPr>
        <w:t>详见附件：10快检云系统运维方案.docx</w:t>
      </w:r>
    </w:p>
    <w:p>
      <w:pPr>
        <w:pStyle w:val="null3"/>
        <w:ind w:firstLine="960"/>
      </w:pPr>
      <w:r>
        <w:rPr>
          <w:rFonts w:ascii="仿宋_GB2312" w:hAnsi="仿宋_GB2312" w:cs="仿宋_GB2312" w:eastAsia="仿宋_GB2312"/>
        </w:rPr>
        <w:t>详见附件：11应急响应与重大活动保障.docx</w:t>
      </w:r>
    </w:p>
    <w:p>
      <w:pPr>
        <w:pStyle w:val="null3"/>
        <w:ind w:firstLine="960"/>
      </w:pPr>
      <w:r>
        <w:rPr>
          <w:rFonts w:ascii="仿宋_GB2312" w:hAnsi="仿宋_GB2312" w:cs="仿宋_GB2312" w:eastAsia="仿宋_GB2312"/>
        </w:rPr>
        <w:t>详见附件：12质量保证方案.docx</w:t>
      </w:r>
    </w:p>
    <w:p>
      <w:pPr>
        <w:pStyle w:val="null3"/>
        <w:ind w:firstLine="960"/>
      </w:pPr>
      <w:r>
        <w:rPr>
          <w:rFonts w:ascii="仿宋_GB2312" w:hAnsi="仿宋_GB2312" w:cs="仿宋_GB2312" w:eastAsia="仿宋_GB2312"/>
        </w:rPr>
        <w:t>详见附件：13保密方案.docx</w:t>
      </w:r>
    </w:p>
    <w:p>
      <w:pPr>
        <w:pStyle w:val="null3"/>
        <w:ind w:firstLine="960"/>
      </w:pPr>
      <w:r>
        <w:rPr>
          <w:rFonts w:ascii="仿宋_GB2312" w:hAnsi="仿宋_GB2312" w:cs="仿宋_GB2312" w:eastAsia="仿宋_GB2312"/>
        </w:rPr>
        <w:t>详见附件：14运维团队配备.docx</w:t>
      </w:r>
    </w:p>
    <w:p>
      <w:pPr>
        <w:pStyle w:val="null3"/>
        <w:ind w:firstLine="960"/>
      </w:pPr>
      <w:r>
        <w:rPr>
          <w:rFonts w:ascii="仿宋_GB2312" w:hAnsi="仿宋_GB2312" w:cs="仿宋_GB2312" w:eastAsia="仿宋_GB2312"/>
        </w:rPr>
        <w:t>详见附件：15备品备件.docx</w:t>
      </w:r>
    </w:p>
    <w:p>
      <w:pPr>
        <w:pStyle w:val="null3"/>
        <w:ind w:firstLine="960"/>
      </w:pPr>
      <w:r>
        <w:rPr>
          <w:rFonts w:ascii="仿宋_GB2312" w:hAnsi="仿宋_GB2312" w:cs="仿宋_GB2312" w:eastAsia="仿宋_GB2312"/>
        </w:rPr>
        <w:t>详见附件：16业绩.docx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