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版本号：ZHZB-2025(GC)05020250915001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环境改善项目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ZHZB-2025(GC)050</w:t>
      </w:r>
      <w:r>
        <w:br/>
      </w:r>
      <w:r>
        <w:br/>
      </w:r>
      <w:r>
        <w:br/>
      </w:r>
    </w:p>
    <w:p>
      <w:pPr>
        <w:pStyle w:val="null3"/>
        <w:jc w:val="center"/>
        <w:outlineLvl w:val="2"/>
      </w:pPr>
      <w:r>
        <w:rPr>
          <w:rFonts w:ascii="仿宋_GB2312" w:hAnsi="仿宋_GB2312" w:cs="仿宋_GB2312" w:eastAsia="仿宋_GB2312"/>
          <w:sz w:val="28"/>
          <w:b/>
        </w:rPr>
        <w:t>西安市昆明路军队离休退休干部休养所</w:t>
      </w:r>
    </w:p>
    <w:p>
      <w:pPr>
        <w:pStyle w:val="null3"/>
        <w:jc w:val="center"/>
        <w:outlineLvl w:val="2"/>
      </w:pPr>
      <w:r>
        <w:rPr>
          <w:rFonts w:ascii="仿宋_GB2312" w:hAnsi="仿宋_GB2312" w:cs="仿宋_GB2312" w:eastAsia="仿宋_GB2312"/>
          <w:sz w:val="28"/>
          <w:b/>
        </w:rPr>
        <w:t>陕西致恒招标代理有限公司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陕西致恒招标代理有限公司</w:t>
      </w:r>
      <w:r>
        <w:rPr>
          <w:rFonts w:ascii="仿宋_GB2312" w:hAnsi="仿宋_GB2312" w:cs="仿宋_GB2312" w:eastAsia="仿宋_GB2312"/>
        </w:rPr>
        <w:t>（以下简称“代理机构”）受</w:t>
      </w:r>
      <w:r>
        <w:rPr>
          <w:rFonts w:ascii="仿宋_GB2312" w:hAnsi="仿宋_GB2312" w:cs="仿宋_GB2312" w:eastAsia="仿宋_GB2312"/>
        </w:rPr>
        <w:t>西安市昆明路军队离休退休干部休养所</w:t>
      </w:r>
      <w:r>
        <w:rPr>
          <w:rFonts w:ascii="仿宋_GB2312" w:hAnsi="仿宋_GB2312" w:cs="仿宋_GB2312" w:eastAsia="仿宋_GB2312"/>
        </w:rPr>
        <w:t>委托，拟对</w:t>
      </w:r>
      <w:r>
        <w:rPr>
          <w:rFonts w:ascii="仿宋_GB2312" w:hAnsi="仿宋_GB2312" w:cs="仿宋_GB2312" w:eastAsia="仿宋_GB2312"/>
        </w:rPr>
        <w:t>环境改善项目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ZHZB-2025(GC)050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环境改善项目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西安市昆明路军队离休退休干部休养所环境改善项目，面积约400平方米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采购包1（西安市昆明路军队离休退休干部休养所环境改善项目）：属于专门面向中小企业采购。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1、拟派项目负责人资质和专业要求。：拟派项目负责人资质和专业要求：证书等级：二级及以上 专业：建筑工程专业 补充说明：拟派项目经理须提供建筑工程专业贰级（含贰级）以上注册建造师证书及安全生产考核合格证（B证），且无在建工程（提供相关平台官网截图或无在建承诺书）</w:t>
      </w:r>
    </w:p>
    <w:p>
      <w:pPr>
        <w:pStyle w:val="null3"/>
      </w:pPr>
      <w:r>
        <w:rPr>
          <w:rFonts w:ascii="仿宋_GB2312" w:hAnsi="仿宋_GB2312" w:cs="仿宋_GB2312" w:eastAsia="仿宋_GB2312"/>
        </w:rPr>
        <w:t>2、独立承担民事责任的能力：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3、良好的商业信誉和健全的财务会计制度：良好的商业信誉和健全的财务会计制度：2024年度经审计的财务报告或在2025年2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有依法缴纳税收和社会保障资金的良好记录：有依法缴纳税收和社会保障资金的良好记录：提供时间在2025年2月1日至今任意时段的缴纳证明；供应商需在项目电子化交易系统中按要求上传相应证明文件并进行电子签章。</w:t>
      </w:r>
    </w:p>
    <w:p>
      <w:pPr>
        <w:pStyle w:val="null3"/>
      </w:pPr>
      <w:r>
        <w:rPr>
          <w:rFonts w:ascii="仿宋_GB2312" w:hAnsi="仿宋_GB2312" w:cs="仿宋_GB2312" w:eastAsia="仿宋_GB2312"/>
        </w:rPr>
        <w:t>5、书面声明：书面声明：①参加政府采购活动前三年内，在经营活动中没有重大违法记录的书面声明；②具有履行本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法律、行政法规规定的其他条件：法律、行政法规规定的其他条件：①供应商须具备建筑工程施工总承包三级及以上资质（含三级），具备有效的安全生产许可证；②拟派项目经理须提供建筑工程专业贰级（含贰级）以上注册建造师证书及安全生产考核合格证（B证），且无在建工程（提供相关平台官网截图或无在建承诺书）；③省外企业相关信息可在陕西省住房和城乡建设厅网站查询；④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7、供应商企业关系关联及联合体说明：供应商企业关系关联及联合体说明：本项目不接受联合体磋商，单位负责人为同一人或者存在直接控股、管理关系的不同供应商，不得参加同一合同项下的政府采购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西安市昆明路军队离休退休干部休养所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西安市昆明路一号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82400051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陕西致恒招标代理有限公司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西安市未央区北二环大明宫立交桥百寰国际2705室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屈彤 魏露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13289892509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采购包1：832,031.42元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关于进一步放开建设项目专业服务价格的通知》（发改价格【2015】299号），参照《招标代理服务收费管理暂行办法的通知》(计价格〔2002〕1980号)、《关于招标代理服务收费有关问题的通知》（发改办价格〔2003〕857号）以及《关于降低部分建设项目收费标准规范收费行为等有关问题的通知》(发改价格〔2011〕534号)，以工程收费标准下浮5%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西安市昆明路军队离休退休干部休养所</w:t>
      </w:r>
      <w:r>
        <w:rPr>
          <w:rFonts w:ascii="仿宋_GB2312" w:hAnsi="仿宋_GB2312" w:cs="仿宋_GB2312" w:eastAsia="仿宋_GB2312"/>
        </w:rPr>
        <w:t>和</w:t>
      </w:r>
      <w:r>
        <w:rPr>
          <w:rFonts w:ascii="仿宋_GB2312" w:hAnsi="仿宋_GB2312" w:cs="仿宋_GB2312" w:eastAsia="仿宋_GB2312"/>
        </w:rPr>
        <w:t>陕西致恒招标代理有限公司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西安市昆明路军队离休退休干部休养所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陕西致恒招标代理有限公司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西安市昆明路军队离休退休干部休养所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陕西致恒招标代理有限公司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满足国家及行业验收“合格标准”，且满足采购人要求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联系人：屈彤</w:t>
      </w:r>
    </w:p>
    <w:p>
      <w:pPr>
        <w:pStyle w:val="null3"/>
      </w:pPr>
      <w:r>
        <w:rPr>
          <w:rFonts w:ascii="仿宋_GB2312" w:hAnsi="仿宋_GB2312" w:cs="仿宋_GB2312" w:eastAsia="仿宋_GB2312"/>
        </w:rPr>
        <w:t>联系电话：13289892509</w:t>
      </w:r>
    </w:p>
    <w:p>
      <w:pPr>
        <w:pStyle w:val="null3"/>
      </w:pPr>
      <w:r>
        <w:rPr>
          <w:rFonts w:ascii="仿宋_GB2312" w:hAnsi="仿宋_GB2312" w:cs="仿宋_GB2312" w:eastAsia="仿宋_GB2312"/>
        </w:rPr>
        <w:t>地址：西安市未央区北二环大明宫立交桥百寰国际2705室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832,031.42</w:t>
      </w:r>
    </w:p>
    <w:p>
      <w:pPr>
        <w:pStyle w:val="null3"/>
      </w:pPr>
      <w:r>
        <w:rPr>
          <w:rFonts w:ascii="仿宋_GB2312" w:hAnsi="仿宋_GB2312" w:cs="仿宋_GB2312" w:eastAsia="仿宋_GB2312"/>
        </w:rPr>
        <w:t>采购包最高限价（元）: 832,031.42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环境改善项目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832,031.42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标的名称：环境改善项目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center"/>
            </w:pPr>
            <w:r>
              <w:rPr>
                <w:rFonts w:ascii="仿宋_GB2312" w:hAnsi="仿宋_GB2312" w:cs="仿宋_GB2312" w:eastAsia="仿宋_GB2312"/>
                <w:sz w:val="24"/>
                <w:b/>
              </w:rPr>
              <w:t>一、采购内容及要求</w:t>
            </w:r>
          </w:p>
          <w:p>
            <w:pPr>
              <w:pStyle w:val="null3"/>
              <w:ind w:firstLine="480"/>
              <w:jc w:val="center"/>
            </w:pPr>
            <w:r>
              <w:rPr>
                <w:rFonts w:ascii="仿宋_GB2312" w:hAnsi="仿宋_GB2312" w:cs="仿宋_GB2312" w:eastAsia="仿宋_GB2312"/>
                <w:sz w:val="24"/>
                <w:b/>
              </w:rPr>
              <w:t>（一）工程量清单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工程量清单编制说明</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项目概况：</w:t>
            </w:r>
          </w:p>
          <w:p>
            <w:pPr>
              <w:pStyle w:val="null3"/>
              <w:ind w:firstLine="480"/>
              <w:jc w:val="both"/>
            </w:pPr>
            <w:r>
              <w:rPr>
                <w:rFonts w:ascii="仿宋_GB2312" w:hAnsi="仿宋_GB2312" w:cs="仿宋_GB2312" w:eastAsia="仿宋_GB2312"/>
                <w:sz w:val="24"/>
              </w:rPr>
              <w:t>本工程为西安市昆明路军队离休退休干部休养所环境改善项目</w:t>
            </w:r>
            <w:r>
              <w:rPr>
                <w:rFonts w:ascii="仿宋_GB2312" w:hAnsi="仿宋_GB2312" w:cs="仿宋_GB2312" w:eastAsia="仿宋_GB2312"/>
                <w:sz w:val="24"/>
              </w:rPr>
              <w:t>，面积约</w:t>
            </w:r>
            <w:r>
              <w:rPr>
                <w:rFonts w:ascii="仿宋_GB2312" w:hAnsi="仿宋_GB2312" w:cs="仿宋_GB2312" w:eastAsia="仿宋_GB2312"/>
                <w:sz w:val="24"/>
              </w:rPr>
              <w:t>400平方米</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编制依据：</w:t>
            </w:r>
          </w:p>
          <w:p>
            <w:pPr>
              <w:pStyle w:val="null3"/>
              <w:ind w:firstLine="480"/>
              <w:jc w:val="both"/>
            </w:pPr>
            <w:r>
              <w:rPr>
                <w:rFonts w:ascii="仿宋_GB2312" w:hAnsi="仿宋_GB2312" w:cs="仿宋_GB2312" w:eastAsia="仿宋_GB2312"/>
                <w:sz w:val="24"/>
              </w:rPr>
              <w:t>①《陕西省建设工程工程量清单计价规则》（2009）；</w:t>
            </w:r>
          </w:p>
          <w:p>
            <w:pPr>
              <w:pStyle w:val="null3"/>
              <w:ind w:firstLine="480"/>
              <w:jc w:val="both"/>
            </w:pPr>
            <w:r>
              <w:rPr>
                <w:rFonts w:ascii="仿宋_GB2312" w:hAnsi="仿宋_GB2312" w:cs="仿宋_GB2312" w:eastAsia="仿宋_GB2312"/>
                <w:sz w:val="24"/>
              </w:rPr>
              <w:t>②《陕西省建设工程工程量清单计价费率》（2009）及其配套文件；</w:t>
            </w:r>
          </w:p>
          <w:p>
            <w:pPr>
              <w:pStyle w:val="null3"/>
              <w:ind w:firstLine="480"/>
              <w:jc w:val="both"/>
            </w:pPr>
            <w:r>
              <w:rPr>
                <w:rFonts w:ascii="仿宋_GB2312" w:hAnsi="仿宋_GB2312" w:cs="仿宋_GB2312" w:eastAsia="仿宋_GB2312"/>
                <w:sz w:val="24"/>
              </w:rPr>
              <w:t xml:space="preserve">③陕建发〔2017〕270号文件，关于增加建设工程扬尘治理专项措施费及综合人工单价调整的通知；  </w:t>
            </w:r>
          </w:p>
          <w:p>
            <w:pPr>
              <w:pStyle w:val="null3"/>
              <w:ind w:firstLine="480"/>
              <w:jc w:val="both"/>
            </w:pPr>
            <w:r>
              <w:rPr>
                <w:rFonts w:ascii="仿宋_GB2312" w:hAnsi="仿宋_GB2312" w:cs="仿宋_GB2312" w:eastAsia="仿宋_GB2312"/>
                <w:sz w:val="24"/>
              </w:rPr>
              <w:t>④陕建发〔2019〕45号文件，关于调整陕西省建设工程计价依据增值税税率的通知；</w:t>
            </w:r>
          </w:p>
          <w:p>
            <w:pPr>
              <w:pStyle w:val="null3"/>
              <w:ind w:firstLine="480"/>
              <w:jc w:val="both"/>
            </w:pPr>
            <w:r>
              <w:rPr>
                <w:rFonts w:ascii="仿宋_GB2312" w:hAnsi="仿宋_GB2312" w:cs="仿宋_GB2312" w:eastAsia="仿宋_GB2312"/>
                <w:sz w:val="24"/>
              </w:rPr>
              <w:t>⑤陕建发〔2019〕1246号文件，关于发布我省落实建筑工人实名制管理计价依据的通知；</w:t>
            </w:r>
          </w:p>
          <w:p>
            <w:pPr>
              <w:pStyle w:val="null3"/>
              <w:ind w:firstLine="480"/>
              <w:jc w:val="both"/>
            </w:pPr>
            <w:r>
              <w:rPr>
                <w:rFonts w:ascii="仿宋_GB2312" w:hAnsi="仿宋_GB2312" w:cs="仿宋_GB2312" w:eastAsia="仿宋_GB2312"/>
                <w:sz w:val="24"/>
              </w:rPr>
              <w:t>⑥陕建发〔2021〕61号文件，关于加强建筑行业养老保险缴费用和养老保险费用计价监管有关事项的通知；</w:t>
            </w:r>
          </w:p>
          <w:p>
            <w:pPr>
              <w:pStyle w:val="null3"/>
              <w:ind w:firstLine="480"/>
              <w:jc w:val="both"/>
            </w:pPr>
            <w:r>
              <w:rPr>
                <w:rFonts w:ascii="仿宋_GB2312" w:hAnsi="仿宋_GB2312" w:cs="仿宋_GB2312" w:eastAsia="仿宋_GB2312"/>
                <w:sz w:val="24"/>
              </w:rPr>
              <w:t>⑦陕建发〔2021〕1097号文件，关于调整房屋建筑和市政基础设施工程工程量清单计价综合人工单价的通知；</w:t>
            </w:r>
          </w:p>
          <w:p>
            <w:pPr>
              <w:pStyle w:val="null3"/>
              <w:ind w:firstLine="480"/>
              <w:jc w:val="both"/>
            </w:pPr>
            <w:r>
              <w:rPr>
                <w:rFonts w:ascii="仿宋_GB2312" w:hAnsi="仿宋_GB2312" w:cs="仿宋_GB2312" w:eastAsia="仿宋_GB2312"/>
                <w:sz w:val="24"/>
              </w:rPr>
              <w:t>⑧工程施工图纸；</w:t>
            </w:r>
          </w:p>
          <w:p>
            <w:pPr>
              <w:pStyle w:val="null3"/>
              <w:ind w:firstLine="480"/>
              <w:jc w:val="both"/>
            </w:pPr>
            <w:r>
              <w:rPr>
                <w:rFonts w:ascii="仿宋_GB2312" w:hAnsi="仿宋_GB2312" w:cs="仿宋_GB2312" w:eastAsia="仿宋_GB2312"/>
                <w:sz w:val="24"/>
              </w:rPr>
              <w:t>⑨软件采用广联达云计价平台GCCP6.0(版本号：6.4100.23.122)。</w:t>
            </w:r>
          </w:p>
          <w:p>
            <w:pPr>
              <w:pStyle w:val="null3"/>
              <w:ind w:firstLine="480"/>
              <w:jc w:val="both"/>
            </w:pPr>
            <w:r>
              <w:rPr>
                <w:rFonts w:ascii="仿宋_GB2312" w:hAnsi="仿宋_GB2312" w:cs="仿宋_GB2312" w:eastAsia="仿宋_GB2312"/>
              </w:rPr>
              <w:t xml:space="preserve"> </w:t>
            </w:r>
          </w:p>
          <w:p>
            <w:pPr>
              <w:pStyle w:val="null3"/>
              <w:ind w:firstLine="480"/>
              <w:jc w:val="center"/>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工程量清单（详见附件：电子招标书）</w:t>
            </w:r>
          </w:p>
          <w:p>
            <w:pPr>
              <w:pStyle w:val="null3"/>
              <w:ind w:firstLine="480"/>
              <w:jc w:val="center"/>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）技术要求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、质量标准（</w:t>
            </w:r>
            <w:r>
              <w:rPr>
                <w:rFonts w:ascii="仿宋_GB2312" w:hAnsi="仿宋_GB2312" w:cs="仿宋_GB2312" w:eastAsia="仿宋_GB2312"/>
                <w:sz w:val="24"/>
              </w:rPr>
              <w:t>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严格按照国家颁发的施工技术验收规范进行施工，质量应达到国家质量检验评定的合格标准。符合国家、省、市及甲方相关规范、标准和规定。</w:t>
            </w:r>
          </w:p>
          <w:p>
            <w:pPr>
              <w:pStyle w:val="null3"/>
              <w:ind w:firstLine="480"/>
              <w:jc w:val="both"/>
            </w:pPr>
            <w:r>
              <w:rPr>
                <w:rFonts w:ascii="仿宋_GB2312" w:hAnsi="仿宋_GB2312" w:cs="仿宋_GB2312" w:eastAsia="仿宋_GB2312"/>
                <w:sz w:val="24"/>
              </w:rPr>
              <w:t>2.工期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合同签订后</w:t>
            </w:r>
            <w:r>
              <w:rPr>
                <w:rFonts w:ascii="仿宋_GB2312" w:hAnsi="仿宋_GB2312" w:cs="仿宋_GB2312" w:eastAsia="仿宋_GB2312"/>
                <w:sz w:val="24"/>
              </w:rPr>
              <w:t>60</w:t>
            </w:r>
            <w:r>
              <w:rPr>
                <w:rFonts w:ascii="仿宋_GB2312" w:hAnsi="仿宋_GB2312" w:cs="仿宋_GB2312" w:eastAsia="仿宋_GB2312"/>
                <w:sz w:val="24"/>
              </w:rPr>
              <w:t>天内完成。</w:t>
            </w:r>
          </w:p>
          <w:p>
            <w:pPr>
              <w:pStyle w:val="null3"/>
              <w:ind w:firstLine="480"/>
              <w:jc w:val="both"/>
            </w:pPr>
            <w:r>
              <w:rPr>
                <w:rFonts w:ascii="仿宋_GB2312" w:hAnsi="仿宋_GB2312" w:cs="仿宋_GB2312" w:eastAsia="仿宋_GB2312"/>
                <w:sz w:val="24"/>
              </w:rPr>
              <w:t>3.工程取费依据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b/>
              </w:rPr>
              <w:t>3.1.本工程的投标报价采用</w:t>
            </w:r>
            <w:r>
              <w:rPr>
                <w:rFonts w:ascii="仿宋_GB2312" w:hAnsi="仿宋_GB2312" w:cs="仿宋_GB2312" w:eastAsia="仿宋_GB2312"/>
                <w:sz w:val="24"/>
                <w:b/>
              </w:rPr>
              <w:t>固定总价</w:t>
            </w:r>
            <w:r>
              <w:rPr>
                <w:rFonts w:ascii="仿宋_GB2312" w:hAnsi="仿宋_GB2312" w:cs="仿宋_GB2312" w:eastAsia="仿宋_GB2312"/>
                <w:sz w:val="24"/>
                <w:b/>
              </w:rPr>
              <w:t>的报价方式。</w:t>
            </w:r>
          </w:p>
          <w:p>
            <w:pPr>
              <w:pStyle w:val="null3"/>
              <w:ind w:firstLine="480"/>
              <w:jc w:val="both"/>
            </w:pPr>
            <w:r>
              <w:rPr>
                <w:rFonts w:ascii="仿宋_GB2312" w:hAnsi="仿宋_GB2312" w:cs="仿宋_GB2312" w:eastAsia="仿宋_GB2312"/>
                <w:sz w:val="24"/>
              </w:rPr>
              <w:t>3.2.工程计价依据：</w:t>
            </w:r>
            <w:r>
              <w:rPr>
                <w:rFonts w:ascii="仿宋_GB2312" w:hAnsi="仿宋_GB2312" w:cs="仿宋_GB2312" w:eastAsia="仿宋_GB2312"/>
                <w:sz w:val="24"/>
              </w:rPr>
              <w:t>按照</w:t>
            </w:r>
            <w:r>
              <w:rPr>
                <w:rFonts w:ascii="仿宋_GB2312" w:hAnsi="仿宋_GB2312" w:cs="仿宋_GB2312" w:eastAsia="仿宋_GB2312"/>
                <w:sz w:val="24"/>
              </w:rPr>
              <w:t>采购文件要求格式自主报价。</w:t>
            </w:r>
          </w:p>
          <w:p>
            <w:pPr>
              <w:pStyle w:val="null3"/>
              <w:ind w:firstLine="480"/>
              <w:jc w:val="both"/>
            </w:pPr>
            <w:r>
              <w:rPr>
                <w:rFonts w:ascii="仿宋_GB2312" w:hAnsi="仿宋_GB2312" w:cs="仿宋_GB2312" w:eastAsia="仿宋_GB2312"/>
                <w:sz w:val="24"/>
              </w:rPr>
              <w:t>3.3.投标报价中的综合单价应依据《陕西省建设工程工程量清单计价规则》的程序组价。</w:t>
            </w:r>
          </w:p>
          <w:p>
            <w:pPr>
              <w:pStyle w:val="null3"/>
              <w:ind w:firstLine="480"/>
              <w:jc w:val="both"/>
            </w:pPr>
            <w:r>
              <w:rPr>
                <w:rFonts w:ascii="仿宋_GB2312" w:hAnsi="仿宋_GB2312" w:cs="仿宋_GB2312" w:eastAsia="仿宋_GB2312"/>
                <w:sz w:val="24"/>
              </w:rPr>
              <w:t>3.4.供应商应按采购人提供的工程量清单中列出的工程项目和工程量填报单价和合价。每一项目只允许有一个报价。任何有选择的报价将不予接受。供应商未填单价或合价的工程项目，在工程实施后，采购人将不予支付，并视为该项目费用已包括在有价款的单价或</w:t>
            </w:r>
            <w:r>
              <w:rPr>
                <w:rFonts w:ascii="仿宋_GB2312" w:hAnsi="仿宋_GB2312" w:cs="仿宋_GB2312" w:eastAsia="仿宋_GB2312"/>
                <w:sz w:val="24"/>
              </w:rPr>
              <w:t>总</w:t>
            </w:r>
            <w:r>
              <w:rPr>
                <w:rFonts w:ascii="仿宋_GB2312" w:hAnsi="仿宋_GB2312" w:cs="仿宋_GB2312" w:eastAsia="仿宋_GB2312"/>
                <w:sz w:val="24"/>
              </w:rPr>
              <w:t>价内。</w:t>
            </w:r>
          </w:p>
          <w:p>
            <w:pPr>
              <w:pStyle w:val="null3"/>
              <w:ind w:firstLine="480"/>
              <w:jc w:val="both"/>
            </w:pPr>
            <w:r>
              <w:rPr>
                <w:rFonts w:ascii="仿宋_GB2312" w:hAnsi="仿宋_GB2312" w:cs="仿宋_GB2312" w:eastAsia="仿宋_GB2312"/>
                <w:sz w:val="24"/>
              </w:rPr>
              <w:t>3.5.供应商在报价中所报的单价和</w:t>
            </w:r>
            <w:r>
              <w:rPr>
                <w:rFonts w:ascii="仿宋_GB2312" w:hAnsi="仿宋_GB2312" w:cs="仿宋_GB2312" w:eastAsia="仿宋_GB2312"/>
                <w:sz w:val="24"/>
              </w:rPr>
              <w:t>总</w:t>
            </w:r>
            <w:r>
              <w:rPr>
                <w:rFonts w:ascii="仿宋_GB2312" w:hAnsi="仿宋_GB2312" w:cs="仿宋_GB2312" w:eastAsia="仿宋_GB2312"/>
                <w:sz w:val="24"/>
              </w:rPr>
              <w:t>价，以及投标报价汇总表中的价格均包括完成该工程工程量清单所列项目的全部费用，包括分部分项工程量、措施项目费、其他项目费、规费及税金等。</w:t>
            </w:r>
          </w:p>
          <w:p>
            <w:pPr>
              <w:pStyle w:val="null3"/>
              <w:ind w:firstLine="480"/>
              <w:jc w:val="both"/>
            </w:pPr>
            <w:r>
              <w:rPr>
                <w:rFonts w:ascii="仿宋_GB2312" w:hAnsi="仿宋_GB2312" w:cs="仿宋_GB2312" w:eastAsia="仿宋_GB2312"/>
                <w:sz w:val="24"/>
              </w:rPr>
              <w:t>3.6.供应商应充分了解工地位置、情况、道路交通、环境要求、存储空间、装卸限制或其他足以影响承包价的情况，任何因忽视或误解工地情况而导致的索赔或工期延长申请将不被批准。</w:t>
            </w:r>
          </w:p>
          <w:p>
            <w:pPr>
              <w:pStyle w:val="null3"/>
              <w:ind w:firstLine="480"/>
              <w:jc w:val="both"/>
            </w:pPr>
            <w:r>
              <w:rPr>
                <w:rFonts w:ascii="仿宋_GB2312" w:hAnsi="仿宋_GB2312" w:cs="仿宋_GB2312" w:eastAsia="仿宋_GB2312"/>
                <w:sz w:val="24"/>
              </w:rPr>
              <w:t>3.7.工程施工过程中必然发生的措施项目，由供应商考虑自主报价。</w:t>
            </w:r>
          </w:p>
          <w:p>
            <w:pPr>
              <w:pStyle w:val="null3"/>
              <w:ind w:firstLine="480"/>
              <w:jc w:val="both"/>
            </w:pPr>
            <w:r>
              <w:rPr>
                <w:rFonts w:ascii="仿宋_GB2312" w:hAnsi="仿宋_GB2312" w:cs="仿宋_GB2312" w:eastAsia="仿宋_GB2312"/>
                <w:sz w:val="24"/>
              </w:rPr>
              <w:t>4.其他</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w:t>
            </w:r>
            <w:r>
              <w:rPr>
                <w:rFonts w:ascii="仿宋_GB2312" w:hAnsi="仿宋_GB2312" w:cs="仿宋_GB2312" w:eastAsia="仿宋_GB2312"/>
                <w:sz w:val="24"/>
              </w:rPr>
              <w:t>所有进场材料必须满足国标要求，不符合要求的材料不得进场，如投标时未标注品牌的材料，由甲方现场确定。</w:t>
            </w:r>
          </w:p>
          <w:p>
            <w:pPr>
              <w:pStyle w:val="null3"/>
              <w:ind w:firstLine="480"/>
              <w:jc w:val="both"/>
            </w:pPr>
            <w:r>
              <w:rPr>
                <w:rFonts w:ascii="仿宋_GB2312" w:hAnsi="仿宋_GB2312" w:cs="仿宋_GB2312" w:eastAsia="仿宋_GB2312"/>
                <w:sz w:val="24"/>
              </w:rPr>
              <w:t>4.2</w:t>
            </w:r>
            <w:r>
              <w:rPr>
                <w:rFonts w:ascii="仿宋_GB2312" w:hAnsi="仿宋_GB2312" w:cs="仿宋_GB2312" w:eastAsia="仿宋_GB2312"/>
                <w:sz w:val="24"/>
              </w:rPr>
              <w:t>.</w:t>
            </w:r>
            <w:r>
              <w:rPr>
                <w:rFonts w:ascii="仿宋_GB2312" w:hAnsi="仿宋_GB2312" w:cs="仿宋_GB2312" w:eastAsia="仿宋_GB2312"/>
                <w:sz w:val="24"/>
              </w:rPr>
              <w:t>承担噪音、排污、渣土排放等产生的所有费用和由此产生的一切损失。</w:t>
            </w:r>
          </w:p>
          <w:p>
            <w:pPr>
              <w:pStyle w:val="null3"/>
              <w:ind w:firstLine="480"/>
              <w:jc w:val="both"/>
            </w:pPr>
            <w:r>
              <w:rPr>
                <w:rFonts w:ascii="仿宋_GB2312" w:hAnsi="仿宋_GB2312" w:cs="仿宋_GB2312" w:eastAsia="仿宋_GB2312"/>
                <w:sz w:val="24"/>
              </w:rPr>
              <w:t>4.3</w:t>
            </w:r>
            <w:r>
              <w:rPr>
                <w:rFonts w:ascii="仿宋_GB2312" w:hAnsi="仿宋_GB2312" w:cs="仿宋_GB2312" w:eastAsia="仿宋_GB2312"/>
                <w:sz w:val="24"/>
              </w:rPr>
              <w:t>.</w:t>
            </w:r>
            <w:r>
              <w:rPr>
                <w:rFonts w:ascii="仿宋_GB2312" w:hAnsi="仿宋_GB2312" w:cs="仿宋_GB2312" w:eastAsia="仿宋_GB2312"/>
                <w:sz w:val="24"/>
              </w:rPr>
              <w:t>任何情况下不得拖欠农民工工资，若因农民工工资问题给建设单位造成不良影响，建设单位有权进行处罚。</w:t>
            </w:r>
          </w:p>
          <w:p>
            <w:pPr>
              <w:pStyle w:val="null3"/>
              <w:ind w:firstLine="480"/>
              <w:jc w:val="both"/>
            </w:pPr>
            <w:r>
              <w:rPr>
                <w:rFonts w:ascii="仿宋_GB2312" w:hAnsi="仿宋_GB2312" w:cs="仿宋_GB2312" w:eastAsia="仿宋_GB2312"/>
                <w:sz w:val="24"/>
              </w:rPr>
              <w:t>4.4</w:t>
            </w:r>
            <w:r>
              <w:rPr>
                <w:rFonts w:ascii="仿宋_GB2312" w:hAnsi="仿宋_GB2312" w:cs="仿宋_GB2312" w:eastAsia="仿宋_GB2312"/>
                <w:sz w:val="24"/>
              </w:rPr>
              <w:t>.</w:t>
            </w:r>
            <w:r>
              <w:rPr>
                <w:rFonts w:ascii="仿宋_GB2312" w:hAnsi="仿宋_GB2312" w:cs="仿宋_GB2312" w:eastAsia="仿宋_GB2312"/>
                <w:sz w:val="24"/>
              </w:rPr>
              <w:t>施工期间施工单位需对非施工部位采取有效的保护措施，如因施工单位施工造成的损坏，由施工单位负责维修。</w:t>
            </w:r>
          </w:p>
          <w:p>
            <w:pPr>
              <w:pStyle w:val="null3"/>
              <w:ind w:firstLine="480"/>
              <w:jc w:val="both"/>
            </w:pPr>
            <w:r>
              <w:rPr>
                <w:rFonts w:ascii="仿宋_GB2312" w:hAnsi="仿宋_GB2312" w:cs="仿宋_GB2312" w:eastAsia="仿宋_GB2312"/>
                <w:sz w:val="24"/>
              </w:rPr>
              <w:t>4.5</w:t>
            </w:r>
            <w:r>
              <w:rPr>
                <w:rFonts w:ascii="仿宋_GB2312" w:hAnsi="仿宋_GB2312" w:cs="仿宋_GB2312" w:eastAsia="仿宋_GB2312"/>
                <w:sz w:val="24"/>
              </w:rPr>
              <w:t>.</w:t>
            </w:r>
            <w:r>
              <w:rPr>
                <w:rFonts w:ascii="仿宋_GB2312" w:hAnsi="仿宋_GB2312" w:cs="仿宋_GB2312" w:eastAsia="仿宋_GB2312"/>
                <w:sz w:val="24"/>
              </w:rPr>
              <w:t>施工过程采取一定措施，减少对原建筑物的影响。</w:t>
            </w:r>
          </w:p>
          <w:p>
            <w:pPr>
              <w:pStyle w:val="null3"/>
              <w:ind w:firstLine="480"/>
              <w:jc w:val="both"/>
            </w:pPr>
            <w:r>
              <w:rPr>
                <w:rFonts w:ascii="仿宋_GB2312" w:hAnsi="仿宋_GB2312" w:cs="仿宋_GB2312" w:eastAsia="仿宋_GB2312"/>
                <w:sz w:val="24"/>
              </w:rPr>
              <w:t>4.6</w:t>
            </w:r>
            <w:r>
              <w:rPr>
                <w:rFonts w:ascii="仿宋_GB2312" w:hAnsi="仿宋_GB2312" w:cs="仿宋_GB2312" w:eastAsia="仿宋_GB2312"/>
                <w:sz w:val="24"/>
              </w:rPr>
              <w:t>.</w:t>
            </w:r>
            <w:r>
              <w:rPr>
                <w:rFonts w:ascii="仿宋_GB2312" w:hAnsi="仿宋_GB2312" w:cs="仿宋_GB2312" w:eastAsia="仿宋_GB2312"/>
                <w:sz w:val="24"/>
              </w:rPr>
              <w:t>施工过程中拆除的垃圾需及时清运。需要办理垃圾排放许可证、环保、城管等手续，由施工单位负责办理。</w:t>
            </w:r>
          </w:p>
          <w:p>
            <w:pPr>
              <w:pStyle w:val="null3"/>
              <w:ind w:firstLine="480"/>
              <w:jc w:val="both"/>
            </w:pPr>
            <w:r>
              <w:rPr>
                <w:rFonts w:ascii="仿宋_GB2312" w:hAnsi="仿宋_GB2312" w:cs="仿宋_GB2312" w:eastAsia="仿宋_GB2312"/>
                <w:sz w:val="24"/>
              </w:rPr>
              <w:t>4.7</w:t>
            </w:r>
            <w:r>
              <w:rPr>
                <w:rFonts w:ascii="仿宋_GB2312" w:hAnsi="仿宋_GB2312" w:cs="仿宋_GB2312" w:eastAsia="仿宋_GB2312"/>
                <w:sz w:val="24"/>
              </w:rPr>
              <w:t>.</w:t>
            </w:r>
            <w:r>
              <w:rPr>
                <w:rFonts w:ascii="仿宋_GB2312" w:hAnsi="仿宋_GB2312" w:cs="仿宋_GB2312" w:eastAsia="仿宋_GB2312"/>
                <w:sz w:val="24"/>
              </w:rPr>
              <w:t>竞争性磋商</w:t>
            </w:r>
            <w:r>
              <w:rPr>
                <w:rFonts w:ascii="仿宋_GB2312" w:hAnsi="仿宋_GB2312" w:cs="仿宋_GB2312" w:eastAsia="仿宋_GB2312"/>
                <w:sz w:val="24"/>
              </w:rPr>
              <w:t>文件中未涉及到的内容参照图纸及相关规范执行。</w:t>
            </w:r>
          </w:p>
          <w:p>
            <w:pPr>
              <w:pStyle w:val="null3"/>
              <w:jc w:val="center"/>
            </w:pPr>
            <w:r>
              <w:rPr>
                <w:rFonts w:ascii="仿宋_GB2312" w:hAnsi="仿宋_GB2312" w:cs="仿宋_GB2312" w:eastAsia="仿宋_GB2312"/>
                <w:sz w:val="24"/>
                <w:b/>
              </w:rPr>
              <w:t>二、</w:t>
            </w:r>
            <w:r>
              <w:rPr>
                <w:rFonts w:ascii="仿宋_GB2312" w:hAnsi="仿宋_GB2312" w:cs="仿宋_GB2312" w:eastAsia="仿宋_GB2312"/>
                <w:sz w:val="24"/>
                <w:b/>
              </w:rPr>
              <w:t>★商务要求</w:t>
            </w:r>
          </w:p>
          <w:p>
            <w:pPr>
              <w:pStyle w:val="null3"/>
              <w:ind w:firstLine="480"/>
              <w:jc w:val="both"/>
            </w:pPr>
            <w:r>
              <w:rPr>
                <w:rFonts w:ascii="仿宋_GB2312" w:hAnsi="仿宋_GB2312" w:cs="仿宋_GB2312" w:eastAsia="仿宋_GB2312"/>
                <w:sz w:val="24"/>
              </w:rPr>
              <w:t>（一）工期及地点：</w:t>
            </w:r>
          </w:p>
          <w:p>
            <w:pPr>
              <w:pStyle w:val="null3"/>
              <w:ind w:firstLine="480"/>
              <w:jc w:val="both"/>
            </w:pPr>
            <w:r>
              <w:rPr>
                <w:rFonts w:ascii="仿宋_GB2312" w:hAnsi="仿宋_GB2312" w:cs="仿宋_GB2312" w:eastAsia="仿宋_GB2312"/>
                <w:sz w:val="24"/>
              </w:rPr>
              <w:t>1、 工期：合同签订后</w:t>
            </w:r>
            <w:r>
              <w:rPr>
                <w:rFonts w:ascii="仿宋_GB2312" w:hAnsi="仿宋_GB2312" w:cs="仿宋_GB2312" w:eastAsia="仿宋_GB2312"/>
                <w:sz w:val="24"/>
              </w:rPr>
              <w:t>60</w:t>
            </w:r>
            <w:r>
              <w:rPr>
                <w:rFonts w:ascii="仿宋_GB2312" w:hAnsi="仿宋_GB2312" w:cs="仿宋_GB2312" w:eastAsia="仿宋_GB2312"/>
                <w:sz w:val="24"/>
              </w:rPr>
              <w:t>天内完成</w:t>
            </w:r>
          </w:p>
          <w:p>
            <w:pPr>
              <w:pStyle w:val="null3"/>
              <w:ind w:firstLine="480"/>
              <w:jc w:val="both"/>
            </w:pPr>
            <w:r>
              <w:rPr>
                <w:rFonts w:ascii="仿宋_GB2312" w:hAnsi="仿宋_GB2312" w:cs="仿宋_GB2312" w:eastAsia="仿宋_GB2312"/>
                <w:sz w:val="24"/>
              </w:rPr>
              <w:t>2、 施工地点：西安市内，采购人指定地点</w:t>
            </w:r>
          </w:p>
          <w:p>
            <w:pPr>
              <w:pStyle w:val="null3"/>
              <w:ind w:firstLine="480"/>
              <w:jc w:val="both"/>
            </w:pPr>
            <w:r>
              <w:rPr>
                <w:rFonts w:ascii="仿宋_GB2312" w:hAnsi="仿宋_GB2312" w:cs="仿宋_GB2312" w:eastAsia="仿宋_GB2312"/>
                <w:sz w:val="24"/>
              </w:rPr>
              <w:t>（二）质量要求：严格按照国家颁发的施工技术验收规范进行施工，质量应达到国家质量检验评定的合格标准。符合国家、省、市及甲方相关规范、标准和规定。</w:t>
            </w:r>
          </w:p>
          <w:p>
            <w:pPr>
              <w:pStyle w:val="null3"/>
              <w:ind w:firstLine="480"/>
              <w:jc w:val="both"/>
            </w:pPr>
            <w:r>
              <w:rPr>
                <w:rFonts w:ascii="仿宋_GB2312" w:hAnsi="仿宋_GB2312" w:cs="仿宋_GB2312" w:eastAsia="仿宋_GB2312"/>
                <w:sz w:val="24"/>
              </w:rPr>
              <w:t>（三）质保期：符合国家及行业相关规定，自验收合格之日起计算，若供应商承诺质量保修期多于文件要求的则按其承诺，保修期内须提供</w:t>
            </w:r>
            <w:r>
              <w:rPr>
                <w:rFonts w:ascii="仿宋_GB2312" w:hAnsi="仿宋_GB2312" w:cs="仿宋_GB2312" w:eastAsia="仿宋_GB2312"/>
                <w:sz w:val="24"/>
              </w:rPr>
              <w:t>24小时内的紧急维修服务。</w:t>
            </w:r>
          </w:p>
          <w:p>
            <w:pPr>
              <w:pStyle w:val="null3"/>
              <w:ind w:firstLine="480"/>
              <w:jc w:val="both"/>
            </w:pPr>
            <w:r>
              <w:rPr>
                <w:rFonts w:ascii="仿宋_GB2312" w:hAnsi="仿宋_GB2312" w:cs="仿宋_GB2312" w:eastAsia="仿宋_GB2312"/>
                <w:sz w:val="24"/>
              </w:rPr>
              <w:t>（四）付款方式：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合同签订后发包人向承包人支付合同总价（扣除预留金和安全文明施工费）</w:t>
            </w:r>
            <w:r>
              <w:rPr>
                <w:rFonts w:ascii="仿宋_GB2312" w:hAnsi="仿宋_GB2312" w:cs="仿宋_GB2312" w:eastAsia="仿宋_GB2312"/>
                <w:sz w:val="24"/>
              </w:rPr>
              <w:t>30%的工程预付款；</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工程竣工验收合格后付合同总价的</w:t>
            </w:r>
            <w:r>
              <w:rPr>
                <w:rFonts w:ascii="仿宋_GB2312" w:hAnsi="仿宋_GB2312" w:cs="仿宋_GB2312" w:eastAsia="仿宋_GB2312"/>
                <w:sz w:val="24"/>
              </w:rPr>
              <w:t>50%；竣工结算审计完成后30日内付合同总价的</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剩余</w:t>
            </w:r>
            <w:r>
              <w:rPr>
                <w:rFonts w:ascii="仿宋_GB2312" w:hAnsi="仿宋_GB2312" w:cs="仿宋_GB2312" w:eastAsia="仿宋_GB2312"/>
                <w:sz w:val="24"/>
              </w:rPr>
              <w:t>3%为质量保证金，待缺陷责任期满后14工作日内，将扣除承包人应承担的维修责任后的余额部分（如有）无息一次性付清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（五）合同实施：</w:t>
            </w:r>
          </w:p>
          <w:p>
            <w:pPr>
              <w:pStyle w:val="null3"/>
              <w:ind w:firstLine="480"/>
              <w:jc w:val="both"/>
            </w:pPr>
            <w:r>
              <w:rPr>
                <w:rFonts w:ascii="仿宋_GB2312" w:hAnsi="仿宋_GB2312" w:cs="仿宋_GB2312" w:eastAsia="仿宋_GB2312"/>
                <w:sz w:val="24"/>
              </w:rPr>
              <w:t>1、成交单位应在合同签订后7个日历日内安排人员与使用单位就本项目工作进行安排、部署。</w:t>
            </w:r>
          </w:p>
          <w:p>
            <w:pPr>
              <w:pStyle w:val="null3"/>
              <w:ind w:firstLine="480"/>
              <w:jc w:val="both"/>
            </w:pPr>
            <w:r>
              <w:rPr>
                <w:rFonts w:ascii="仿宋_GB2312" w:hAnsi="仿宋_GB2312" w:cs="仿宋_GB2312" w:eastAsia="仿宋_GB2312"/>
                <w:sz w:val="24"/>
              </w:rPr>
              <w:t>2、若因成交单位原因未能在服务期内完成合同规定的义务，由此对采购人造成的延误和一切损失，由成交单位承担和赔偿。</w:t>
            </w:r>
          </w:p>
          <w:p>
            <w:pPr>
              <w:pStyle w:val="null3"/>
              <w:ind w:firstLine="480"/>
              <w:jc w:val="both"/>
            </w:pPr>
            <w:r>
              <w:rPr>
                <w:rFonts w:ascii="仿宋_GB2312" w:hAnsi="仿宋_GB2312" w:cs="仿宋_GB2312" w:eastAsia="仿宋_GB2312"/>
                <w:sz w:val="24"/>
              </w:rPr>
              <w:t>（六）违约责任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按《中华人民共和国民法典》中的相关条款执行。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未按合同要求提供服务的，采购人有权终止合同，并对供方违约行为进行追究，同时按《政府采购法》的有关规定进行处罚。</w:t>
            </w:r>
          </w:p>
          <w:p>
            <w:pPr>
              <w:pStyle w:val="null3"/>
              <w:ind w:firstLine="480"/>
              <w:jc w:val="both"/>
            </w:pPr>
            <w:r>
              <w:rPr>
                <w:rFonts w:ascii="仿宋_GB2312" w:hAnsi="仿宋_GB2312" w:cs="仿宋_GB2312" w:eastAsia="仿宋_GB2312"/>
                <w:sz w:val="24"/>
                <w:b/>
              </w:rPr>
              <w:t>注：商务要求为实质性要求，不得负偏离。</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满足国家及行业验收“合格标准”，且满足采购人要求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响应文件，同时，线下提交响应文件正本壹套、副本肆套、电子版壹套（U盘）。若电子响应文件与纸质响应文件不一致的，以电子响应文件为准。线下递交文件截止时间：在投标截止时间之前密封递交；线下递交文件地点：西安市未央区北二环大明宫 立交桥百寰国际2705室。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2024年度经审计的财务报告或在2025年2月1日至今其基本开户银行出具的资信证明或财政部门认可的政府采购专业担保机构出具的投标担保函（以上三种形式的资料提供任何一种即可）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拟派项目负责人资质和专业要求：证书等级：二级及以上 专业：建筑工程专业 补充说明：拟派项目经理须提供建筑工程专业贰级（含贰级）以上注册建造师证书及安全生产考核合格证（B证），且无在建工程（提供相关平台官网截图或无在建承诺书）</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良好的商业信誉和健全的财务会计制度：2024年度经审计的财务报告或在2025年2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有依法缴纳税收和社会保障资金的良好记录：提供时间在2025年2月1日至今任意时段的缴纳证明；供应商需在项目电子化交易系统中按要求上传相应证明文件并进行电子签章。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①参加政府采购活动前三年内，在经营活动中没有重大违法记录的书面声明；②具有履行本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①供应商须具备建筑工程施工总承包三级及以上资质（含三级），具备有效的安全生产许可证；②拟派项目经理须提供建筑工程专业贰级（含贰级）以上注册建造师证书及安全生产考核合格证（B证），且无在建工程（提供相关平台官网截图或无在建承诺书）；③省外企业相关信息可在陕西省住房和城乡建设厅网站查询；④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本项目不接受联合体磋商，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响应文件语言及有效期是否符合竞争性磋商文件要求</w:t>
            </w:r>
          </w:p>
        </w:tc>
        <w:tc>
          <w:tcPr>
            <w:tcW w:type="dxa" w:w="1661"/>
          </w:tcPr>
          <w:p>
            <w:pPr>
              <w:pStyle w:val="null3"/>
            </w:pPr>
            <w:r>
              <w:rPr>
                <w:rFonts w:ascii="仿宋_GB2312" w:hAnsi="仿宋_GB2312" w:cs="仿宋_GB2312" w:eastAsia="仿宋_GB2312"/>
              </w:rPr>
              <w:t>响应文件封面 技术实施方案.docx 供应商资质证明文件.docx 已标价工程量清单.docx 中小企业声明函 残疾人福利性单位声明函 报价函 标的清单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响应文件是否符合竞争性磋商文件签字、盖章要求</w:t>
            </w:r>
          </w:p>
        </w:tc>
        <w:tc>
          <w:tcPr>
            <w:tcW w:type="dxa" w:w="1661"/>
          </w:tcPr>
          <w:p>
            <w:pPr>
              <w:pStyle w:val="null3"/>
            </w:pPr>
            <w:r>
              <w:rPr>
                <w:rFonts w:ascii="仿宋_GB2312" w:hAnsi="仿宋_GB2312" w:cs="仿宋_GB2312" w:eastAsia="仿宋_GB2312"/>
              </w:rPr>
              <w:t>响应文件封面 技术实施方案.docx 供应商资质证明文件.docx 中小企业声明函 残疾人福利性单位声明函 报价函 标的清单 响应函 监狱企业的证明文件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（1）磋商报价是否符合唯一性要求： （2）计量单位、报价货币均是否符合磋商文件要求；（3）未超出竞争性磋商文件规定的最高限价。</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是否符合竞争性磋商文件相关要求；不能有任何采购人不能接受的附加条件。</w:t>
            </w:r>
          </w:p>
        </w:tc>
        <w:tc>
          <w:tcPr>
            <w:tcW w:type="dxa" w:w="1661"/>
          </w:tcPr>
          <w:p>
            <w:pPr>
              <w:pStyle w:val="null3"/>
            </w:pPr>
            <w:r>
              <w:rPr>
                <w:rFonts w:ascii="仿宋_GB2312" w:hAnsi="仿宋_GB2312" w:cs="仿宋_GB2312" w:eastAsia="仿宋_GB2312"/>
              </w:rPr>
              <w:t>响应文件封面 技术实施方案.docx 供应商资质证明文件.docx 中小企业声明函 残疾人福利性单位声明函 报价函 标的清单 响应函 监狱企业的证明文件 强制优先采购产品承诺函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完全理解并接受法律法规和竞争性磋商文件对供应商的各项须知、规约要求和责任义务，没有出现法律法规或竞争性磋商文件明确规定的其他被视为“无效投标”的情形。</w:t>
            </w:r>
          </w:p>
        </w:tc>
        <w:tc>
          <w:tcPr>
            <w:tcW w:type="dxa" w:w="1661"/>
          </w:tcPr>
          <w:p>
            <w:pPr>
              <w:pStyle w:val="null3"/>
            </w:pPr>
            <w:r>
              <w:rPr>
                <w:rFonts w:ascii="仿宋_GB2312" w:hAnsi="仿宋_GB2312" w:cs="仿宋_GB2312" w:eastAsia="仿宋_GB2312"/>
              </w:rPr>
              <w:t>响应文件封面 技术实施方案.docx 供应商资质证明文件.docx 已标价工程量清单.docx 中小企业声明函 残疾人福利性单位声明函 报价函 标的清单 响应函 监狱企业的证明文件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根据供应商针对本项目实际情况编制的项目实施方案（包含但不限于①施工方案、②施工方法、③现场施工问题处理），由磋商小组进行评分：每项内容阐述主次分明，表述清晰的得 4分，若仅提供内容，但未详细阐述的得 2分。本项最高得12分；未提供或提供的内容存在明显不足或与本项目情况不符的不得分。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供应商针对本项目提供的质量控制方案（包含但不限于①质量目标、②质量保证措施），由磋商小组进行评分：每项内容阐述主次分明，表述清晰的得4分，若仅提供内容，但未详细阐述的得2分。本项最高得8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根据供应商针对本项目提供的应急措施方案（包含但不限于①自然灾害、②防火防盗及停水断电），由磋商小组进行评分：每项内容阐述主次分明，表述清晰的得4分，若仅提供内容，但未详细阐述的得2分。本项最高得8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根据供应商针对本项目提供的文明施工措施计划（包含但不限于①现场环境卫生保证及卫生管理措施、②投入相应设施设备（如警示牌、洒水设备、清洁工具等），由磋商小组进行评分：每项内容阐述主次分明，表述清晰的得4分，若仅提供内容，但未详细阐述的得2分。本项最高得8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材料管理措施</w:t>
            </w:r>
          </w:p>
        </w:tc>
        <w:tc>
          <w:tcPr>
            <w:tcW w:type="dxa" w:w="2492"/>
          </w:tcPr>
          <w:p>
            <w:pPr>
              <w:pStyle w:val="null3"/>
            </w:pPr>
            <w:r>
              <w:rPr>
                <w:rFonts w:ascii="仿宋_GB2312" w:hAnsi="仿宋_GB2312" w:cs="仿宋_GB2312" w:eastAsia="仿宋_GB2312"/>
              </w:rPr>
              <w:t>根据供应商针对本项目提供的材料管理措施方案（包含但不限于①施工材料进场安排的合理性、②施工材料来源的合法性、③确保原材料品质的来源方案），由磋商小组进行评分：每项内容阐述主次分明，表述清晰的得3分，若仅提供内容，但未详细阐述的得1.5分。本项最高得9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供应商针对本项目提供的施工进度计划（包含但不限于①总进度计划和施工进度表、②单位工程或分项工程施工进度计划、③进度保障措施），由磋商小组进行评分：每项内容阐述主次分明，表述清晰的得2分，若仅提供内容，但未详细阐述的得1分。本项最高得6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针对本项目提供的施工机械配备和材料投入计划（包含但不限于①施工机械配备、②材料投入计划），由磋商小组进行评分：每项内容阐述主次分明，表述清晰的得3分，若仅提供内容，但未详细阐述的得1.5分。本项最高得6分；未提供或提供的内容存在明显不足或与本项目情况不符的不得分。（注：提供施工机械配备的租赁协议或者自有设备的发票等证明材料，不提供此项证明材料的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根据供应商针对本项目提供的项目组织管理机构配备（包括但不限于项目技术人等各专业人员及相关技工人员），由磋商小组进行评分：内容阐述主次分明，人员配置齐全合理，表述清晰的得7分，若仅提供内容，但未详细阐述或提供的人员配置不足的得3分。本项最高得7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根据供应商针对本项目提供①劳动力安排计划、②劳务分包计划。由磋商小组进行评分：每个内容阐述主次分明，表述清晰的得3分，若仅提供内容，但未详细阐述的得2分。本项最高得6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价格分采用低价优先法计算，即满足竞争性磋商文件要求且投标价格最低的投标报价为评标基准价，其得分为满分。其他供应商的得分统一按照下列公式计算： 投标报价得分=（评标基准价/投标报价）×30 磋商小组认为供应商的报价明显低于其他通过符合性审查供应商的报价，有可能影响工程质量或者不能诚信履约的，应当要求其在评标现场合理的时间内提供书面说明，必要时提交相关证明材料；供应商不能证明其报价合理性的，磋商小组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详见附件：技术实施方案.docx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