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8D394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已标价工程量清单</w:t>
      </w:r>
    </w:p>
    <w:p w14:paraId="58DC1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.已标价工程量清单应按工程量清单报价相关要求进行填报；</w:t>
      </w:r>
    </w:p>
    <w:p w14:paraId="021A9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.已标价工程量清单的扉页(仅指投标总价扉页)应由注册或登记的造价人员签字并盖执业印章；</w:t>
      </w:r>
    </w:p>
    <w:p w14:paraId="00DEE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.已标价工程量清单原件扫描成 PDF 格式，以附件形式上传，作为响应文件的组成部分。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A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2025-09-15T10:16:56Z</dcterms:created>
  <dc:creator>Administrator</dc:creator>
  <cp:lastModifiedBy>彤Tion</cp:lastModifiedBy>
  <dcterms:modified xsi:type="dcterms:W3CDTF">2025-09-15T10:18:22Z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eyJoZGlkIjoiNzJmYWVlNzUzZGU0NmI1OGMzMmIwODdkYTYwNjU3NjYiLCJ1c2VySWQiOiI1NjU5NDE0NjAifQ==</vt:lpwstr>
  </property>
  <property fmtid="{D5CDD505-2E9C-101B-9397-08002B2CF9AE}" pid="4" name="ICV">
    <vt:lpwstr>C5EDA7E6438A4B8DA5DC66AB2BFDBB9D_13</vt:lpwstr>
  </property>
</Properties>
</file>