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版本号：HHGJZC2025-CS32520250915001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雁塔区生态环境保护二级平台光纤租赁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HHGJZC2025-CS325</w:t>
      </w:r>
      <w:r>
        <w:br/>
      </w:r>
      <w:r>
        <w:br/>
      </w:r>
      <w:r>
        <w:br/>
      </w:r>
    </w:p>
    <w:p>
      <w:pPr>
        <w:pStyle w:val="null3"/>
        <w:jc w:val="center"/>
        <w:outlineLvl w:val="2"/>
      </w:pPr>
      <w:r>
        <w:rPr>
          <w:rFonts w:ascii="仿宋_GB2312" w:hAnsi="仿宋_GB2312" w:cs="仿宋_GB2312" w:eastAsia="仿宋_GB2312"/>
          <w:sz w:val="28"/>
          <w:b/>
        </w:rPr>
        <w:t>西安市生态环境局雁塔分局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西安市生态环境局雁塔分局</w:t>
      </w:r>
      <w:r>
        <w:rPr>
          <w:rFonts w:ascii="仿宋_GB2312" w:hAnsi="仿宋_GB2312" w:cs="仿宋_GB2312" w:eastAsia="仿宋_GB2312"/>
        </w:rPr>
        <w:t>委托，拟对</w:t>
      </w:r>
      <w:r>
        <w:rPr>
          <w:rFonts w:ascii="仿宋_GB2312" w:hAnsi="仿宋_GB2312" w:cs="仿宋_GB2312" w:eastAsia="仿宋_GB2312"/>
        </w:rPr>
        <w:t>雁塔区生态环境保护二级平台光纤租赁</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雁塔区生态环境保护二级平台光纤租赁</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雁塔区生态环境保护二级平台光纤租赁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采购包1（雁塔区生态环境保护二级平台光纤租赁）：属于专门面向中小企业采购。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西安市雁塔区健康东路50号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029-85458853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西安市生态环境局雁塔分局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 李莹</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雁塔区生态环境保护二级平台光纤租赁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711,000.00</w:t>
      </w:r>
    </w:p>
    <w:p>
      <w:pPr>
        <w:pStyle w:val="null3"/>
      </w:pPr>
      <w:r>
        <w:rPr>
          <w:rFonts w:ascii="仿宋_GB2312" w:hAnsi="仿宋_GB2312" w:cs="仿宋_GB2312" w:eastAsia="仿宋_GB2312"/>
        </w:rPr>
        <w:t>采购包最高限价（元）: 711,000.00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雁塔区生态环境保护二级平台光纤租赁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标的名称：雁塔区生态环境保护二级平台光纤租赁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ind w:firstLine="480"/>
                    <w:jc w:val="both"/>
                  </w:pPr>
                  <w:r>
                    <w:rPr>
                      <w:rFonts w:ascii="仿宋_GB2312" w:hAnsi="仿宋_GB2312" w:cs="仿宋_GB2312" w:eastAsia="仿宋_GB2312"/>
                      <w:sz w:val="24"/>
                    </w:rPr>
                    <w:t>为了进一步推动西安市雁塔区生态环境工作信息化基础设施建设，深化信息科技在环境保护工作的融合创新，加快环境实时监控和监管方式的转变，全面提升环境保护工作的信息化水平，我办拟在市环保信息化建设的整体规划之下，采取</w:t>
                  </w:r>
                  <w:r>
                    <w:rPr>
                      <w:rFonts w:ascii="仿宋_GB2312" w:hAnsi="仿宋_GB2312" w:cs="仿宋_GB2312" w:eastAsia="仿宋_GB2312"/>
                      <w:sz w:val="24"/>
                    </w:rPr>
                    <w:t>“整体规划、试点先行、重点监管、开放共享”的建设理念，展开西安市雁塔区生态环境视频监控项目的建设工作。</w:t>
                  </w:r>
                </w:p>
                <w:p>
                  <w:pPr>
                    <w:pStyle w:val="null3"/>
                    <w:ind w:firstLine="480"/>
                    <w:jc w:val="both"/>
                  </w:pPr>
                  <w:r>
                    <w:rPr>
                      <w:rFonts w:ascii="仿宋_GB2312" w:hAnsi="仿宋_GB2312" w:cs="仿宋_GB2312" w:eastAsia="仿宋_GB2312"/>
                      <w:sz w:val="24"/>
                    </w:rPr>
                    <w:t>一、监控需求</w:t>
                  </w:r>
                </w:p>
                <w:p>
                  <w:pPr>
                    <w:pStyle w:val="null3"/>
                    <w:ind w:firstLine="480"/>
                    <w:jc w:val="both"/>
                  </w:pPr>
                  <w:r>
                    <w:rPr>
                      <w:rFonts w:ascii="仿宋_GB2312" w:hAnsi="仿宋_GB2312" w:cs="仿宋_GB2312" w:eastAsia="仿宋_GB2312"/>
                      <w:sz w:val="24"/>
                    </w:rPr>
                    <w:t>本项目拟采用高清视频监控及空气检测技术手段，对雁塔区内重点地段区域的空气环境质量进行实时监控。并根据监管需要，对各街道办授权开放辖区监控画面。本次建设监控主要包括渣土车通道、生产企业、皂河沿线等重点道路、重点区域的环境监控管理，共计</w:t>
                  </w:r>
                  <w:r>
                    <w:rPr>
                      <w:rFonts w:ascii="仿宋_GB2312" w:hAnsi="仿宋_GB2312" w:cs="仿宋_GB2312" w:eastAsia="仿宋_GB2312"/>
                      <w:sz w:val="24"/>
                    </w:rPr>
                    <w:t>1个核心节点，10个街道办分中心节点（含未来产业城），75个监控点位，20个微型数据监测站</w:t>
                  </w:r>
                  <w:r>
                    <w:rPr>
                      <w:rFonts w:ascii="仿宋_GB2312" w:hAnsi="仿宋_GB2312" w:cs="仿宋_GB2312" w:eastAsia="仿宋_GB2312"/>
                      <w:sz w:val="24"/>
                    </w:rPr>
                    <w:t xml:space="preserve"> </w:t>
                  </w:r>
                  <w:r>
                    <w:rPr>
                      <w:rFonts w:ascii="仿宋_GB2312" w:hAnsi="仿宋_GB2312" w:cs="仿宋_GB2312" w:eastAsia="仿宋_GB2312"/>
                      <w:sz w:val="24"/>
                    </w:rPr>
                    <w:t>1套短信群发系统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二、整体架构</w:t>
                  </w:r>
                </w:p>
                <w:p>
                  <w:pPr>
                    <w:pStyle w:val="null3"/>
                    <w:ind w:firstLine="480"/>
                    <w:jc w:val="both"/>
                  </w:pPr>
                  <w:r>
                    <w:rPr>
                      <w:rFonts w:ascii="仿宋_GB2312" w:hAnsi="仿宋_GB2312" w:cs="仿宋_GB2312" w:eastAsia="仿宋_GB2312"/>
                      <w:sz w:val="24"/>
                    </w:rPr>
                    <w:t>视频数据监管平台集中部署在西安市环境保护局雁塔分局，并与市级平台进行互联互通，向下通过光纤链路连接各重点道路的监控点位，实现现场环境和空气质量的实时采集和监控。中心平台通过安全防火墙接入公共互联网，各街道办通过互联网通道进行调取、查看辖区内的各监控节点视频。</w:t>
                  </w:r>
                </w:p>
                <w:p>
                  <w:pPr>
                    <w:pStyle w:val="null3"/>
                    <w:ind w:firstLine="480"/>
                    <w:jc w:val="both"/>
                  </w:pPr>
                  <w:r>
                    <w:rPr>
                      <w:rFonts w:ascii="仿宋_GB2312" w:hAnsi="仿宋_GB2312" w:cs="仿宋_GB2312" w:eastAsia="仿宋_GB2312"/>
                      <w:sz w:val="24"/>
                    </w:rPr>
                    <w:t>三、采购清单</w:t>
                  </w:r>
                </w:p>
                <w:tbl>
                  <w:tblPr>
                    <w:tblBorders>
                      <w:top w:val="none" w:color="000000" w:sz="4"/>
                      <w:left w:val="none" w:color="000000" w:sz="4"/>
                      <w:bottom w:val="none" w:color="000000" w:sz="4"/>
                      <w:right w:val="none" w:color="000000" w:sz="4"/>
                      <w:insideH w:val="none"/>
                      <w:insideV w:val="none"/>
                    </w:tblBorders>
                  </w:tblPr>
                  <w:tblGrid>
                    <w:gridCol w:w="309"/>
                    <w:gridCol w:w="309"/>
                    <w:gridCol w:w="763"/>
                    <w:gridCol w:w="309"/>
                    <w:gridCol w:w="309"/>
                    <w:gridCol w:w="335"/>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技术指标</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参数要求</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互联网光纤专线</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光纤专线：</w:t>
                        </w:r>
                        <w:r>
                          <w:rPr>
                            <w:rFonts w:ascii="仿宋_GB2312" w:hAnsi="仿宋_GB2312" w:cs="仿宋_GB2312" w:eastAsia="仿宋_GB2312"/>
                            <w:sz w:val="24"/>
                          </w:rPr>
                          <w:t>200兆带宽，上行下行速率一致，并提供1个公网IP地址；</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r>
                          <w:rPr>
                            <w:rFonts w:ascii="仿宋_GB2312" w:hAnsi="仿宋_GB2312" w:cs="仿宋_GB2312" w:eastAsia="仿宋_GB2312"/>
                            <w:sz w:val="24"/>
                          </w:rPr>
                          <w:t>/年</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详见传输网络设计要求</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分中心光纤宽带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光纤宽带：</w:t>
                        </w:r>
                        <w:r>
                          <w:rPr>
                            <w:rFonts w:ascii="仿宋_GB2312" w:hAnsi="仿宋_GB2312" w:cs="仿宋_GB2312" w:eastAsia="仿宋_GB2312"/>
                            <w:sz w:val="24"/>
                          </w:rPr>
                          <w:t>≥200M</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r>
                          <w:rPr>
                            <w:rFonts w:ascii="仿宋_GB2312" w:hAnsi="仿宋_GB2312" w:cs="仿宋_GB2312" w:eastAsia="仿宋_GB2312"/>
                            <w:sz w:val="24"/>
                          </w:rPr>
                          <w:t>/年</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详见传输网络设计要求</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光纤宽带</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光纤宽带：</w:t>
                        </w:r>
                        <w:r>
                          <w:rPr>
                            <w:rFonts w:ascii="仿宋_GB2312" w:hAnsi="仿宋_GB2312" w:cs="仿宋_GB2312" w:eastAsia="仿宋_GB2312"/>
                            <w:sz w:val="24"/>
                          </w:rPr>
                          <w:t>≥100M</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r>
                          <w:rPr>
                            <w:rFonts w:ascii="仿宋_GB2312" w:hAnsi="仿宋_GB2312" w:cs="仿宋_GB2312" w:eastAsia="仿宋_GB2312"/>
                            <w:sz w:val="24"/>
                          </w:rPr>
                          <w:t>/年</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详见传输网络设计要求</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微型站数据流量服务</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w:t>
                        </w:r>
                        <w:r>
                          <w:rPr>
                            <w:rFonts w:ascii="仿宋_GB2312" w:hAnsi="仿宋_GB2312" w:cs="仿宋_GB2312" w:eastAsia="仿宋_GB2312"/>
                            <w:sz w:val="24"/>
                          </w:rPr>
                          <w:t>20台微型站壹年数据流量以及智能环境监测系统平台与雁塔区国控站点、小型站之间数据互联互通</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w:t>
                        </w:r>
                        <w:r>
                          <w:rPr>
                            <w:rFonts w:ascii="仿宋_GB2312" w:hAnsi="仿宋_GB2312" w:cs="仿宋_GB2312" w:eastAsia="仿宋_GB2312"/>
                            <w:sz w:val="24"/>
                          </w:rPr>
                          <w:t>/年</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详见传输网络设计要求</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短信群发系统</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提供一套短信群发系统群发服务</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四、传输网络设计要求</w:t>
                  </w:r>
                </w:p>
                <w:p>
                  <w:pPr>
                    <w:pStyle w:val="null3"/>
                    <w:ind w:firstLine="480"/>
                    <w:jc w:val="both"/>
                  </w:pPr>
                  <w:r>
                    <w:rPr>
                      <w:rFonts w:ascii="仿宋_GB2312" w:hAnsi="仿宋_GB2312" w:cs="仿宋_GB2312" w:eastAsia="仿宋_GB2312"/>
                      <w:sz w:val="24"/>
                    </w:rPr>
                    <w:t>为保证监控画面效果和传输质量，各监控节点拟采用高清网络摄像头进行现场监控，各监控点位至中心系统平台采用</w:t>
                  </w:r>
                  <w:r>
                    <w:rPr>
                      <w:rFonts w:ascii="仿宋_GB2312" w:hAnsi="仿宋_GB2312" w:cs="仿宋_GB2312" w:eastAsia="仿宋_GB2312"/>
                      <w:sz w:val="24"/>
                    </w:rPr>
                    <w:t>100M光纤宽带组建监控专网，将监控视频接入中心平台。中心监控平台部署公网IP地址，与互联网对接，光纤接入带宽不低于200M，为各街道办等业务口采用200M光纤提供查看本地监控区域的视频资源，并实时将视频资源上传市网格化监控平台。</w:t>
                  </w:r>
                </w:p>
                <w:p>
                  <w:pPr>
                    <w:pStyle w:val="null3"/>
                    <w:ind w:firstLine="480"/>
                    <w:jc w:val="both"/>
                  </w:pPr>
                  <w:r>
                    <w:rPr>
                      <w:rFonts w:ascii="仿宋_GB2312" w:hAnsi="仿宋_GB2312" w:cs="仿宋_GB2312" w:eastAsia="仿宋_GB2312"/>
                      <w:sz w:val="24"/>
                    </w:rPr>
                    <w:t>1、线路类型要求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1）监控中心至各街办分中心监控采用200M光纤宽带，至监控点采用100M 光纤宽带连接；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2）监控中心互联网采用光纤接入，带宽为200M，并提供1个公网IP地址；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3）保障辖区20个微型站数据使用流量卡传输至监控中心软件平台，每月流量不低于500MB，期限1年。</w:t>
                  </w:r>
                </w:p>
                <w:p>
                  <w:pPr>
                    <w:pStyle w:val="null3"/>
                    <w:ind w:firstLine="480"/>
                    <w:jc w:val="both"/>
                  </w:pPr>
                  <w:r>
                    <w:rPr>
                      <w:rFonts w:ascii="仿宋_GB2312" w:hAnsi="仿宋_GB2312" w:cs="仿宋_GB2312" w:eastAsia="仿宋_GB2312"/>
                      <w:sz w:val="24"/>
                    </w:rPr>
                    <w:t>2、前端监控节点接口类型及设备需求</w:t>
                  </w:r>
                </w:p>
                <w:tbl>
                  <w:tblPr>
                    <w:tblBorders>
                      <w:top w:val="none" w:color="000000" w:sz="4"/>
                      <w:left w:val="none" w:color="000000" w:sz="4"/>
                      <w:bottom w:val="none" w:color="000000" w:sz="4"/>
                      <w:right w:val="none" w:color="000000" w:sz="4"/>
                      <w:insideH w:val="none"/>
                      <w:insideV w:val="none"/>
                    </w:tblBorders>
                  </w:tblPr>
                  <w:tblGrid>
                    <w:gridCol w:w="174"/>
                    <w:gridCol w:w="1192"/>
                    <w:gridCol w:w="358"/>
                    <w:gridCol w:w="475"/>
                    <w:gridCol w:w="122"/>
                  </w:tblGrid>
                  <w:tr>
                    <w:tc>
                      <w:tcPr>
                        <w:tcW w:type="dxa" w:w="1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节点</w:t>
                        </w:r>
                      </w:p>
                    </w:tc>
                    <w:tc>
                      <w:tcPr>
                        <w:tcW w:type="dxa" w:w="3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光传输设备</w:t>
                        </w:r>
                      </w:p>
                    </w:tc>
                    <w:tc>
                      <w:tcPr>
                        <w:tcW w:type="dxa" w:w="4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接口类型</w:t>
                        </w:r>
                      </w:p>
                    </w:tc>
                    <w:tc>
                      <w:tcPr>
                        <w:tcW w:type="dxa" w:w="1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接口数量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中科煤研</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后村乐和公馆</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后村汉庭酒店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环保大厦家属楼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纯翠花园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西安工程技术学院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陕西科技大学</w:t>
                        </w:r>
                        <w:r>
                          <w:rPr>
                            <w:rFonts w:ascii="仿宋_GB2312" w:hAnsi="仿宋_GB2312" w:cs="仿宋_GB2312" w:eastAsia="仿宋_GB2312"/>
                            <w:sz w:val="24"/>
                          </w:rPr>
                          <w:t>27号</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雁塔情报局</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雁塔环卫站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万象春天</w:t>
                        </w:r>
                        <w:r>
                          <w:rPr>
                            <w:rFonts w:ascii="仿宋_GB2312" w:hAnsi="仿宋_GB2312" w:cs="仿宋_GB2312" w:eastAsia="仿宋_GB2312"/>
                            <w:sz w:val="24"/>
                          </w:rPr>
                          <w:t>DK9项目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北山门北区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卫光小区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太阳城</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朱雀批发市场楼顶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江林新城</w:t>
                        </w:r>
                        <w:r>
                          <w:rPr>
                            <w:rFonts w:ascii="仿宋_GB2312" w:hAnsi="仿宋_GB2312" w:cs="仿宋_GB2312" w:eastAsia="仿宋_GB2312"/>
                            <w:sz w:val="24"/>
                          </w:rPr>
                          <w:t>1期</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沙呼沱片区</w:t>
                        </w:r>
                        <w:r>
                          <w:rPr>
                            <w:rFonts w:ascii="仿宋_GB2312" w:hAnsi="仿宋_GB2312" w:cs="仿宋_GB2312" w:eastAsia="仿宋_GB2312"/>
                            <w:sz w:val="24"/>
                          </w:rPr>
                          <w:t>(北山门村)EPC项目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沙呼沱片区</w:t>
                        </w:r>
                        <w:r>
                          <w:rPr>
                            <w:rFonts w:ascii="仿宋_GB2312" w:hAnsi="仿宋_GB2312" w:cs="仿宋_GB2312" w:eastAsia="仿宋_GB2312"/>
                            <w:sz w:val="24"/>
                          </w:rPr>
                          <w:t>(北山门村)EPC项目东门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沙泘坨电子五路南山门村项目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白家村棚改工地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长吉路第三学校项目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杜城棚改工地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江林新城</w:t>
                        </w:r>
                        <w:r>
                          <w:rPr>
                            <w:rFonts w:ascii="仿宋_GB2312" w:hAnsi="仿宋_GB2312" w:cs="仿宋_GB2312" w:eastAsia="仿宋_GB2312"/>
                            <w:sz w:val="24"/>
                          </w:rPr>
                          <w:t>D</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联盟新城</w:t>
                        </w:r>
                        <w:r>
                          <w:rPr>
                            <w:rFonts w:ascii="仿宋_GB2312" w:hAnsi="仿宋_GB2312" w:cs="仿宋_GB2312" w:eastAsia="仿宋_GB2312"/>
                            <w:sz w:val="24"/>
                          </w:rPr>
                          <w:t>2号楼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西沣公园</w:t>
                        </w:r>
                        <w:r>
                          <w:rPr>
                            <w:rFonts w:ascii="仿宋_GB2312" w:hAnsi="仿宋_GB2312" w:cs="仿宋_GB2312" w:eastAsia="仿宋_GB2312"/>
                            <w:sz w:val="24"/>
                          </w:rPr>
                          <w:t>16号</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西沣路城中村改造项目（高新华府东门对面）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万科东望上瑞三标段</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万科东望上瑞二标段</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康宁路口</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延北高层</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怡馨快捷酒店楼顶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新安路金泰恒业项目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水木兰亭东门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等驾坡街办楼顶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金泰</w:t>
                        </w:r>
                        <w:r>
                          <w:rPr>
                            <w:rFonts w:ascii="仿宋_GB2312" w:hAnsi="仿宋_GB2312" w:cs="仿宋_GB2312" w:eastAsia="仿宋_GB2312"/>
                            <w:sz w:val="24"/>
                          </w:rPr>
                          <w:t>618项目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金泰青龙台一标段</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金泰青龙台二标</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雁东供热北门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北池头社区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曲江池东村</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曲江池西村</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绿地名城</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陆荣花园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黄渠头社区</w:t>
                        </w:r>
                        <w:r>
                          <w:rPr>
                            <w:rFonts w:ascii="仿宋_GB2312" w:hAnsi="仿宋_GB2312" w:cs="仿宋_GB2312" w:eastAsia="仿宋_GB2312"/>
                            <w:sz w:val="24"/>
                          </w:rPr>
                          <w:t>3楼顶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华城国际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西八里村口</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长丰园</w:t>
                        </w:r>
                        <w:r>
                          <w:rPr>
                            <w:rFonts w:ascii="仿宋_GB2312" w:hAnsi="仿宋_GB2312" w:cs="仿宋_GB2312" w:eastAsia="仿宋_GB2312"/>
                            <w:sz w:val="24"/>
                          </w:rPr>
                          <w:t>1区5号楼顶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长丰居委会</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长延居</w:t>
                        </w:r>
                        <w:r>
                          <w:rPr>
                            <w:rFonts w:ascii="仿宋_GB2312" w:hAnsi="仿宋_GB2312" w:cs="仿宋_GB2312" w:eastAsia="仿宋_GB2312"/>
                            <w:sz w:val="24"/>
                          </w:rPr>
                          <w:t>3号楼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阳光丽都</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卓越坊南门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卓越坊北门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城市轨道实训基地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富源路闵旗寨村城市更新项目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富鱼路绿地鸿海</w:t>
                        </w:r>
                        <w:r>
                          <w:rPr>
                            <w:rFonts w:ascii="仿宋_GB2312" w:hAnsi="仿宋_GB2312" w:cs="仿宋_GB2312" w:eastAsia="仿宋_GB2312"/>
                            <w:sz w:val="24"/>
                          </w:rPr>
                          <w:t>B座</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慧康生物科技产业园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紫薇西堂工地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鱼化光电园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鱼跃路与富源二路十字二府庄项目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崇业路长安大学住宅项目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罗家寨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育才中学</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蛐蛐火锅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子午大道与西沣一路东南角</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中华世纪城</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华洲城</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南风大厦</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响塘德苑</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大寨路天然气</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枫韵蓝湾东北角</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枫韵蓝湾南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玖玺大观北石桥城改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石桥欣园小区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西窑头棚改工地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金辉悦府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隆源商务酒店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以太网网关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百兆以太网电口</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bl>
                <w:p>
                  <w:pPr>
                    <w:pStyle w:val="null3"/>
                    <w:ind w:firstLine="480"/>
                    <w:jc w:val="both"/>
                  </w:pPr>
                  <w:r>
                    <w:rPr>
                      <w:rFonts w:ascii="仿宋_GB2312" w:hAnsi="仿宋_GB2312" w:cs="仿宋_GB2312" w:eastAsia="仿宋_GB2312"/>
                      <w:sz w:val="24"/>
                    </w:rPr>
                    <w:t>街办分中心节点接口类型及设备需求</w:t>
                  </w:r>
                </w:p>
                <w:tbl>
                  <w:tblPr>
                    <w:tblBorders>
                      <w:top w:val="none" w:color="000000" w:sz="4"/>
                      <w:left w:val="none" w:color="000000" w:sz="4"/>
                      <w:bottom w:val="none" w:color="000000" w:sz="4"/>
                      <w:right w:val="none" w:color="000000" w:sz="4"/>
                      <w:insideH w:val="none"/>
                      <w:insideV w:val="none"/>
                    </w:tblBorders>
                  </w:tblPr>
                  <w:tblGrid>
                    <w:gridCol w:w="378"/>
                    <w:gridCol w:w="378"/>
                    <w:gridCol w:w="690"/>
                    <w:gridCol w:w="512"/>
                    <w:gridCol w:w="378"/>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大雁塔街办</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电子城街办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杜城街办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等驾坡街办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曲江街办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长延堡街办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未来产业城</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小寨路街办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西沣街办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漳浒寨街办</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容量不低于</w:t>
                        </w:r>
                        <w:r>
                          <w:rPr>
                            <w:rFonts w:ascii="仿宋_GB2312" w:hAnsi="仿宋_GB2312" w:cs="仿宋_GB2312" w:eastAsia="仿宋_GB2312"/>
                            <w:sz w:val="24"/>
                          </w:rPr>
                          <w:t>622M，并具备扩容条件</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千兆以太网光口（单模）</w:t>
                        </w:r>
                      </w:p>
                    </w:tc>
                    <w:tc>
                      <w:tcPr>
                        <w:tcW w:type="dxa" w:w="378"/>
                        <w:vMerge/>
                        <w:tcBorders>
                          <w:top w:val="singl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4"/>
                    </w:rPr>
                    <w:t>3、线路技术要求</w:t>
                  </w:r>
                </w:p>
                <w:tbl>
                  <w:tblPr>
                    <w:tblBorders>
                      <w:top w:val="none" w:color="000000" w:sz="4"/>
                      <w:left w:val="none" w:color="000000" w:sz="4"/>
                      <w:bottom w:val="none" w:color="000000" w:sz="4"/>
                      <w:right w:val="none" w:color="000000" w:sz="4"/>
                      <w:insideH w:val="none"/>
                      <w:insideV w:val="none"/>
                    </w:tblBorders>
                  </w:tblPr>
                  <w:tblGrid>
                    <w:gridCol w:w="411"/>
                    <w:gridCol w:w="1925"/>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线路类型</w:t>
                        </w:r>
                      </w:p>
                    </w:tc>
                    <w:tc>
                      <w:tcPr>
                        <w:tcW w:type="dxa" w:w="1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核心端接入链路</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w:t>
                        </w:r>
                        <w:r>
                          <w:rPr>
                            <w:rFonts w:ascii="仿宋_GB2312" w:hAnsi="仿宋_GB2312" w:cs="仿宋_GB2312" w:eastAsia="仿宋_GB2312"/>
                            <w:sz w:val="24"/>
                          </w:rPr>
                          <w:t>622Mbit/s速率传输</w:t>
                        </w:r>
                      </w:p>
                    </w:tc>
                  </w:tr>
                  <w:tr>
                    <w:tc>
                      <w:tcPr>
                        <w:tcW w:type="dxa" w:w="411"/>
                        <w:vMerge/>
                        <w:tcBorders>
                          <w:top w:val="none" w:color="000000" w:sz="4"/>
                          <w:left w:val="single" w:color="000000" w:sz="4"/>
                          <w:bottom w:val="single" w:color="000000" w:sz="4"/>
                          <w:right w:val="single" w:color="000000" w:sz="4"/>
                        </w:tcBorders>
                      </w:tcP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100%故障响应率</w:t>
                        </w:r>
                      </w:p>
                    </w:tc>
                  </w:tr>
                  <w:tr>
                    <w:tc>
                      <w:tcPr>
                        <w:tcW w:type="dxa" w:w="411"/>
                        <w:vMerge/>
                        <w:tcBorders>
                          <w:top w:val="none" w:color="000000" w:sz="4"/>
                          <w:left w:val="single" w:color="000000" w:sz="4"/>
                          <w:bottom w:val="single" w:color="000000" w:sz="4"/>
                          <w:right w:val="single" w:color="000000" w:sz="4"/>
                        </w:tcBorders>
                      </w:tcP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故障响应时间：</w:t>
                        </w:r>
                        <w:r>
                          <w:rPr>
                            <w:rFonts w:ascii="仿宋_GB2312" w:hAnsi="仿宋_GB2312" w:cs="仿宋_GB2312" w:eastAsia="仿宋_GB2312"/>
                            <w:sz w:val="24"/>
                          </w:rPr>
                          <w:t>&lt;10分钟</w:t>
                        </w:r>
                      </w:p>
                    </w:tc>
                  </w:tr>
                  <w:tr>
                    <w:tc>
                      <w:tcPr>
                        <w:tcW w:type="dxa" w:w="411"/>
                        <w:vMerge/>
                        <w:tcBorders>
                          <w:top w:val="none" w:color="000000" w:sz="4"/>
                          <w:left w:val="single" w:color="000000" w:sz="4"/>
                          <w:bottom w:val="single" w:color="000000" w:sz="4"/>
                          <w:right w:val="single" w:color="000000" w:sz="4"/>
                        </w:tcBorders>
                      </w:tcP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系统故障恢复时间：</w:t>
                        </w:r>
                        <w:r>
                          <w:rPr>
                            <w:rFonts w:ascii="仿宋_GB2312" w:hAnsi="仿宋_GB2312" w:cs="仿宋_GB2312" w:eastAsia="仿宋_GB2312"/>
                            <w:sz w:val="24"/>
                          </w:rPr>
                          <w:t>&lt;4小时</w:t>
                        </w:r>
                      </w:p>
                    </w:tc>
                  </w:tr>
                  <w:tr>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监控点接入网关</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接口标准：</w:t>
                        </w:r>
                        <w:r>
                          <w:rPr>
                            <w:rFonts w:ascii="仿宋_GB2312" w:hAnsi="仿宋_GB2312" w:cs="仿宋_GB2312" w:eastAsia="仿宋_GB2312"/>
                            <w:sz w:val="24"/>
                          </w:rPr>
                          <w:t>IEEE 802.3/ 802.3u/802.3ab Ethernet（802.3以太网标准）</w:t>
                        </w:r>
                      </w:p>
                    </w:tc>
                  </w:tr>
                  <w:tr>
                    <w:tc>
                      <w:tcPr>
                        <w:tcW w:type="dxa" w:w="411"/>
                        <w:vMerge/>
                        <w:tcBorders>
                          <w:top w:val="none" w:color="000000" w:sz="4"/>
                          <w:left w:val="single" w:color="000000" w:sz="4"/>
                          <w:bottom w:val="single" w:color="000000" w:sz="4"/>
                          <w:right w:val="single" w:color="000000" w:sz="4"/>
                        </w:tcBorders>
                      </w:tcP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w:t>
                        </w:r>
                        <w:r>
                          <w:rPr>
                            <w:rFonts w:ascii="仿宋_GB2312" w:hAnsi="仿宋_GB2312" w:cs="仿宋_GB2312" w:eastAsia="仿宋_GB2312"/>
                            <w:sz w:val="24"/>
                          </w:rPr>
                          <w:t>20Mbit/s速率传输</w:t>
                        </w:r>
                      </w:p>
                    </w:tc>
                  </w:tr>
                  <w:tr>
                    <w:tc>
                      <w:tcPr>
                        <w:tcW w:type="dxa" w:w="411"/>
                        <w:vMerge/>
                        <w:tcBorders>
                          <w:top w:val="none" w:color="000000" w:sz="4"/>
                          <w:left w:val="single" w:color="000000" w:sz="4"/>
                          <w:bottom w:val="single" w:color="000000" w:sz="4"/>
                          <w:right w:val="single" w:color="000000" w:sz="4"/>
                        </w:tcBorders>
                      </w:tcP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100%故障响应率</w:t>
                        </w:r>
                      </w:p>
                    </w:tc>
                  </w:tr>
                  <w:tr>
                    <w:tc>
                      <w:tcPr>
                        <w:tcW w:type="dxa" w:w="411"/>
                        <w:vMerge/>
                        <w:tcBorders>
                          <w:top w:val="none" w:color="000000" w:sz="4"/>
                          <w:left w:val="single" w:color="000000" w:sz="4"/>
                          <w:bottom w:val="single" w:color="000000" w:sz="4"/>
                          <w:right w:val="single" w:color="000000" w:sz="4"/>
                        </w:tcBorders>
                      </w:tcP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故障响应时间：</w:t>
                        </w:r>
                        <w:r>
                          <w:rPr>
                            <w:rFonts w:ascii="仿宋_GB2312" w:hAnsi="仿宋_GB2312" w:cs="仿宋_GB2312" w:eastAsia="仿宋_GB2312"/>
                            <w:sz w:val="24"/>
                          </w:rPr>
                          <w:t>&lt;10分钟</w:t>
                        </w:r>
                      </w:p>
                    </w:tc>
                  </w:tr>
                  <w:tr>
                    <w:tc>
                      <w:tcPr>
                        <w:tcW w:type="dxa" w:w="411"/>
                        <w:vMerge/>
                        <w:tcBorders>
                          <w:top w:val="none" w:color="000000" w:sz="4"/>
                          <w:left w:val="single" w:color="000000" w:sz="4"/>
                          <w:bottom w:val="single" w:color="000000" w:sz="4"/>
                          <w:right w:val="single" w:color="000000" w:sz="4"/>
                        </w:tcBorders>
                      </w:tcP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系统故障恢复时间：</w:t>
                        </w:r>
                        <w:r>
                          <w:rPr>
                            <w:rFonts w:ascii="仿宋_GB2312" w:hAnsi="仿宋_GB2312" w:cs="仿宋_GB2312" w:eastAsia="仿宋_GB2312"/>
                            <w:sz w:val="24"/>
                          </w:rPr>
                          <w:t>&lt;4小时</w:t>
                        </w:r>
                      </w:p>
                    </w:tc>
                  </w:tr>
                </w:tbl>
                <w:p>
                  <w:pPr>
                    <w:pStyle w:val="null3"/>
                    <w:ind w:firstLine="480"/>
                    <w:jc w:val="both"/>
                  </w:pPr>
                  <w:r>
                    <w:rPr>
                      <w:rFonts w:ascii="仿宋_GB2312" w:hAnsi="仿宋_GB2312" w:cs="仿宋_GB2312" w:eastAsia="仿宋_GB2312"/>
                      <w:sz w:val="24"/>
                    </w:rPr>
                    <w:t>五、线路资费及其他要求</w:t>
                  </w:r>
                </w:p>
                <w:p>
                  <w:pPr>
                    <w:pStyle w:val="null3"/>
                    <w:ind w:firstLine="480"/>
                    <w:jc w:val="both"/>
                  </w:pPr>
                  <w:r>
                    <w:rPr>
                      <w:rFonts w:ascii="仿宋_GB2312" w:hAnsi="仿宋_GB2312" w:cs="仿宋_GB2312" w:eastAsia="仿宋_GB2312"/>
                      <w:sz w:val="24"/>
                    </w:rPr>
                    <w:t>1、线路初装费用：要求供应商承诺免收初装费及其他一次性费用，在服务期内新增需求也免收初装费及其他一次性费用。</w:t>
                  </w:r>
                </w:p>
                <w:p>
                  <w:pPr>
                    <w:pStyle w:val="null3"/>
                    <w:ind w:firstLine="480"/>
                    <w:jc w:val="both"/>
                  </w:pPr>
                  <w:r>
                    <w:rPr>
                      <w:rFonts w:ascii="仿宋_GB2312" w:hAnsi="仿宋_GB2312" w:cs="仿宋_GB2312" w:eastAsia="仿宋_GB2312"/>
                      <w:sz w:val="24"/>
                    </w:rPr>
                    <w:t>2、为了确保线路升速的可靠性，要求提供其承载网的网络结构描述。</w:t>
                  </w:r>
                </w:p>
                <w:p>
                  <w:pPr>
                    <w:pStyle w:val="null3"/>
                    <w:ind w:firstLine="480"/>
                    <w:jc w:val="both"/>
                  </w:pPr>
                  <w:r>
                    <w:rPr>
                      <w:rFonts w:ascii="仿宋_GB2312" w:hAnsi="仿宋_GB2312" w:cs="仿宋_GB2312" w:eastAsia="仿宋_GB2312"/>
                      <w:sz w:val="24"/>
                    </w:rPr>
                    <w:t>3、供应商提供用户的接入光缆芯数应充分考虑冗余，核心节点应不低于6芯，接入节点不低于2芯。</w:t>
                  </w:r>
                </w:p>
                <w:p>
                  <w:pPr>
                    <w:pStyle w:val="null3"/>
                    <w:ind w:firstLine="480"/>
                    <w:jc w:val="both"/>
                  </w:pPr>
                  <w:r>
                    <w:rPr>
                      <w:rFonts w:ascii="仿宋_GB2312" w:hAnsi="仿宋_GB2312" w:cs="仿宋_GB2312" w:eastAsia="仿宋_GB2312"/>
                      <w:sz w:val="24"/>
                    </w:rPr>
                    <w:t>4、要求供应商提供的线路服务期限为一年，期间如遇较大的资费调整或用户需求变化，双方协商以补充协议的方式确定新的资费。期满后用户根据需要确定是否续约或另行招标。</w:t>
                  </w:r>
                </w:p>
                <w:p>
                  <w:pPr>
                    <w:pStyle w:val="null3"/>
                    <w:ind w:firstLine="480"/>
                    <w:jc w:val="both"/>
                  </w:pPr>
                  <w:r>
                    <w:rPr>
                      <w:rFonts w:ascii="仿宋_GB2312" w:hAnsi="仿宋_GB2312" w:cs="仿宋_GB2312" w:eastAsia="仿宋_GB2312"/>
                      <w:sz w:val="24"/>
                    </w:rPr>
                    <w:t>5、线路全部开通并且用户网络设备调通后开始计费。</w:t>
                  </w:r>
                </w:p>
                <w:p>
                  <w:pPr>
                    <w:pStyle w:val="null3"/>
                    <w:ind w:firstLine="480"/>
                    <w:jc w:val="both"/>
                  </w:pPr>
                  <w:r>
                    <w:rPr>
                      <w:rFonts w:ascii="仿宋_GB2312" w:hAnsi="仿宋_GB2312" w:cs="仿宋_GB2312" w:eastAsia="仿宋_GB2312"/>
                      <w:sz w:val="24"/>
                    </w:rPr>
                    <w:t>6、服务期内，供应商为每节点提供线路免费迁移服务一次，迁移服务包含：</w:t>
                  </w:r>
                </w:p>
                <w:p>
                  <w:pPr>
                    <w:pStyle w:val="null3"/>
                    <w:ind w:firstLine="480"/>
                    <w:jc w:val="both"/>
                  </w:pPr>
                  <w:r>
                    <w:rPr>
                      <w:rFonts w:ascii="仿宋_GB2312" w:hAnsi="仿宋_GB2312" w:cs="仿宋_GB2312" w:eastAsia="仿宋_GB2312"/>
                      <w:sz w:val="24"/>
                    </w:rPr>
                    <w:t>A．用户办公地点迁移。要求线路提供商先开通新办公地点的线路，用户迁移工作完毕后，再拆除原办公地点线路。新老线路在迁移期间不再额外收取任何费用。新旧光传输设备型号、容量不变。</w:t>
                  </w:r>
                </w:p>
                <w:p>
                  <w:pPr>
                    <w:pStyle w:val="null3"/>
                    <w:ind w:firstLine="480"/>
                    <w:jc w:val="both"/>
                  </w:pPr>
                  <w:r>
                    <w:rPr>
                      <w:rFonts w:ascii="仿宋_GB2312" w:hAnsi="仿宋_GB2312" w:cs="仿宋_GB2312" w:eastAsia="仿宋_GB2312"/>
                      <w:sz w:val="24"/>
                    </w:rPr>
                    <w:t>B．用户方办公地点不变，机房位置根据工作需要改变位置。要求线路提供商根据用户需求，免费提供接入光缆或光传输设备的移位服务。</w:t>
                  </w:r>
                </w:p>
                <w:p>
                  <w:pPr>
                    <w:pStyle w:val="null3"/>
                    <w:ind w:firstLine="480"/>
                    <w:jc w:val="both"/>
                  </w:pPr>
                  <w:r>
                    <w:rPr>
                      <w:rFonts w:ascii="仿宋_GB2312" w:hAnsi="仿宋_GB2312" w:cs="仿宋_GB2312" w:eastAsia="仿宋_GB2312"/>
                      <w:sz w:val="24"/>
                    </w:rPr>
                    <w:t>迁移前应制定详细的线路迁移方案，迁移中线路中断时间应在用户的要求范围内，迁移后保证线路的可用性，确保系统如期正常运行。</w:t>
                  </w:r>
                </w:p>
                <w:p>
                  <w:pPr>
                    <w:pStyle w:val="null3"/>
                    <w:ind w:firstLine="480"/>
                    <w:jc w:val="both"/>
                  </w:pPr>
                  <w:r>
                    <w:rPr>
                      <w:rFonts w:ascii="仿宋_GB2312" w:hAnsi="仿宋_GB2312" w:cs="仿宋_GB2312" w:eastAsia="仿宋_GB2312"/>
                      <w:sz w:val="24"/>
                    </w:rPr>
                    <w:t>7、提供各级节点的详细光缆路由图及参数文档、技术说明。</w:t>
                  </w:r>
                </w:p>
                <w:p>
                  <w:pPr>
                    <w:pStyle w:val="null3"/>
                    <w:ind w:firstLine="480"/>
                    <w:jc w:val="both"/>
                  </w:pPr>
                  <w:r>
                    <w:rPr>
                      <w:rFonts w:ascii="仿宋_GB2312" w:hAnsi="仿宋_GB2312" w:cs="仿宋_GB2312" w:eastAsia="仿宋_GB2312"/>
                      <w:sz w:val="24"/>
                    </w:rPr>
                    <w:t>8、提供每条线路的测试报告。</w:t>
                  </w:r>
                </w:p>
                <w:p>
                  <w:pPr>
                    <w:pStyle w:val="null3"/>
                    <w:ind w:firstLine="480"/>
                    <w:jc w:val="both"/>
                  </w:pPr>
                  <w:r>
                    <w:rPr>
                      <w:rFonts w:ascii="仿宋_GB2312" w:hAnsi="仿宋_GB2312" w:cs="仿宋_GB2312" w:eastAsia="仿宋_GB2312"/>
                      <w:sz w:val="24"/>
                    </w:rPr>
                    <w:t>9、按照用户提供的开通顺序按期开通线路。</w:t>
                  </w:r>
                </w:p>
                <w:p>
                  <w:pPr>
                    <w:pStyle w:val="null3"/>
                    <w:ind w:firstLine="480"/>
                    <w:jc w:val="both"/>
                  </w:pPr>
                  <w:r>
                    <w:rPr>
                      <w:rFonts w:ascii="仿宋_GB2312" w:hAnsi="仿宋_GB2312" w:cs="仿宋_GB2312" w:eastAsia="仿宋_GB2312"/>
                      <w:sz w:val="24"/>
                    </w:rPr>
                    <w:t>10、线路服务期内，用户只承担合同协议中规定的线路租用费。</w:t>
                  </w:r>
                </w:p>
                <w:p>
                  <w:pPr>
                    <w:pStyle w:val="null3"/>
                    <w:ind w:firstLine="480"/>
                    <w:jc w:val="both"/>
                  </w:pPr>
                  <w:r>
                    <w:rPr>
                      <w:rFonts w:ascii="仿宋_GB2312" w:hAnsi="仿宋_GB2312" w:cs="仿宋_GB2312" w:eastAsia="仿宋_GB2312"/>
                      <w:sz w:val="24"/>
                    </w:rPr>
                    <w:t>六、服务要求</w:t>
                  </w:r>
                </w:p>
                <w:p>
                  <w:pPr>
                    <w:pStyle w:val="null3"/>
                    <w:ind w:firstLine="480"/>
                    <w:jc w:val="both"/>
                  </w:pPr>
                  <w:r>
                    <w:rPr>
                      <w:rFonts w:ascii="仿宋_GB2312" w:hAnsi="仿宋_GB2312" w:cs="仿宋_GB2312" w:eastAsia="仿宋_GB2312"/>
                      <w:sz w:val="24"/>
                    </w:rPr>
                    <w:t>供应商应建立完善的服务体系，在服务期间提供以下技术服务：</w:t>
                  </w:r>
                </w:p>
                <w:p>
                  <w:pPr>
                    <w:pStyle w:val="null3"/>
                    <w:ind w:firstLine="480"/>
                    <w:jc w:val="both"/>
                  </w:pPr>
                  <w:r>
                    <w:rPr>
                      <w:rFonts w:ascii="仿宋_GB2312" w:hAnsi="仿宋_GB2312" w:cs="仿宋_GB2312" w:eastAsia="仿宋_GB2312"/>
                      <w:sz w:val="24"/>
                    </w:rPr>
                    <w:t>1、一站式客户服务体系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1）供应商对用户提供端到端全过程（即售前、售中、售后）一站式服务；享受24小时×365天的质量保证。一站式服务包括：一点业务咨询、一点业务受理、一点故障申告、一点计费结算、一点技术支持。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2）供应商应提供7×24小时电话技术支持和故障申告服务。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3）客户在使用租用线路的过程中发现的任何问题均可向供应商各省市分支公司申告，供应商负责故障的全程处理，应建立“首问负责制”。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4）在30个自然日内，因供应商未按上述约定服务，对同一线路的服务被用户投诉两次以上（含两次），减免该条电路20%月租费。</w:t>
                  </w:r>
                </w:p>
                <w:p>
                  <w:pPr>
                    <w:pStyle w:val="null3"/>
                    <w:ind w:firstLine="480"/>
                    <w:jc w:val="both"/>
                  </w:pPr>
                  <w:r>
                    <w:rPr>
                      <w:rFonts w:ascii="仿宋_GB2312" w:hAnsi="仿宋_GB2312" w:cs="仿宋_GB2312" w:eastAsia="仿宋_GB2312"/>
                      <w:sz w:val="24"/>
                    </w:rPr>
                    <w:t>2、故障响应服务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1）供应商应负责网络传输故障的诊断和排除。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2）供应商承诺对故障的申告响应时间小于30分钟，核心节点恢复时间一般小于4小时，接入线路恢复时间一般小于8小时，特殊情况（如光缆受损）最长不超过24小时。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3）在30个自然日内，如因供应商原因造成单条线路中断超过2次或单次中断时间超过24小时，减免该条电路当月30％月租费。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4）当电路故障处理完毕后，供应商在30分钟内通知用户，按月向用户提交书面故障报告。</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 验收合格后，甲乙双方代表应在验收报告上签字。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合同签订并收到成交供应商开具的发票后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合同履行完毕，经甲方验收后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评审内容：①总体服务方案；②对本项目业务需求的理解；③光纤安装计划；④网络线路稳定性方案；⑤网络安全计划方案；⑥结合现有资源、网络资源，有效整合现有资源，优化部署方案。 评审标准：以上内容全面详细、目标明确、科学合理且完全符合本项目采购要求得24分。评审内容缺每一项扣4分,评审内容有缺陷（缺陷指内容明显错误、内容表述前后矛盾、内容不完整、表达简单笼统、缺少关键点，或不适用本项目特性等）的扣2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评审内容：①重点、难点分析；②对应的解决方案。 评审标准：以上内容全面详细、目标明确、科学合理且完全符合本项目采购要求得6分。评审内容缺每一项扣3分,评审内容有缺陷（缺陷指内容明显错误、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评审内容：①项目实施方案；②项目人员管理；③项目质量管理；④项目进度管理；⑤项目交付方案。 评审标准：以上内容全面详细、目标明确、科学合理且完全符合本项目采购要求得20分。评审内容缺每一项扣4分,评审内容有缺陷（缺陷指内容明显错误、内容表述前后矛盾、内容不完整、表达简单笼统、缺少关键点，或不适用本项目特性等）的扣2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评审内容：①项目进度计划；②计划进度保障。评审标准：以上内容全面详细、目标明确、科学合理且完全符合本项目采购要求得4分。评审内容缺每一项扣2分,评审内容有缺陷（缺陷指内容明显错误、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为保障项目质量以及服务的稳定性，投入的团队人员需不少于4人，驻场服务人员不少于1人，不满足基本要求该项不得分，满足上述基本要求得4分；满足基本要求且每增加1名专业人员加1分，最高增加2分。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保密及合理化建议</w:t>
            </w:r>
          </w:p>
        </w:tc>
        <w:tc>
          <w:tcPr>
            <w:tcW w:type="dxa" w:w="2492"/>
          </w:tcPr>
          <w:p>
            <w:pPr>
              <w:pStyle w:val="null3"/>
            </w:pPr>
            <w:r>
              <w:rPr>
                <w:rFonts w:ascii="仿宋_GB2312" w:hAnsi="仿宋_GB2312" w:cs="仿宋_GB2312" w:eastAsia="仿宋_GB2312"/>
              </w:rPr>
              <w:t>评审内容：①保密措施；②保密管理制度；③保密人员及职责；④合理化建议。 评审标准：以上内容全面详细、目标明确、科学合理且完全符合本项目采购要求得12分。评审内容缺每一项扣3分,评审内容有缺陷（缺陷指内容明显错误、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评审内容：①服务标准；②服务流程；③服务内容；④响应时间等内容。 评审标准：以上内容全面详细、目标明确、科学合理且完全符合本项目采购要求得8分。评审内容缺每一项扣2分,评审内容有缺陷（缺陷指内容明显错误、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