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版本号：JDZB-2025-2520250917001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2025年农村供水水质监测抽检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JDZB-2025-25</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九鼎工程管理咨询有限公司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九鼎工程管理咨询有限公司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2025年农村供水水质监测抽检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JDZB-2025-25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2025年农村供水水质监测抽检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符合国家水质检测cma认证要求，完成全市农村饮水工程水质常规检测170处，临时应急检测不超过30处，含水质取样、检测、出具检测报告及检测结果汇总表,初检不合格需复检.检测指标、方法及结果评价按照《生活饮用水卫生标准》（GB5749-2022）执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采购包1（2025年农村供水水质监测抽检）：属于专门面向中小企业采购。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2、财务状况报告：提供2024年度完整的财务审计报告（成立时间至开标时间不足一年的可提供成立后任意时段的资产负债表）或开标时间前六个月内基本账户银行出具的资信证明。</w:t>
      </w:r>
    </w:p>
    <w:p>
      <w:pPr>
        <w:pStyle w:val="null3"/>
      </w:pPr>
      <w:r>
        <w:rPr>
          <w:rFonts w:ascii="仿宋_GB2312" w:hAnsi="仿宋_GB2312" w:cs="仿宋_GB2312" w:eastAsia="仿宋_GB2312"/>
        </w:rPr>
        <w:t>3、税收交纳证明：提供2024年9月至今一个月已缴纳的增值税或营业税或企业所得税的凭据或税务机关开具的完税证明;依法免税的应提供相关文件证明;</w:t>
      </w:r>
    </w:p>
    <w:p>
      <w:pPr>
        <w:pStyle w:val="null3"/>
      </w:pPr>
      <w:r>
        <w:rPr>
          <w:rFonts w:ascii="仿宋_GB2312" w:hAnsi="仿宋_GB2312" w:cs="仿宋_GB2312" w:eastAsia="仿宋_GB2312"/>
        </w:rPr>
        <w:t>4、社会保障资金交纳证明：提供2024年9月至今一个月已缴存的社会保障资金缴存单据或社保机构开具的社会保险参保缴费情况证明，依法不需要缴纳社会保障资金的单位应提供相关证明材料;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5、设备和专业技术能力的声明：提供具有履行本合同所必需的设备和专业技术能力的说明及承诺。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8、本项目不接受联合体磋商，不允许分包：供应商应提供《非联合体不分包磋商声明》，视为独立磋商，不分包。</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10、资质证书：供应商应具备省级或省级以上计量主管单位核发的 CMA 认证证书，同时应具备《生活饮用水卫生标准》（GB5749-2022）检测能力。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86788733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九鼎工程管理咨询有限公司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西安市未央区二环北路西段福瑞苑大厦二单元18楼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15353051166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九鼎工程管理咨询有限公司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九鼎工程管理咨询有限公司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九鼎工程管理咨询有限公司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联系人：张晓妮</w:t>
      </w:r>
    </w:p>
    <w:p>
      <w:pPr>
        <w:pStyle w:val="null3"/>
      </w:pPr>
      <w:r>
        <w:rPr>
          <w:rFonts w:ascii="仿宋_GB2312" w:hAnsi="仿宋_GB2312" w:cs="仿宋_GB2312" w:eastAsia="仿宋_GB2312"/>
        </w:rPr>
        <w:t>联系电话：15353051166</w:t>
      </w:r>
    </w:p>
    <w:p>
      <w:pPr>
        <w:pStyle w:val="null3"/>
      </w:pPr>
      <w:r>
        <w:rPr>
          <w:rFonts w:ascii="仿宋_GB2312" w:hAnsi="仿宋_GB2312" w:cs="仿宋_GB2312" w:eastAsia="仿宋_GB2312"/>
        </w:rPr>
        <w:t>地址：西安市未央区二环北路西段福瑞苑大厦二单元18楼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符合国家水质检测cma认证要求，完成全市农村饮水工程水质常规检测170处，临时应急检测不超过30处，含水质取样、检测、出具检测报告及检测结果汇总表,初检不合格需复检.检测指标、方法及结果评价按照《生活饮用水卫生标准》（GB5749-2022）执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2025年农村供水水质监测抽检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标的名称：2025年农村供水水质监测抽检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p>
            <w:pPr>
              <w:pStyle w:val="null3"/>
              <w:ind w:firstLine="480"/>
            </w:pPr>
            <w:r>
              <w:rPr>
                <w:rFonts w:ascii="仿宋_GB2312" w:hAnsi="仿宋_GB2312" w:cs="仿宋_GB2312" w:eastAsia="仿宋_GB2312"/>
              </w:rPr>
              <w:t>符合国家水质检测</w:t>
            </w:r>
            <w:r>
              <w:rPr>
                <w:rFonts w:ascii="仿宋_GB2312" w:hAnsi="仿宋_GB2312" w:cs="仿宋_GB2312" w:eastAsia="仿宋_GB2312"/>
              </w:rPr>
              <w:t>cma认证要求，完成全市农村饮水工程水质</w:t>
            </w:r>
            <w:r>
              <w:rPr>
                <w:rFonts w:ascii="仿宋_GB2312" w:hAnsi="仿宋_GB2312" w:cs="仿宋_GB2312" w:eastAsia="仿宋_GB2312"/>
              </w:rPr>
              <w:t>常规检测</w:t>
            </w:r>
            <w:r>
              <w:rPr>
                <w:rFonts w:ascii="仿宋_GB2312" w:hAnsi="仿宋_GB2312" w:cs="仿宋_GB2312" w:eastAsia="仿宋_GB2312"/>
              </w:rPr>
              <w:t>170</w:t>
            </w:r>
            <w:r>
              <w:rPr>
                <w:rFonts w:ascii="仿宋_GB2312" w:hAnsi="仿宋_GB2312" w:cs="仿宋_GB2312" w:eastAsia="仿宋_GB2312"/>
              </w:rPr>
              <w:t>处，</w:t>
            </w:r>
            <w:r>
              <w:rPr>
                <w:rFonts w:ascii="仿宋_GB2312" w:hAnsi="仿宋_GB2312" w:cs="仿宋_GB2312" w:eastAsia="仿宋_GB2312"/>
              </w:rPr>
              <w:t>临时应急检测不超过</w:t>
            </w:r>
            <w:r>
              <w:rPr>
                <w:rFonts w:ascii="仿宋_GB2312" w:hAnsi="仿宋_GB2312" w:cs="仿宋_GB2312" w:eastAsia="仿宋_GB2312"/>
              </w:rPr>
              <w:t>30处，含</w:t>
            </w:r>
            <w:r>
              <w:rPr>
                <w:rFonts w:ascii="仿宋_GB2312" w:hAnsi="仿宋_GB2312" w:cs="仿宋_GB2312" w:eastAsia="仿宋_GB2312"/>
              </w:rPr>
              <w:t>水质取样、检测、出具</w:t>
            </w:r>
            <w:r>
              <w:rPr>
                <w:rFonts w:ascii="仿宋_GB2312" w:hAnsi="仿宋_GB2312" w:cs="仿宋_GB2312" w:eastAsia="仿宋_GB2312"/>
              </w:rPr>
              <w:t>检测</w:t>
            </w:r>
            <w:r>
              <w:rPr>
                <w:rFonts w:ascii="仿宋_GB2312" w:hAnsi="仿宋_GB2312" w:cs="仿宋_GB2312" w:eastAsia="仿宋_GB2312"/>
              </w:rPr>
              <w:t>报告</w:t>
            </w:r>
            <w:r>
              <w:rPr>
                <w:rFonts w:ascii="仿宋_GB2312" w:hAnsi="仿宋_GB2312" w:cs="仿宋_GB2312" w:eastAsia="仿宋_GB2312"/>
              </w:rPr>
              <w:t>及检测结果汇总表</w:t>
            </w:r>
            <w:r>
              <w:rPr>
                <w:rFonts w:ascii="仿宋_GB2312" w:hAnsi="仿宋_GB2312" w:cs="仿宋_GB2312" w:eastAsia="仿宋_GB2312"/>
              </w:rPr>
              <w:t>,初检不合格需复检.</w:t>
            </w:r>
            <w:r>
              <w:rPr>
                <w:rFonts w:ascii="仿宋_GB2312" w:hAnsi="仿宋_GB2312" w:cs="仿宋_GB2312" w:eastAsia="仿宋_GB2312"/>
              </w:rPr>
              <w:t>检测指标</w:t>
            </w:r>
            <w:r>
              <w:rPr>
                <w:rFonts w:ascii="仿宋_GB2312" w:hAnsi="仿宋_GB2312" w:cs="仿宋_GB2312" w:eastAsia="仿宋_GB2312"/>
              </w:rPr>
              <w:t>、方法及结果评价</w:t>
            </w:r>
            <w:r>
              <w:rPr>
                <w:rFonts w:ascii="仿宋_GB2312" w:hAnsi="仿宋_GB2312" w:cs="仿宋_GB2312" w:eastAsia="仿宋_GB2312"/>
              </w:rPr>
              <w:t>按照《生活饮用水卫生标准》（</w:t>
            </w:r>
            <w:r>
              <w:rPr>
                <w:rFonts w:ascii="仿宋_GB2312" w:hAnsi="仿宋_GB2312" w:cs="仿宋_GB2312" w:eastAsia="仿宋_GB2312"/>
              </w:rPr>
              <w:t>GB5749-2022）执行</w:t>
            </w:r>
            <w:r>
              <w:rPr>
                <w:rFonts w:ascii="仿宋_GB2312" w:hAnsi="仿宋_GB2312" w:cs="仿宋_GB2312" w:eastAsia="仿宋_GB2312"/>
              </w:rPr>
              <w:t>。</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1、在规定服务期限内，乙方应完成采样，并向甲方出具有效的 CMA 资质的监测报告。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0"/>
              </w:rPr>
              <w:t>取样地点：采购人指定地点。</w:t>
            </w:r>
          </w:p>
          <w:p>
            <w:pPr>
              <w:pStyle w:val="null3"/>
              <w:jc w:val="both"/>
            </w:pPr>
            <w:r>
              <w:rPr>
                <w:rFonts w:ascii="仿宋_GB2312" w:hAnsi="仿宋_GB2312" w:cs="仿宋_GB2312" w:eastAsia="仿宋_GB2312"/>
                <w:sz w:val="20"/>
              </w:rPr>
              <w:t>3、检测指标及评价方法标准参考：水质检验的基本原则和要求按照《生活饮用水卫生标准（GB 5749-2022）》 执行</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1.根据采购方的指令随时安排人员进场。</w:t>
            </w:r>
          </w:p>
          <w:p>
            <w:pPr>
              <w:pStyle w:val="null3"/>
            </w:pPr>
            <w:r>
              <w:rPr>
                <w:rFonts w:ascii="仿宋_GB2312" w:hAnsi="仿宋_GB2312" w:cs="仿宋_GB2312" w:eastAsia="仿宋_GB2312"/>
              </w:rPr>
              <w:t>2.质量要求及目标:</w:t>
            </w:r>
          </w:p>
          <w:p>
            <w:pPr>
              <w:pStyle w:val="null3"/>
            </w:pPr>
            <w:r>
              <w:rPr>
                <w:rFonts w:ascii="仿宋_GB2312" w:hAnsi="仿宋_GB2312" w:cs="仿宋_GB2312" w:eastAsia="仿宋_GB2312"/>
              </w:rPr>
              <w:t>(1)质量要求：符合国家及相关行业有关现行规范、标准的要求</w:t>
            </w:r>
          </w:p>
          <w:p>
            <w:pPr>
              <w:pStyle w:val="null3"/>
              <w:jc w:val="both"/>
            </w:pPr>
            <w:r>
              <w:rPr>
                <w:rFonts w:ascii="仿宋_GB2312" w:hAnsi="仿宋_GB2312" w:cs="仿宋_GB2312" w:eastAsia="仿宋_GB2312"/>
                <w:sz w:val="20"/>
              </w:rPr>
              <w:t>(2)严格履行合同，履约率100％；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1.项目完成后由供应商进行自检，自检合格后提出验收申请，经采购人同意后依据国家标准或国家行政部门颁布的法律法规、规章制度及技术要求，组织相关专家进行技术评审，并通过专家组技术审核。 2.验收依据：磋商文件、磋商响应文件、合同文本、国内相应的标准、规范。 3.履约验收时间：供应商提交验收申请5个工作日内组织验收。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甲乙双方合同签订后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乙方完成全部合同约定任务并提交成果，经验收合格后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合同执行中发生争议的，当事人双方应协商解决。协商达不成一致时，可向西安市行政仲裁机关申请仲裁。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储存）至代理机构。 线上电子响应文件与纸质响应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提供2024年9月至今一个月已缴纳的增值税或营业税或企业所得税的凭据或税务机关开具的完税证明;依法免税的应提供相关文件证明;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提供2024年9月至今一个月已缴存的社会保障资金缴存单据或社保机构开具的社会保险参保缴费情况证明，依法不需要缴纳社会保障资金的单位应提供相关证明材料;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供应商应具备省级或省级以上计量主管单位核发的 CMA 认证证书，同时应具备《生活饮用水卫生标准》（GB5749-2022）检测能力。</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详细、合理、针对性强、内容全面与项目实际结合紧密，对项目具有高度指导性，且工作依据、执行标准、规范规程明确，服务内容完整，技术方法、方案具体详细、切实可行，工作思路清晰、计划科学合理、安排紧凑得当得 10.1-15 分；服务整体方案较为详细、内容基本全面，得 6.1-10 分；服务标准缺失或者描述不详细不具体，得 1-6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采样实施方案</w:t>
            </w:r>
          </w:p>
        </w:tc>
        <w:tc>
          <w:tcPr>
            <w:tcW w:type="dxa" w:w="2492"/>
          </w:tcPr>
          <w:p>
            <w:pPr>
              <w:pStyle w:val="null3"/>
            </w:pPr>
            <w:r>
              <w:rPr>
                <w:rFonts w:ascii="仿宋_GB2312" w:hAnsi="仿宋_GB2312" w:cs="仿宋_GB2312" w:eastAsia="仿宋_GB2312"/>
              </w:rPr>
              <w:t>优良标准：具有详细的样品采集、存储与运输方案，包括样品检测的时效性保障措施及可提供的各种便利化服务等。 1.方案及措施合理可行，并具有较强的可实施性，满足样品进入实验室实施检测的时间≤6小时，微生物样品进入实验室实施检测的时间≤4 小时得8.1-12 分；一般标准：提供的样品采集、存储与运输方案，包括样品检测的时效性保障措施及可提供的各种便利化服务等。方案及措施基本满足项目需要，可实施性一般，样品进入实验室实施检测的时间在＞6～≤10 小时之间，微生物样品进入实验室实施检测的时间在＞4～≤6 小时之间；得 4.1-8 分； 差标准：提供的样品采集、存储与运输方案，包括样品检测的时效性保障措施及可提供的各种便利化服务等。方案及措施缺失，不满足项目需要，无可实施性，样品进入实验室实施检测的时间＞10 小时，微生物样品进入实验室实施检测的时间＞6 小时。得1-4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优良标准：根据本项目采购服务内容及要求编制，方案应包含检测方案、检测进度保证措施、检测结果质量保证措施、预防性管理方法、报告送达时间等内容，内容全面详尽，具有较强的可实施性，完全满足采购需求。得 10.1-15 分； 一般标准：根据本项目采购服务内容及要求编制，方案应包含检测方案、检测进度保证措施、检测结果质量保证措施、预防性管理方法、报告送达时间等内容，内容不全（缺少 1 项方案内容），可实施性一般，基本满足采购需求。得 5.1-10 分； 差标准：根据本项目采购服务内容及要求编制，方案应包含检测方案、检测进度保证措施、检测结果质量保证措施、预防性管理方法、报告送达时间等内容，内容不全（缺少 2 项及以上方案内容），可实施性差，不满足采购需求。得 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优良标准：有应急检测方案，可应对随时可能发生的风险并提出解决措施，措施合理可行。得7.1-10 分一般标准：有应急检测方案，对可能发生的风险提出解决措施基本可行。得 4.1-7 分； 差标准：无应急检测方案或应急检测方案不可行。得1-4分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项目人员组织安排</w:t>
            </w:r>
          </w:p>
        </w:tc>
        <w:tc>
          <w:tcPr>
            <w:tcW w:type="dxa" w:w="2492"/>
          </w:tcPr>
          <w:p>
            <w:pPr>
              <w:pStyle w:val="null3"/>
            </w:pPr>
            <w:r>
              <w:rPr>
                <w:rFonts w:ascii="仿宋_GB2312" w:hAnsi="仿宋_GB2312" w:cs="仿宋_GB2312" w:eastAsia="仿宋_GB2312"/>
              </w:rPr>
              <w:t>优良标准：有完善的项目人员组织方案，人员设置及人员分工安排合理、职责划分明确，具备能承担检验检测任务的专业人员，完全满足采购需求；得 8.1-12 分； 一般标准：项目人员组织方案基本可行，人员设置及人员分工安排不够清晰、职责划分不够明确，承担检验检任务的专业人员基本满足采购需求；4.1 -8分；差标准：项目人员组织方案不可行，人员设置及人员分工安排不清晰、职责划分不明确，承担检验检测任务的专业人员不满足采购需求；得 1-4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供应商投入的设备、工具、机具配置专业合理，满足服务要求检测设备： 1.设施设备先进，数量充足，种类齐全，完全满足项目需求得5.1-8分。 2.设施设备较先进，数量较充足，种类较齐全，基本满足项目需求得3.1-5分。 3.拟投设施设备一般，部分满足项目需求得1-3分。未提供不得分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供应商具有完整的考核的措施与承诺，并且在项目实施阶段及完成后所承诺的责任、服务内容，并针对本项目实际需求提供实质性服务承诺，确有利于本次招标，服务内容全面合理，实施性强计 5.1-8 分，内容不全面、实施性不强计 1-5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提供2022年9月至今类似项目业绩，，每有一项得 2 分，最多得 10 分（以合同协议书中的签订时间为准）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价格评分采用低价优先法计算，即满足招标要求且投标报价最低的供应商的价格为评标基准价，其价格分为满分。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详见附件：2025年农村供水水质监测抽检（参考格式）.docx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