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A308A">
      <w:pPr>
        <w:jc w:val="center"/>
        <w:rPr>
          <w:rFonts w:hint="eastAsia"/>
          <w:b/>
          <w:bCs/>
          <w:sz w:val="52"/>
          <w:szCs w:val="52"/>
        </w:rPr>
      </w:pPr>
    </w:p>
    <w:p w14:paraId="727CB6E7">
      <w:pPr>
        <w:pStyle w:val="11"/>
        <w:jc w:val="center"/>
        <w:outlineLvl w:val="2"/>
        <w:rPr>
          <w:rFonts w:hint="eastAsia" w:eastAsia="仿宋_GB2312"/>
          <w:sz w:val="48"/>
          <w:szCs w:val="4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8"/>
          <w:szCs w:val="48"/>
          <w:lang w:eastAsia="zh-CN"/>
        </w:rPr>
        <w:t>2025年农田灌溉水有效利用系数测算分析</w:t>
      </w:r>
    </w:p>
    <w:p w14:paraId="27715B06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6BB624C7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16D4F4F5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134E487D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7797F843"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（示范文本）</w:t>
      </w:r>
    </w:p>
    <w:p w14:paraId="18D93BF5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6D6A5BC2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C24EC90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B85C48D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CBACA5C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1C7CDAB4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4197373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F022810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A80ED3D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4DEA383"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40F8EE0">
      <w:pPr>
        <w:pStyle w:val="5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238A3A8"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B35D5B6">
      <w:pPr>
        <w:pStyle w:val="5"/>
        <w:rPr>
          <w:rFonts w:hint="eastAsia"/>
        </w:rPr>
      </w:pPr>
    </w:p>
    <w:p w14:paraId="1D152715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86AB0AD">
      <w:pPr>
        <w:rPr>
          <w:rFonts w:hint="eastAsia"/>
        </w:rPr>
      </w:pPr>
    </w:p>
    <w:p w14:paraId="3FACADED">
      <w:pPr>
        <w:pStyle w:val="6"/>
        <w:spacing w:line="480" w:lineRule="auto"/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</w:pPr>
    </w:p>
    <w:p w14:paraId="258B7605">
      <w:pPr>
        <w:pStyle w:val="6"/>
        <w:spacing w:line="480" w:lineRule="auto"/>
        <w:rPr>
          <w:rFonts w:hint="default" w:hAnsi="宋体" w:cs="宋体"/>
          <w:bCs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委托方（甲方）：</w:t>
      </w:r>
      <w:r>
        <w:rPr>
          <w:rFonts w:hint="eastAsia" w:hAnsi="宋体" w:cs="宋体"/>
          <w:bCs/>
          <w:color w:val="000000"/>
          <w:sz w:val="32"/>
          <w:szCs w:val="32"/>
          <w:u w:val="single"/>
          <w:lang w:val="en-US" w:eastAsia="zh-CN"/>
        </w:rPr>
        <w:t xml:space="preserve"> 西安市水务局</w:t>
      </w:r>
    </w:p>
    <w:p w14:paraId="408D19D3">
      <w:pPr>
        <w:pStyle w:val="6"/>
        <w:spacing w:line="48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受托方（乙方）：</w:t>
      </w:r>
      <w:r>
        <w:rPr>
          <w:rFonts w:hint="eastAsia" w:hAnsi="宋体" w:cs="宋体"/>
          <w:bCs/>
          <w:color w:val="00000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color w:val="000000"/>
          <w:sz w:val="22"/>
          <w:szCs w:val="22"/>
        </w:rPr>
        <w:br w:type="page"/>
      </w:r>
      <w:r>
        <w:rPr>
          <w:rFonts w:hint="eastAsia" w:hAnsi="宋体" w:cs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hAnsi="宋体" w:cs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根据《中华人民共和国政府采购法》、《中华人民共和国民法典》及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2025年农田灌溉水有效利用系数测算分析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文件》、《中标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成交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通知书》，经协商一致，签订本合同。</w:t>
      </w:r>
    </w:p>
    <w:p w14:paraId="5DA46950">
      <w:pPr>
        <w:adjustRightInd w:val="0"/>
        <w:snapToGrid w:val="0"/>
        <w:spacing w:line="580" w:lineRule="exact"/>
        <w:rPr>
          <w:rFonts w:hint="default" w:ascii="宋体" w:hAnsi="宋体" w:eastAsia="宋体" w:cs="宋体"/>
          <w:b/>
          <w:sz w:val="28"/>
          <w:szCs w:val="28"/>
          <w:lang w:val="en-US"/>
        </w:rPr>
      </w:pPr>
      <w:bookmarkStart w:id="0" w:name="_Toc7378"/>
      <w:r>
        <w:rPr>
          <w:rFonts w:hint="eastAsia" w:ascii="宋体" w:hAnsi="宋体" w:cs="宋体"/>
          <w:b/>
          <w:sz w:val="28"/>
          <w:szCs w:val="28"/>
          <w:lang w:val="en-US" w:eastAsia="zh-CN"/>
        </w:rPr>
        <w:t>委托方</w:t>
      </w:r>
      <w:r>
        <w:rPr>
          <w:rFonts w:hint="eastAsia" w:ascii="宋体" w:hAnsi="宋体" w:eastAsia="宋体" w:cs="宋体"/>
          <w:b/>
          <w:sz w:val="28"/>
          <w:szCs w:val="28"/>
        </w:rPr>
        <w:t>（全称）：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西安市水务局</w:t>
      </w:r>
    </w:p>
    <w:p w14:paraId="0E0DECD2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受托方</w:t>
      </w:r>
      <w:r>
        <w:rPr>
          <w:rFonts w:hint="eastAsia" w:ascii="宋体" w:hAnsi="宋体" w:eastAsia="宋体" w:cs="宋体"/>
          <w:b/>
          <w:sz w:val="28"/>
          <w:szCs w:val="28"/>
        </w:rPr>
        <w:t>（全称）：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</w:t>
      </w:r>
    </w:p>
    <w:p w14:paraId="5FBEA04E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》及其他有关法律、法规，遵循平等、自愿、公平和诚信的原则，双方就下述项目范围与相关服务事项协商一致，订立本合同。</w:t>
      </w:r>
    </w:p>
    <w:p w14:paraId="2F83AE77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一、项目概况</w:t>
      </w:r>
    </w:p>
    <w:p w14:paraId="5B1F9327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项目名称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：2025年农田灌溉水有效利用系数测算分析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186B625D">
      <w:pPr>
        <w:adjustRightInd w:val="0"/>
        <w:snapToGrid w:val="0"/>
        <w:spacing w:line="58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服务地点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采购人指定地点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77FBA1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jc w:val="both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3. 项目服务内容：</w:t>
      </w:r>
      <w:r>
        <w:rPr>
          <w:rFonts w:hint="eastAsia" w:ascii="Times New Roman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详见</w:t>
      </w:r>
      <w:r>
        <w:rPr>
          <w:rFonts w:hint="eastAsia" w:ascii="Times New Roman" w:hAnsi="宋体" w:eastAsia="宋体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磋商项目技术、服务、商务及其他要求 ；</w:t>
      </w:r>
    </w:p>
    <w:p w14:paraId="5903868C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二、组成本合同的文件</w:t>
      </w:r>
    </w:p>
    <w:p w14:paraId="1F6766CF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协议书；</w:t>
      </w:r>
    </w:p>
    <w:p w14:paraId="31031B52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（成交）</w:t>
      </w:r>
      <w:r>
        <w:rPr>
          <w:rFonts w:hint="eastAsia" w:ascii="宋体" w:hAnsi="宋体" w:eastAsia="宋体" w:cs="宋体"/>
          <w:sz w:val="28"/>
          <w:szCs w:val="28"/>
        </w:rPr>
        <w:t>通知书、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文件、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</w:rPr>
        <w:t>文件、澄清、补充文件；</w:t>
      </w:r>
    </w:p>
    <w:p w14:paraId="11FC1BDD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相关服务建议书；</w:t>
      </w:r>
    </w:p>
    <w:p w14:paraId="795DA9D2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4. 附录，即：附表内相关服务的范围和内容；</w:t>
      </w:r>
    </w:p>
    <w:p w14:paraId="3A4BEE69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本合同签订后，双方依法签订的补充协议也是本合同文件的组成部分。</w:t>
      </w:r>
    </w:p>
    <w:p w14:paraId="33D56B0C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三、合同金额</w:t>
      </w:r>
    </w:p>
    <w:p w14:paraId="278C7DD2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合同金额（大写）：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</w:rPr>
        <w:t>（¥        ）。</w:t>
      </w:r>
    </w:p>
    <w:p w14:paraId="7263FDE0">
      <w:pPr>
        <w:adjustRightInd w:val="0"/>
        <w:snapToGrid w:val="0"/>
        <w:spacing w:line="52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合同总价即成交价，为一次性报价，不受市场价变化或实际工作量变化的影响。合同价格为含税价。</w:t>
      </w:r>
    </w:p>
    <w:p w14:paraId="6078D397">
      <w:pPr>
        <w:numPr>
          <w:ilvl w:val="0"/>
          <w:numId w:val="1"/>
        </w:num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付款</w:t>
      </w:r>
      <w:r>
        <w:rPr>
          <w:rFonts w:hint="eastAsia" w:ascii="宋体" w:hAnsi="宋体" w:eastAsia="宋体" w:cs="宋体"/>
          <w:b/>
          <w:sz w:val="28"/>
          <w:szCs w:val="28"/>
        </w:rPr>
        <w:t>方式</w:t>
      </w:r>
    </w:p>
    <w:p w14:paraId="422D06AE">
      <w:pPr>
        <w:pStyle w:val="5"/>
        <w:rPr>
          <w:rFonts w:hint="eastAsia"/>
        </w:rPr>
      </w:pPr>
    </w:p>
    <w:p w14:paraId="0CC719B7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付款条件说明： 甲乙双方合同签订后 ，达到付款条件起 7 日内，支付合同总金额的 85.00%。</w:t>
      </w:r>
    </w:p>
    <w:p w14:paraId="0BA8A264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付款条件说明： 乙方完成合同约定任务并提交成果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，经验收合格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达到付款条件起 10 日内，支付合同总金额的 15.00%。</w:t>
      </w:r>
    </w:p>
    <w:p w14:paraId="7F71B645">
      <w:pPr>
        <w:adjustRightInd w:val="0"/>
        <w:snapToGrid w:val="0"/>
        <w:spacing w:line="360" w:lineRule="auto"/>
        <w:ind w:firstLine="554" w:firstLineChars="198"/>
        <w:rPr>
          <w:rFonts w:hint="eastAsia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供应商应于采购人每次付款前向采购人开具等额发票。因供应商迟延开</w:t>
      </w:r>
      <w:r>
        <w:rPr>
          <w:rFonts w:hint="eastAsia" w:ascii="宋体" w:hAnsi="宋体" w:eastAsia="宋体" w:cs="宋体"/>
          <w:sz w:val="28"/>
          <w:szCs w:val="28"/>
        </w:rPr>
        <w:t>票，采购人有权拒不付款且不承担任何责任。</w:t>
      </w:r>
    </w:p>
    <w:p w14:paraId="703C2A4D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8"/>
          <w:szCs w:val="28"/>
        </w:rPr>
        <w:t>、质量保证：</w:t>
      </w:r>
      <w:bookmarkStart w:id="1" w:name="_GoBack"/>
      <w:bookmarkEnd w:id="1"/>
    </w:p>
    <w:p w14:paraId="5C429125">
      <w:pPr>
        <w:pStyle w:val="5"/>
        <w:spacing w:after="0"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成交供应商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提供的服务，应全面满足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文件的要求，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文件未明确要求的内容，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成交供应商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须按采购人的补充要求为准。</w:t>
      </w:r>
    </w:p>
    <w:p w14:paraId="543FFFF8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8"/>
          <w:szCs w:val="28"/>
        </w:rPr>
        <w:t>、验收</w:t>
      </w:r>
    </w:p>
    <w:p w14:paraId="3E5641FF">
      <w:pPr>
        <w:spacing w:line="36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1.项目完成后由供应商进行自检，自检合格后提出验收申请，经采购人同意后依据国家标准或国家行政部门颁布的法律法规、规章制度及技术要求，组织相关专家进行技术评审，并通过专家组技术审核。</w:t>
      </w:r>
    </w:p>
    <w:p w14:paraId="4DAF1317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2.验收依据：磋商文件、磋商响应文件、合同文本、国内相应的标准、规范。</w:t>
      </w:r>
    </w:p>
    <w:p w14:paraId="24CCEDD8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3.履约验收时间：供应商提交验收申请5个工作日内组织验收。</w:t>
      </w:r>
    </w:p>
    <w:p w14:paraId="6CEFA930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8"/>
          <w:szCs w:val="28"/>
        </w:rPr>
        <w:t>、保密</w:t>
      </w:r>
    </w:p>
    <w:p w14:paraId="46015F64">
      <w:pPr>
        <w:tabs>
          <w:tab w:val="left" w:pos="1080"/>
        </w:tabs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对工作中了解到的采购人的技术、机密等进行严格保密，不得向他人泄漏。本合同的解除或终止不免除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应承担的保密义务。</w:t>
      </w:r>
    </w:p>
    <w:p w14:paraId="3270C8DE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28"/>
          <w:szCs w:val="28"/>
        </w:rPr>
        <w:t>、合同争议的解决</w:t>
      </w:r>
    </w:p>
    <w:p w14:paraId="389BE58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合同执行中发生争议的，当事人双方应协商解决。协商达不成一致时，可向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市</w:t>
      </w:r>
      <w:r>
        <w:rPr>
          <w:rFonts w:hint="eastAsia" w:ascii="宋体" w:hAnsi="宋体" w:eastAsia="宋体" w:cs="宋体"/>
          <w:sz w:val="28"/>
          <w:szCs w:val="28"/>
        </w:rPr>
        <w:t>行政仲裁机关申请仲裁。</w:t>
      </w:r>
    </w:p>
    <w:p w14:paraId="78D0E085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、不可抗力情况下的免责约定</w:t>
      </w:r>
    </w:p>
    <w:p w14:paraId="00ECB9E8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ED096C3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十、违约责任</w:t>
      </w:r>
    </w:p>
    <w:p w14:paraId="1D35C4B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依据《中华人民共和国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》、《中华人民共和国政府采购法》、《中华人民共和国政府采购法实施条例》的相关条款和本合同约定，中标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未全面履行合同义务或者发生违约，采购单位会同采购代理机构有权终止合同，依法向中标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进行经济索赔，并报请政府采购监督管理机关进行相应的行政处罚。采购单位违约的，应当赔偿给中标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造成的经济损失。</w:t>
      </w:r>
    </w:p>
    <w:p w14:paraId="6790BA89">
      <w:pPr>
        <w:numPr>
          <w:ilvl w:val="0"/>
          <w:numId w:val="0"/>
        </w:num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sz w:val="28"/>
          <w:szCs w:val="28"/>
        </w:rPr>
        <w:t>其他（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如有，请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进一步补充说明。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 w14:paraId="48A3598D">
      <w:pPr>
        <w:pStyle w:val="5"/>
        <w:numPr>
          <w:ilvl w:val="0"/>
          <w:numId w:val="0"/>
        </w:numPr>
        <w:rPr>
          <w:rFonts w:hint="default" w:eastAsia="宋体"/>
          <w:b w:val="0"/>
          <w:bCs/>
          <w:u w:val="single"/>
          <w:lang w:val="en-US" w:eastAsia="zh-CN"/>
        </w:rPr>
      </w:pPr>
      <w:r>
        <w:rPr>
          <w:rFonts w:hint="eastAsia"/>
          <w:b w:val="0"/>
          <w:bCs/>
          <w:u w:val="single"/>
          <w:lang w:val="en-US" w:eastAsia="zh-CN"/>
        </w:rPr>
        <w:t xml:space="preserve">                                                                 </w:t>
      </w:r>
    </w:p>
    <w:p w14:paraId="23C83748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、合同订立</w:t>
      </w:r>
    </w:p>
    <w:p w14:paraId="0177DB2B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订立时间：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日。</w:t>
      </w:r>
    </w:p>
    <w:p w14:paraId="3A23D26D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订立地点：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36FD4A8">
      <w:pPr>
        <w:tabs>
          <w:tab w:val="left" w:pos="980"/>
        </w:tabs>
        <w:kinsoku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本合同一式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伍</w:t>
      </w:r>
      <w:r>
        <w:rPr>
          <w:rFonts w:hint="eastAsia" w:ascii="宋体" w:hAnsi="宋体" w:eastAsia="宋体" w:cs="宋体"/>
          <w:sz w:val="28"/>
          <w:szCs w:val="28"/>
        </w:rPr>
        <w:t>份，具有同等法律效力，双方各执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份，监管部门备案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壹 </w:t>
      </w:r>
      <w:r>
        <w:rPr>
          <w:rFonts w:hint="eastAsia" w:ascii="宋体" w:hAnsi="宋体" w:eastAsia="宋体" w:cs="宋体"/>
          <w:sz w:val="28"/>
          <w:szCs w:val="28"/>
        </w:rPr>
        <w:t>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各方签字盖章后生效，合同执行完毕自动失效。（合同的服务承诺则长期有效）。</w:t>
      </w:r>
    </w:p>
    <w:p w14:paraId="52B41F2B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654B00E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委托方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受托方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</w:t>
      </w:r>
    </w:p>
    <w:p w14:paraId="1B644B89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</w:p>
    <w:p w14:paraId="60087830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4E595622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法定代表人或其授权                 法定代表人或其授权</w:t>
      </w:r>
    </w:p>
    <w:p w14:paraId="63ED2A0F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    </w:t>
      </w:r>
    </w:p>
    <w:p w14:paraId="32E44275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365B4B4A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 w14:paraId="7F38A0AB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 w14:paraId="5E82D931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2"/>
          <w:szCs w:val="28"/>
          <w:u w:val="single"/>
        </w:rPr>
        <w:t xml:space="preserve">    </w:t>
      </w:r>
    </w:p>
    <w:p w14:paraId="6C02460A">
      <w:pPr>
        <w:ind w:firstLine="560" w:firstLineChars="200"/>
      </w:pPr>
      <w:r>
        <w:rPr>
          <w:rFonts w:hint="eastAsia" w:ascii="宋体" w:hAnsi="宋体" w:eastAsia="宋体" w:cs="宋体"/>
          <w:sz w:val="28"/>
          <w:szCs w:val="36"/>
        </w:rPr>
        <w:t>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36"/>
        </w:rPr>
        <w:t xml:space="preserve">        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 </w:t>
      </w:r>
      <w:bookmarkEnd w:id="0"/>
    </w:p>
    <w:sectPr>
      <w:pgSz w:w="11906" w:h="16838"/>
      <w:pgMar w:top="1417" w:right="1418" w:bottom="1417" w:left="1418" w:header="851" w:footer="992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F769C7"/>
    <w:multiLevelType w:val="singleLevel"/>
    <w:tmpl w:val="C1F769C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OGVlZWIzZWEwZGY3MmIxZmM0MGQ0ZDE3N2E3MjEifQ=="/>
  </w:docVars>
  <w:rsids>
    <w:rsidRoot w:val="05257274"/>
    <w:rsid w:val="05257274"/>
    <w:rsid w:val="06DC0977"/>
    <w:rsid w:val="08670714"/>
    <w:rsid w:val="08DE6875"/>
    <w:rsid w:val="1FEC17D3"/>
    <w:rsid w:val="221029F2"/>
    <w:rsid w:val="23577638"/>
    <w:rsid w:val="239B5736"/>
    <w:rsid w:val="316D58C3"/>
    <w:rsid w:val="321E47FA"/>
    <w:rsid w:val="332D5F33"/>
    <w:rsid w:val="361231BE"/>
    <w:rsid w:val="3DDA4F09"/>
    <w:rsid w:val="41857E1B"/>
    <w:rsid w:val="41C55DE3"/>
    <w:rsid w:val="4A2F4612"/>
    <w:rsid w:val="4ADD5045"/>
    <w:rsid w:val="586121AE"/>
    <w:rsid w:val="5BD42B40"/>
    <w:rsid w:val="6377157A"/>
    <w:rsid w:val="6FCB0644"/>
    <w:rsid w:val="73DE5FB1"/>
    <w:rsid w:val="79F06632"/>
    <w:rsid w:val="7D813D1F"/>
    <w:rsid w:val="7D94294F"/>
    <w:rsid w:val="7E01736D"/>
    <w:rsid w:val="7FB7CE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kern w:val="0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1418</Words>
  <Characters>1451</Characters>
  <Lines>0</Lines>
  <Paragraphs>0</Paragraphs>
  <TotalTime>21</TotalTime>
  <ScaleCrop>false</ScaleCrop>
  <LinksUpToDate>false</LinksUpToDate>
  <CharactersWithSpaces>2106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2023-12-05T17:11:00Z</dcterms:created>
  <dc:creator>WPS_1547201330</dc:creator>
  <cp:lastModifiedBy>周周</cp:lastModifiedBy>
  <dcterms:modified xsi:type="dcterms:W3CDTF">2025-09-16T07:02:58Z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E04034741B4C41D2AF1BC1A173A545F4_13</vt:lpwstr>
  </property>
  <property fmtid="{D5CDD505-2E9C-101B-9397-08002B2CF9AE}" pid="4" name="KSOTemplateDocerSaveRecord">
    <vt:lpwstr>eyJoZGlkIjoiNGMwZDYxYmJkMWJjMDI0ZjA5MmExZDdmMzkzYTMzNjciLCJ1c2VySWQiOiI0MzgwODgxOTcifQ==</vt:lpwstr>
  </property>
</Properties>
</file>