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3F7AA">
      <w:pPr>
        <w:pStyle w:val="4"/>
        <w:bidi w:val="0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cs="仿宋"/>
          <w:highlight w:val="none"/>
          <w:lang w:eastAsia="zh-CN"/>
        </w:rPr>
        <w:t>技术</w:t>
      </w:r>
      <w:r>
        <w:rPr>
          <w:rFonts w:hint="eastAsia" w:ascii="仿宋" w:hAnsi="仿宋" w:eastAsia="仿宋" w:cs="仿宋"/>
          <w:highlight w:val="none"/>
          <w:lang w:eastAsia="zh-CN"/>
        </w:rPr>
        <w:t>方</w:t>
      </w:r>
      <w:r>
        <w:rPr>
          <w:rFonts w:hint="eastAsia" w:ascii="仿宋" w:hAnsi="仿宋" w:eastAsia="仿宋" w:cs="仿宋"/>
          <w:highlight w:val="none"/>
        </w:rPr>
        <w:t>案</w:t>
      </w:r>
    </w:p>
    <w:bookmarkEnd w:id="0"/>
    <w:p w14:paraId="547AAAD4">
      <w:pPr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投标人根据打分自行编制</w:t>
      </w:r>
    </w:p>
    <w:p w14:paraId="4F79B389">
      <w:pPr>
        <w:numPr>
          <w:ilvl w:val="0"/>
          <w:numId w:val="2"/>
        </w:numPr>
        <w:spacing w:line="360" w:lineRule="auto"/>
        <w:ind w:left="-60" w:leftChars="0" w:firstLine="0" w:firstLineChars="0"/>
        <w:rPr>
          <w:rFonts w:hint="eastAsia" w:ascii="仿宋" w:hAnsi="仿宋" w:eastAsia="仿宋" w:cs="仿宋"/>
          <w:b w:val="0"/>
          <w:bCs/>
          <w:sz w:val="24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highlight w:val="none"/>
        </w:rPr>
        <w:t>设备供应方案</w:t>
      </w:r>
    </w:p>
    <w:p w14:paraId="409AF051">
      <w:pPr>
        <w:numPr>
          <w:ilvl w:val="0"/>
          <w:numId w:val="2"/>
        </w:numPr>
        <w:spacing w:line="360" w:lineRule="auto"/>
        <w:ind w:left="-60" w:leftChars="0" w:firstLine="0" w:firstLineChars="0"/>
        <w:rPr>
          <w:rFonts w:hint="eastAsia" w:ascii="仿宋" w:hAnsi="仿宋" w:eastAsia="仿宋" w:cs="仿宋"/>
          <w:b w:val="0"/>
          <w:bCs/>
          <w:sz w:val="24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highlight w:val="none"/>
        </w:rPr>
        <w:t>实施方案</w:t>
      </w:r>
    </w:p>
    <w:p w14:paraId="52CFB49D">
      <w:pPr>
        <w:numPr>
          <w:ilvl w:val="0"/>
          <w:numId w:val="2"/>
        </w:numPr>
        <w:spacing w:line="360" w:lineRule="auto"/>
        <w:ind w:left="-60" w:leftChars="0" w:firstLine="0" w:firstLineChars="0"/>
        <w:rPr>
          <w:rFonts w:hint="eastAsia" w:ascii="仿宋" w:hAnsi="仿宋" w:eastAsia="仿宋" w:cs="仿宋"/>
          <w:b w:val="0"/>
          <w:bCs/>
          <w:sz w:val="24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highlight w:val="none"/>
        </w:rPr>
        <w:t>质量保障</w:t>
      </w:r>
    </w:p>
    <w:p w14:paraId="7D0FF379">
      <w:pPr>
        <w:numPr>
          <w:ilvl w:val="0"/>
          <w:numId w:val="2"/>
        </w:numPr>
        <w:spacing w:line="360" w:lineRule="auto"/>
        <w:ind w:left="-60" w:leftChars="0" w:firstLine="0" w:firstLineChars="0"/>
        <w:rPr>
          <w:rFonts w:hint="eastAsia" w:ascii="仿宋" w:hAnsi="仿宋" w:eastAsia="仿宋" w:cs="仿宋"/>
          <w:b w:val="0"/>
          <w:bCs/>
          <w:sz w:val="24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highlight w:val="none"/>
        </w:rPr>
        <w:t>应急保障方案</w:t>
      </w:r>
    </w:p>
    <w:p w14:paraId="1934E37B">
      <w:pPr>
        <w:numPr>
          <w:ilvl w:val="0"/>
          <w:numId w:val="2"/>
        </w:numPr>
        <w:spacing w:line="360" w:lineRule="auto"/>
        <w:ind w:left="-60" w:leftChars="0" w:firstLine="0" w:firstLineChars="0"/>
        <w:rPr>
          <w:rFonts w:hint="eastAsia" w:ascii="仿宋" w:hAnsi="仿宋" w:eastAsia="仿宋" w:cs="仿宋"/>
          <w:b w:val="0"/>
          <w:bCs/>
          <w:sz w:val="24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highlight w:val="none"/>
        </w:rPr>
        <w:t>售后服务能力</w:t>
      </w:r>
    </w:p>
    <w:p w14:paraId="42418A99">
      <w:pPr>
        <w:numPr>
          <w:ilvl w:val="0"/>
          <w:numId w:val="2"/>
        </w:numPr>
        <w:spacing w:line="360" w:lineRule="auto"/>
        <w:ind w:left="-60" w:leftChars="0" w:firstLine="0" w:firstLineChars="0"/>
        <w:rPr>
          <w:rFonts w:hint="eastAsia" w:ascii="仿宋" w:hAnsi="仿宋" w:eastAsia="仿宋" w:cs="仿宋"/>
          <w:b w:val="0"/>
          <w:bCs/>
          <w:sz w:val="24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highlight w:val="none"/>
          <w:lang w:val="en-US" w:eastAsia="zh-CN"/>
        </w:rPr>
        <w:t>......</w:t>
      </w:r>
    </w:p>
    <w:p w14:paraId="275E0029">
      <w:pPr>
        <w:rPr>
          <w:rFonts w:hint="eastAsia" w:ascii="仿宋" w:hAnsi="仿宋" w:eastAsia="仿宋" w:cs="仿宋"/>
        </w:rPr>
      </w:pPr>
    </w:p>
    <w:p w14:paraId="45CA5B3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A8479E"/>
    <w:multiLevelType w:val="singleLevel"/>
    <w:tmpl w:val="22A8479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60"/>
      </w:pPr>
    </w:lvl>
  </w:abstractNum>
  <w:abstractNum w:abstractNumId="1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6B2768"/>
    <w:rsid w:val="14543459"/>
    <w:rsid w:val="14861F02"/>
    <w:rsid w:val="14BA6B97"/>
    <w:rsid w:val="14E52192"/>
    <w:rsid w:val="154A6DF0"/>
    <w:rsid w:val="16FE6557"/>
    <w:rsid w:val="176F6BB0"/>
    <w:rsid w:val="17D64044"/>
    <w:rsid w:val="18094FCA"/>
    <w:rsid w:val="18F64E36"/>
    <w:rsid w:val="19073D1E"/>
    <w:rsid w:val="1A02767A"/>
    <w:rsid w:val="1B9D385D"/>
    <w:rsid w:val="1BA32D63"/>
    <w:rsid w:val="1C252119"/>
    <w:rsid w:val="1CF1774B"/>
    <w:rsid w:val="1DFB7631"/>
    <w:rsid w:val="1E1E29C9"/>
    <w:rsid w:val="1EF8338A"/>
    <w:rsid w:val="1F8B19CE"/>
    <w:rsid w:val="1FA938F9"/>
    <w:rsid w:val="20425FFC"/>
    <w:rsid w:val="20E81997"/>
    <w:rsid w:val="21F45999"/>
    <w:rsid w:val="229A5420"/>
    <w:rsid w:val="22BD1D2C"/>
    <w:rsid w:val="22FB3A94"/>
    <w:rsid w:val="23150C1B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60F79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A44C68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EFB2A62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9205616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64D5A23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4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1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  <w:style w:type="paragraph" w:customStyle="1" w:styleId="2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2025-09-17T08:14:31Z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31F06E1AD726421B989017CED5882038_13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