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2788DA">
      <w:pPr>
        <w:pStyle w:val="6"/>
        <w:jc w:val="center"/>
        <w:outlineLvl w:val="0"/>
        <w:rPr>
          <w:highlight w:val="none"/>
        </w:rPr>
      </w:pPr>
      <w:r>
        <w:rPr>
          <w:rFonts w:ascii="仿宋_GB2312" w:hAnsi="仿宋_GB2312" w:eastAsia="仿宋_GB2312" w:cs="仿宋_GB2312"/>
          <w:b/>
          <w:sz w:val="36"/>
          <w:highlight w:val="none"/>
        </w:rPr>
        <w:t>拟签订采购合同文本</w:t>
      </w:r>
    </w:p>
    <w:p w14:paraId="2A0933C5">
      <w:pPr>
        <w:jc w:val="center"/>
        <w:rPr>
          <w:rFonts w:hint="eastAsia" w:ascii="仿宋" w:hAnsi="仿宋" w:eastAsia="仿宋" w:cs="仿宋"/>
          <w:b/>
          <w:bCs/>
          <w:sz w:val="52"/>
          <w:szCs w:val="52"/>
          <w:highlight w:val="none"/>
        </w:rPr>
      </w:pPr>
      <w:r>
        <w:rPr>
          <w:rFonts w:hint="eastAsia" w:ascii="仿宋" w:hAnsi="仿宋" w:eastAsia="仿宋" w:cs="仿宋"/>
          <w:b/>
          <w:bCs/>
          <w:sz w:val="52"/>
          <w:szCs w:val="52"/>
          <w:highlight w:val="none"/>
          <w:lang w:eastAsia="zh-CN"/>
        </w:rPr>
        <w:t>简王井片区实测成果范围1及补充区域考古发掘委托第三方技术服务</w:t>
      </w:r>
      <w:r>
        <w:rPr>
          <w:rFonts w:hint="eastAsia" w:ascii="仿宋" w:hAnsi="仿宋" w:eastAsia="仿宋" w:cs="仿宋"/>
          <w:b/>
          <w:bCs/>
          <w:sz w:val="52"/>
          <w:szCs w:val="52"/>
          <w:highlight w:val="none"/>
        </w:rPr>
        <w:t xml:space="preserve">  </w:t>
      </w:r>
    </w:p>
    <w:p w14:paraId="1BB9F26D">
      <w:pPr>
        <w:jc w:val="center"/>
        <w:rPr>
          <w:rFonts w:hint="eastAsia" w:ascii="仿宋" w:hAnsi="仿宋" w:eastAsia="仿宋" w:cs="仿宋"/>
          <w:b/>
          <w:bCs/>
          <w:sz w:val="52"/>
          <w:szCs w:val="52"/>
          <w:highlight w:val="none"/>
        </w:rPr>
      </w:pPr>
    </w:p>
    <w:p w14:paraId="6061650A">
      <w:pPr>
        <w:jc w:val="center"/>
        <w:rPr>
          <w:rFonts w:hint="eastAsia" w:ascii="仿宋" w:hAnsi="仿宋" w:eastAsia="仿宋" w:cs="仿宋"/>
          <w:b/>
          <w:bCs/>
          <w:sz w:val="72"/>
          <w:szCs w:val="72"/>
          <w:highlight w:val="none"/>
        </w:rPr>
      </w:pPr>
      <w:r>
        <w:rPr>
          <w:rFonts w:hint="eastAsia" w:ascii="仿宋" w:hAnsi="仿宋" w:eastAsia="仿宋" w:cs="仿宋"/>
          <w:b/>
          <w:bCs/>
          <w:sz w:val="52"/>
          <w:szCs w:val="52"/>
          <w:highlight w:val="none"/>
        </w:rPr>
        <w:t>合同书</w:t>
      </w:r>
    </w:p>
    <w:p w14:paraId="28F599C9">
      <w:pPr>
        <w:jc w:val="center"/>
        <w:rPr>
          <w:rFonts w:hint="eastAsia" w:ascii="仿宋" w:hAnsi="仿宋" w:eastAsia="仿宋" w:cs="仿宋"/>
          <w:sz w:val="44"/>
          <w:szCs w:val="44"/>
          <w:highlight w:val="none"/>
        </w:rPr>
      </w:pPr>
    </w:p>
    <w:p w14:paraId="70C0D137">
      <w:pPr>
        <w:jc w:val="center"/>
        <w:rPr>
          <w:rFonts w:hint="eastAsia" w:ascii="仿宋" w:hAnsi="仿宋" w:eastAsia="仿宋" w:cs="仿宋"/>
          <w:sz w:val="44"/>
          <w:szCs w:val="44"/>
          <w:highlight w:val="none"/>
        </w:rPr>
      </w:pPr>
    </w:p>
    <w:p w14:paraId="0C4D94C9">
      <w:pPr>
        <w:rPr>
          <w:rFonts w:hint="eastAsia" w:ascii="仿宋" w:hAnsi="仿宋" w:eastAsia="仿宋" w:cs="仿宋"/>
          <w:sz w:val="44"/>
          <w:szCs w:val="44"/>
          <w:highlight w:val="none"/>
        </w:rPr>
      </w:pPr>
    </w:p>
    <w:p w14:paraId="3D1BD634">
      <w:pPr>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（示范文本）</w:t>
      </w:r>
    </w:p>
    <w:p w14:paraId="130735C8">
      <w:pPr>
        <w:spacing w:line="360" w:lineRule="auto"/>
        <w:ind w:left="629" w:leftChars="298" w:hanging="3"/>
        <w:rPr>
          <w:rFonts w:hint="eastAsia" w:ascii="仿宋" w:hAnsi="仿宋" w:eastAsia="仿宋" w:cs="仿宋"/>
          <w:b/>
          <w:bCs/>
          <w:color w:val="000000"/>
          <w:sz w:val="32"/>
          <w:szCs w:val="28"/>
          <w:highlight w:val="none"/>
        </w:rPr>
      </w:pPr>
    </w:p>
    <w:p w14:paraId="3CF7E279">
      <w:pPr>
        <w:spacing w:line="360" w:lineRule="auto"/>
        <w:ind w:left="629" w:leftChars="298" w:hanging="3"/>
        <w:rPr>
          <w:rFonts w:hint="eastAsia" w:ascii="仿宋" w:hAnsi="仿宋" w:eastAsia="仿宋" w:cs="仿宋"/>
          <w:b/>
          <w:bCs/>
          <w:color w:val="000000"/>
          <w:sz w:val="32"/>
          <w:szCs w:val="28"/>
          <w:highlight w:val="none"/>
        </w:rPr>
      </w:pPr>
    </w:p>
    <w:p w14:paraId="290DB715">
      <w:pPr>
        <w:pStyle w:val="2"/>
        <w:ind w:left="5250" w:firstLine="480"/>
        <w:rPr>
          <w:rFonts w:hint="eastAsia" w:ascii="仿宋" w:hAnsi="仿宋" w:eastAsia="仿宋" w:cs="仿宋"/>
          <w:highlight w:val="none"/>
        </w:rPr>
      </w:pPr>
    </w:p>
    <w:p w14:paraId="2B63B4E9">
      <w:pPr>
        <w:pStyle w:val="2"/>
        <w:ind w:left="0" w:leftChars="0" w:firstLine="0" w:firstLineChars="0"/>
        <w:rPr>
          <w:rFonts w:hint="eastAsia" w:ascii="仿宋" w:hAnsi="仿宋" w:eastAsia="仿宋" w:cs="仿宋"/>
          <w:highlight w:val="none"/>
        </w:rPr>
      </w:pPr>
    </w:p>
    <w:p w14:paraId="3C7B780A">
      <w:pPr>
        <w:pStyle w:val="2"/>
        <w:ind w:left="5250" w:firstLine="480"/>
        <w:rPr>
          <w:rFonts w:hint="eastAsia" w:ascii="仿宋" w:hAnsi="仿宋" w:eastAsia="仿宋" w:cs="仿宋"/>
          <w:highlight w:val="none"/>
        </w:rPr>
      </w:pPr>
    </w:p>
    <w:p w14:paraId="3D22FB15">
      <w:pPr>
        <w:pStyle w:val="2"/>
        <w:ind w:left="5250" w:firstLine="480"/>
        <w:rPr>
          <w:rFonts w:hint="eastAsia" w:ascii="仿宋" w:hAnsi="仿宋" w:eastAsia="仿宋" w:cs="仿宋"/>
          <w:highlight w:val="none"/>
        </w:rPr>
      </w:pPr>
    </w:p>
    <w:p w14:paraId="4975278A">
      <w:pPr>
        <w:pStyle w:val="2"/>
        <w:ind w:left="5250" w:firstLine="480"/>
        <w:rPr>
          <w:rFonts w:hint="eastAsia" w:ascii="仿宋" w:hAnsi="仿宋" w:eastAsia="仿宋" w:cs="仿宋"/>
          <w:highlight w:val="none"/>
        </w:rPr>
      </w:pPr>
    </w:p>
    <w:p w14:paraId="46E4B689">
      <w:pPr>
        <w:spacing w:line="360" w:lineRule="auto"/>
        <w:ind w:left="629" w:leftChars="298" w:hanging="3"/>
        <w:rPr>
          <w:rFonts w:hint="eastAsia" w:ascii="仿宋" w:hAnsi="仿宋" w:eastAsia="仿宋" w:cs="仿宋"/>
          <w:b/>
          <w:bCs/>
          <w:color w:val="000000"/>
          <w:sz w:val="32"/>
          <w:szCs w:val="28"/>
          <w:highlight w:val="none"/>
        </w:rPr>
      </w:pPr>
    </w:p>
    <w:p w14:paraId="0D492690">
      <w:pPr>
        <w:spacing w:line="360" w:lineRule="auto"/>
        <w:ind w:left="244" w:leftChars="116" w:firstLine="557" w:firstLineChars="198"/>
        <w:rPr>
          <w:rFonts w:hint="eastAsia" w:ascii="仿宋" w:hAnsi="仿宋" w:eastAsia="仿宋" w:cs="仿宋"/>
          <w:b/>
          <w:bCs/>
          <w:color w:val="000000"/>
          <w:sz w:val="28"/>
          <w:szCs w:val="24"/>
          <w:highlight w:val="none"/>
        </w:rPr>
      </w:pPr>
      <w:r>
        <w:rPr>
          <w:rFonts w:hint="eastAsia" w:ascii="仿宋" w:hAnsi="仿宋" w:eastAsia="仿宋" w:cs="仿宋"/>
          <w:b/>
          <w:bCs/>
          <w:color w:val="000000"/>
          <w:sz w:val="28"/>
          <w:szCs w:val="24"/>
          <w:highlight w:val="none"/>
        </w:rPr>
        <w:t>委托方（甲方）：西安市文物保护考古研究院</w:t>
      </w:r>
    </w:p>
    <w:p w14:paraId="6B87FF8B">
      <w:pPr>
        <w:spacing w:line="360" w:lineRule="auto"/>
        <w:ind w:left="244" w:leftChars="116" w:firstLine="557" w:firstLineChars="198"/>
        <w:rPr>
          <w:rFonts w:hint="eastAsia" w:ascii="仿宋" w:hAnsi="仿宋" w:eastAsia="仿宋" w:cs="仿宋"/>
          <w:b/>
          <w:bCs/>
          <w:color w:val="000000"/>
          <w:sz w:val="28"/>
          <w:szCs w:val="24"/>
          <w:highlight w:val="none"/>
        </w:rPr>
      </w:pPr>
      <w:r>
        <w:rPr>
          <w:rFonts w:hint="eastAsia" w:ascii="仿宋" w:hAnsi="仿宋" w:eastAsia="仿宋" w:cs="仿宋"/>
          <w:b/>
          <w:bCs/>
          <w:color w:val="000000"/>
          <w:sz w:val="28"/>
          <w:szCs w:val="24"/>
          <w:highlight w:val="none"/>
        </w:rPr>
        <w:t xml:space="preserve">受托方（乙方）：      </w:t>
      </w:r>
    </w:p>
    <w:p w14:paraId="6AD29D07">
      <w:pPr>
        <w:spacing w:line="360" w:lineRule="auto"/>
        <w:ind w:firstLine="843" w:firstLineChars="300"/>
        <w:rPr>
          <w:rFonts w:ascii="宋体" w:hAnsi="宋体" w:eastAsia="宋体" w:cs="楷体"/>
          <w:b/>
          <w:bCs/>
          <w:color w:val="000000"/>
          <w:sz w:val="28"/>
          <w:szCs w:val="24"/>
          <w:highlight w:val="none"/>
        </w:rPr>
      </w:pPr>
      <w:r>
        <w:rPr>
          <w:rFonts w:hint="eastAsia" w:ascii="仿宋" w:hAnsi="仿宋" w:eastAsia="仿宋" w:cs="仿宋"/>
          <w:b/>
          <w:bCs/>
          <w:color w:val="000000"/>
          <w:sz w:val="28"/>
          <w:szCs w:val="24"/>
          <w:highlight w:val="none"/>
        </w:rPr>
        <w:t>签订时间：</w:t>
      </w:r>
      <w:r>
        <w:rPr>
          <w:rFonts w:hint="eastAsia" w:ascii="宋体" w:hAnsi="宋体" w:eastAsia="宋体" w:cs="楷体"/>
          <w:b/>
          <w:bCs/>
          <w:color w:val="000000"/>
          <w:sz w:val="28"/>
          <w:szCs w:val="24"/>
          <w:highlight w:val="none"/>
        </w:rPr>
        <w:t xml:space="preserve"> </w:t>
      </w:r>
    </w:p>
    <w:p w14:paraId="4887A141">
      <w:pPr>
        <w:spacing w:line="360" w:lineRule="auto"/>
        <w:jc w:val="center"/>
        <w:rPr>
          <w:rFonts w:hint="eastAsia" w:ascii="宋体" w:hAnsi="宋体" w:eastAsia="宋体" w:cs="宋体"/>
          <w:b/>
          <w:bCs/>
          <w:sz w:val="28"/>
          <w:szCs w:val="28"/>
          <w:highlight w:val="none"/>
        </w:rPr>
        <w:sectPr>
          <w:pgSz w:w="11906" w:h="16838"/>
          <w:pgMar w:top="1440" w:right="1800" w:bottom="1440" w:left="1800" w:header="851" w:footer="992" w:gutter="0"/>
          <w:pgNumType w:fmt="decimal"/>
          <w:cols w:space="425" w:num="1"/>
          <w:docGrid w:type="lines" w:linePitch="312" w:charSpace="0"/>
        </w:sectPr>
      </w:pPr>
    </w:p>
    <w:p w14:paraId="5F32E813">
      <w:pPr>
        <w:spacing w:line="360" w:lineRule="auto"/>
        <w:jc w:val="center"/>
        <w:rPr>
          <w:rFonts w:hint="eastAsia" w:ascii="仿宋" w:hAnsi="仿宋" w:eastAsia="仿宋" w:cs="仿宋"/>
          <w:b/>
          <w:bCs/>
          <w:sz w:val="20"/>
          <w:szCs w:val="20"/>
          <w:highlight w:val="none"/>
        </w:rPr>
      </w:pPr>
      <w:r>
        <w:rPr>
          <w:rFonts w:hint="eastAsia" w:ascii="仿宋" w:hAnsi="仿宋" w:eastAsia="仿宋" w:cs="仿宋"/>
          <w:b/>
          <w:bCs/>
          <w:sz w:val="28"/>
          <w:szCs w:val="28"/>
          <w:highlight w:val="none"/>
        </w:rPr>
        <w:t>西安市文物保护考古研究院考古发掘合作委托协议</w:t>
      </w:r>
    </w:p>
    <w:p w14:paraId="3EFDFEDD">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西安市不可移动文物保护条例》实施后，考古工作前置，在追赶超越的形势下，配合基建的考古任务十分急迫而繁重，西安市文物保护考古研究院现有的专业考古人员和技术力量已难以承担目前剧增的考古发掘任务。按照市委、市政府开放考古、联合科研的指示精神，在省、市文物局的指导下，西安市文物保护考古研究院联合具有考古力量的科研院所和高校，采取合作委托的方式开展考古发掘与文物保护有关项目。鉴于此，经双方协商，签订以下合作委托协议：</w:t>
      </w:r>
    </w:p>
    <w:p w14:paraId="31273595">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甲    方： 西安市文物保护考古研究院</w:t>
      </w:r>
    </w:p>
    <w:p w14:paraId="483F720A">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乙    方：</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w:t>
      </w:r>
    </w:p>
    <w:p w14:paraId="4506CC77">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项目名称：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w:t>
      </w:r>
    </w:p>
    <w:p w14:paraId="30DEBB1C">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项目地点：</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w:t>
      </w:r>
    </w:p>
    <w:p w14:paraId="6BBCFEC1">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甲方将</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项目工作全部委托给乙方承担，双方联合申报考古发掘证照，双方的责任和义务如下：</w:t>
      </w:r>
    </w:p>
    <w:p w14:paraId="4C862D4C">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一、甲方责任：</w:t>
      </w:r>
    </w:p>
    <w:p w14:paraId="528487C3">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1.甲方指派项目负责人，负责该项目的管理与实施。</w:t>
      </w:r>
    </w:p>
    <w:p w14:paraId="415924CC">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2.甲方负责与建设单位和当地相关部门的协调工作，协调建设方清除现场垃圾、堆土、植被等障碍，排除可能干扰发掘工作的各种人为因素，以保证乙方考古发掘工作的顺利进行。</w:t>
      </w:r>
    </w:p>
    <w:p w14:paraId="13E5819A">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3.甲方负责在考古发掘前派驻第三方保安公司，负责考古工地的安全保卫工作。</w:t>
      </w:r>
    </w:p>
    <w:p w14:paraId="66A99C1A">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4.甲方对该项目进行统一管理，不定期对项目进度、质量、安全等方面进行检查及督导，并进行完工后的验收。</w:t>
      </w:r>
    </w:p>
    <w:p w14:paraId="13D68344">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5.甲方负责接收和保管所有出土文物及标本资料。</w:t>
      </w:r>
    </w:p>
    <w:p w14:paraId="277677CF">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二、乙方责任：</w:t>
      </w:r>
    </w:p>
    <w:p w14:paraId="06DF0B35">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1、 乙方负责在甲方的指导下，按照国家文物局颁布的《田野考古工作规程》进行施工，科学发掘，精确记录，确保发掘质量。考古工作结束后7个工作日内向甲方出具考古工作报告书。</w:t>
      </w:r>
    </w:p>
    <w:p w14:paraId="35BD9CEA">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2、 乙方须配备专业考古技术人员和现场文物保护人员，能熟练完成发掘、记录、照像、扫描、测绘、现场文物保护及采集标本、提取文物等各个环节的专业工作。</w:t>
      </w:r>
    </w:p>
    <w:p w14:paraId="46397A60">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3、 乙方须配备相应测绘设备，如RTK、全站仪、笔记本或平板电脑、专业相机，完工资料中要有RTK或全站仪测绘图。</w:t>
      </w:r>
    </w:p>
    <w:p w14:paraId="261885A6">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4、 乙方作为项目执行方，须接受甲方项目负责人的管理和指导，并与甲方紧密合作共同做好现场发掘和文物保护工作。</w:t>
      </w:r>
    </w:p>
    <w:p w14:paraId="15CC03CE">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5、乙方须接受甲方委派的第三方保安公司对工地现场、驻地及文物库房安全的监管。</w:t>
      </w:r>
    </w:p>
    <w:p w14:paraId="4EBAA8C9">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6、现场考古发掘完工后，乙方需进一步完成文物修复及基本资料（含出土文物、标本以及记录、图纸等）的整理工作。</w:t>
      </w:r>
    </w:p>
    <w:p w14:paraId="69EA14A3">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7、发掘工作及资料整理结束后，乙方应将出土文物及标本全部移交给甲方保管，另需给甲方移交考古发掘文字、图片等原始记录资料（或拷贝、复印件）。双方应安排专人核对无误后签字确认办理办理移交手续。 </w:t>
      </w:r>
    </w:p>
    <w:p w14:paraId="5426A773">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三、发掘时间：自进入该项目工地开始发掘至结束，共计     个工作日。如遇不可抗拒因素，工期顺延。</w:t>
      </w:r>
    </w:p>
    <w:p w14:paraId="69F2D8BE">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四、发掘费用与付款方式：</w:t>
      </w:r>
    </w:p>
    <w:p w14:paraId="2471D56E">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1.取费依据：根据《中华人民共和国文物保护法》及国家计委、财政部、文物局颁发的《考古调查、勘探、发掘、经费预算定额管理办法》（[90]文物字第248号）规定，结合西安地区的实际情况，制订取费标准，收取发掘费用。</w:t>
      </w:r>
    </w:p>
    <w:p w14:paraId="3E159FB9">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2.该项目：</w:t>
      </w:r>
    </w:p>
    <w:p w14:paraId="5E9D4FFA">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总价（人民币元）:￥                ；人民币（大写：           ）。</w:t>
      </w:r>
    </w:p>
    <w:p w14:paraId="424B9233">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3. 付款条件说明</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rPr>
        <w:t>： 合同签订后 ，达到付款条件起 30 日内，支付合同总金额的 70.00%。</w:t>
      </w:r>
    </w:p>
    <w:p w14:paraId="54120681">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付款条件说明</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rPr>
        <w:t>： 提交该项目考古发掘工作报告后，达到付款条件起 30 日内，支付合同总金额的 30.00%。</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1"/>
        <w:gridCol w:w="3364"/>
        <w:gridCol w:w="2504"/>
        <w:gridCol w:w="1720"/>
      </w:tblGrid>
      <w:tr w14:paraId="7B023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815" w:type="dxa"/>
            <w:gridSpan w:val="2"/>
          </w:tcPr>
          <w:p w14:paraId="52907727">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甲方开票信息及账号</w:t>
            </w:r>
          </w:p>
        </w:tc>
        <w:tc>
          <w:tcPr>
            <w:tcW w:w="4224" w:type="dxa"/>
            <w:gridSpan w:val="2"/>
          </w:tcPr>
          <w:p w14:paraId="0B37E96A">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乙方单位账号信息</w:t>
            </w:r>
          </w:p>
        </w:tc>
      </w:tr>
      <w:tr w14:paraId="5E4D1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vAlign w:val="center"/>
          </w:tcPr>
          <w:p w14:paraId="200242B2">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税      号</w:t>
            </w:r>
          </w:p>
        </w:tc>
        <w:tc>
          <w:tcPr>
            <w:tcW w:w="3364" w:type="dxa"/>
            <w:vAlign w:val="center"/>
          </w:tcPr>
          <w:p w14:paraId="11C562FC">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12610100H16256768G</w:t>
            </w:r>
          </w:p>
        </w:tc>
        <w:tc>
          <w:tcPr>
            <w:tcW w:w="2504" w:type="dxa"/>
            <w:vAlign w:val="center"/>
          </w:tcPr>
          <w:p w14:paraId="5C73197D">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税      号</w:t>
            </w:r>
          </w:p>
        </w:tc>
        <w:tc>
          <w:tcPr>
            <w:tcW w:w="1720" w:type="dxa"/>
          </w:tcPr>
          <w:p w14:paraId="46A5B63D">
            <w:pPr>
              <w:spacing w:line="360" w:lineRule="auto"/>
              <w:ind w:firstLine="400" w:firstLineChars="200"/>
              <w:jc w:val="left"/>
              <w:rPr>
                <w:rFonts w:hint="eastAsia" w:ascii="仿宋" w:hAnsi="仿宋" w:eastAsia="仿宋" w:cs="仿宋"/>
                <w:sz w:val="20"/>
                <w:szCs w:val="20"/>
                <w:highlight w:val="none"/>
              </w:rPr>
            </w:pPr>
          </w:p>
        </w:tc>
      </w:tr>
      <w:tr w14:paraId="0C8CC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vAlign w:val="center"/>
          </w:tcPr>
          <w:p w14:paraId="4E5AA7A1">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账户名称</w:t>
            </w:r>
          </w:p>
        </w:tc>
        <w:tc>
          <w:tcPr>
            <w:tcW w:w="3364" w:type="dxa"/>
            <w:vAlign w:val="center"/>
          </w:tcPr>
          <w:p w14:paraId="06DDAF4C">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西安市文物保护考古研究院</w:t>
            </w:r>
          </w:p>
        </w:tc>
        <w:tc>
          <w:tcPr>
            <w:tcW w:w="2504" w:type="dxa"/>
            <w:vAlign w:val="center"/>
          </w:tcPr>
          <w:p w14:paraId="019AA7FE">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收款方名称</w:t>
            </w:r>
          </w:p>
        </w:tc>
        <w:tc>
          <w:tcPr>
            <w:tcW w:w="1720" w:type="dxa"/>
          </w:tcPr>
          <w:p w14:paraId="252B634A">
            <w:pPr>
              <w:spacing w:line="360" w:lineRule="auto"/>
              <w:ind w:firstLine="400" w:firstLineChars="200"/>
              <w:jc w:val="left"/>
              <w:rPr>
                <w:rFonts w:hint="eastAsia" w:ascii="仿宋" w:hAnsi="仿宋" w:eastAsia="仿宋" w:cs="仿宋"/>
                <w:sz w:val="20"/>
                <w:szCs w:val="20"/>
                <w:highlight w:val="none"/>
              </w:rPr>
            </w:pPr>
          </w:p>
        </w:tc>
      </w:tr>
      <w:tr w14:paraId="0AD5B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vAlign w:val="center"/>
          </w:tcPr>
          <w:p w14:paraId="0EDD03DB">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账      号</w:t>
            </w:r>
          </w:p>
        </w:tc>
        <w:tc>
          <w:tcPr>
            <w:tcW w:w="3364" w:type="dxa"/>
            <w:vAlign w:val="center"/>
          </w:tcPr>
          <w:p w14:paraId="4FE9B27A">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102900201305</w:t>
            </w:r>
          </w:p>
        </w:tc>
        <w:tc>
          <w:tcPr>
            <w:tcW w:w="2504" w:type="dxa"/>
            <w:vAlign w:val="center"/>
          </w:tcPr>
          <w:p w14:paraId="5370C035">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账      号</w:t>
            </w:r>
          </w:p>
        </w:tc>
        <w:tc>
          <w:tcPr>
            <w:tcW w:w="1720" w:type="dxa"/>
          </w:tcPr>
          <w:p w14:paraId="278A9728">
            <w:pPr>
              <w:spacing w:line="360" w:lineRule="auto"/>
              <w:ind w:firstLine="400" w:firstLineChars="200"/>
              <w:jc w:val="left"/>
              <w:rPr>
                <w:rFonts w:hint="eastAsia" w:ascii="仿宋" w:hAnsi="仿宋" w:eastAsia="仿宋" w:cs="仿宋"/>
                <w:sz w:val="20"/>
                <w:szCs w:val="20"/>
                <w:highlight w:val="none"/>
              </w:rPr>
            </w:pPr>
          </w:p>
        </w:tc>
      </w:tr>
      <w:tr w14:paraId="64E2F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vAlign w:val="center"/>
          </w:tcPr>
          <w:p w14:paraId="437D131D">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开  户  行</w:t>
            </w:r>
          </w:p>
        </w:tc>
        <w:tc>
          <w:tcPr>
            <w:tcW w:w="3364" w:type="dxa"/>
            <w:vAlign w:val="center"/>
          </w:tcPr>
          <w:p w14:paraId="305323B7">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中行钟楼支行</w:t>
            </w:r>
          </w:p>
        </w:tc>
        <w:tc>
          <w:tcPr>
            <w:tcW w:w="2504" w:type="dxa"/>
            <w:vAlign w:val="center"/>
          </w:tcPr>
          <w:p w14:paraId="008DF7B4">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开  户  行</w:t>
            </w:r>
          </w:p>
        </w:tc>
        <w:tc>
          <w:tcPr>
            <w:tcW w:w="1720" w:type="dxa"/>
          </w:tcPr>
          <w:p w14:paraId="61646E29">
            <w:pPr>
              <w:spacing w:line="360" w:lineRule="auto"/>
              <w:ind w:firstLine="400" w:firstLineChars="200"/>
              <w:jc w:val="left"/>
              <w:rPr>
                <w:rFonts w:hint="eastAsia" w:ascii="仿宋" w:hAnsi="仿宋" w:eastAsia="仿宋" w:cs="仿宋"/>
                <w:sz w:val="20"/>
                <w:szCs w:val="20"/>
                <w:highlight w:val="none"/>
              </w:rPr>
            </w:pPr>
          </w:p>
        </w:tc>
      </w:tr>
      <w:tr w14:paraId="6891B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1451" w:type="dxa"/>
            <w:vAlign w:val="center"/>
          </w:tcPr>
          <w:p w14:paraId="7215CA75">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地址、电话</w:t>
            </w:r>
          </w:p>
        </w:tc>
        <w:tc>
          <w:tcPr>
            <w:tcW w:w="3364" w:type="dxa"/>
            <w:vAlign w:val="center"/>
          </w:tcPr>
          <w:p w14:paraId="4904D02E">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西安市碑林区友谊西路68</w:t>
            </w:r>
            <w:r>
              <w:rPr>
                <w:rFonts w:hint="eastAsia" w:ascii="仿宋" w:hAnsi="仿宋" w:eastAsia="仿宋" w:cs="仿宋"/>
                <w:sz w:val="20"/>
                <w:szCs w:val="20"/>
                <w:highlight w:val="none"/>
                <w:lang w:val="en-US" w:eastAsia="zh-CN"/>
              </w:rPr>
              <w:t>号</w:t>
            </w:r>
            <w:r>
              <w:rPr>
                <w:rFonts w:hint="eastAsia" w:ascii="仿宋" w:hAnsi="仿宋" w:eastAsia="仿宋" w:cs="仿宋"/>
                <w:sz w:val="20"/>
                <w:szCs w:val="20"/>
                <w:highlight w:val="none"/>
              </w:rPr>
              <w:t>，</w:t>
            </w:r>
            <w:r>
              <w:rPr>
                <w:rFonts w:hint="eastAsia" w:ascii="仿宋" w:hAnsi="仿宋" w:eastAsia="仿宋" w:cs="仿宋"/>
                <w:sz w:val="20"/>
                <w:szCs w:val="20"/>
                <w:highlight w:val="none"/>
                <w:lang w:val="en-US" w:eastAsia="zh-CN"/>
              </w:rPr>
              <w:t>电话：</w:t>
            </w:r>
            <w:r>
              <w:rPr>
                <w:rFonts w:hint="eastAsia" w:ascii="仿宋" w:hAnsi="仿宋" w:eastAsia="仿宋" w:cs="仿宋"/>
                <w:sz w:val="20"/>
                <w:szCs w:val="20"/>
                <w:highlight w:val="none"/>
              </w:rPr>
              <w:t>029-85258795</w:t>
            </w:r>
          </w:p>
        </w:tc>
        <w:tc>
          <w:tcPr>
            <w:tcW w:w="2504" w:type="dxa"/>
            <w:vAlign w:val="center"/>
          </w:tcPr>
          <w:p w14:paraId="58B36148">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地址、电话</w:t>
            </w:r>
          </w:p>
        </w:tc>
        <w:tc>
          <w:tcPr>
            <w:tcW w:w="1720" w:type="dxa"/>
          </w:tcPr>
          <w:p w14:paraId="74A7E88F">
            <w:pPr>
              <w:spacing w:line="360" w:lineRule="auto"/>
              <w:ind w:firstLine="400" w:firstLineChars="200"/>
              <w:jc w:val="left"/>
              <w:rPr>
                <w:rFonts w:hint="eastAsia" w:ascii="仿宋" w:hAnsi="仿宋" w:eastAsia="仿宋" w:cs="仿宋"/>
                <w:sz w:val="20"/>
                <w:szCs w:val="20"/>
                <w:highlight w:val="none"/>
              </w:rPr>
            </w:pPr>
          </w:p>
        </w:tc>
      </w:tr>
    </w:tbl>
    <w:p w14:paraId="39C93F1F">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五、验收及保密</w:t>
      </w:r>
    </w:p>
    <w:p w14:paraId="78875CED">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（一）成果验收：本项目成果内容包括但不限于：科研成果、文物修复、线图、文字、电子影像。甲方会同乙方及相关部门进行项目验收工作，并出具验收单。验收内容具体包含以下几个方面：</w:t>
      </w:r>
    </w:p>
    <w:p w14:paraId="7C04FA0A">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1、乙方保证本项目技术服务符合《田野考古工作规程》的要求和规定。</w:t>
      </w:r>
    </w:p>
    <w:p w14:paraId="65F93AE8">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2、乙方尊重和服从甲方的领导和管理，积极配合甲方的工作安排。</w:t>
      </w:r>
    </w:p>
    <w:p w14:paraId="2555B811">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3、发掘前期准备工作充分，发掘协作方案编制全面、科学、严谨。</w:t>
      </w:r>
    </w:p>
    <w:p w14:paraId="64831939">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4、发掘队伍齐全，人员分工合理。</w:t>
      </w:r>
    </w:p>
    <w:p w14:paraId="146B90A0">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5、遗迹现象分析判断科学准确，层位关系清楚。</w:t>
      </w:r>
    </w:p>
    <w:p w14:paraId="7D9819B2">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6、发掘方法符合工作规程要求。</w:t>
      </w:r>
    </w:p>
    <w:p w14:paraId="4F1EBE1F">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7、出土文物、标本、土样等采集齐全，编号清楚，提取科学。</w:t>
      </w:r>
    </w:p>
    <w:p w14:paraId="697079DC">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8、发掘记录详尽齐全。</w:t>
      </w:r>
    </w:p>
    <w:p w14:paraId="1AFFDB85">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9、工地现场管理规范，无事故发生。</w:t>
      </w:r>
    </w:p>
    <w:p w14:paraId="649534B0">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（二）保密</w:t>
      </w:r>
    </w:p>
    <w:p w14:paraId="4B1326B1">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乙方对发掘全过程负有保密责任，不得擅自泄露资料。乙方对出土的文物进行保密，在项目所在地出土文物，按照文物发掘保护相关法律法规要求，可由乙方暂时保管并修复，乙方则根据甲方所提供项目所在地出土文物清单按时归还所有文物。根据相关要求，乙方经甲方同意后可留存部分项目所在地出土文物作为研究。</w:t>
      </w:r>
    </w:p>
    <w:p w14:paraId="38C03D93">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六、违约责任:</w:t>
      </w:r>
    </w:p>
    <w:p w14:paraId="4207121C">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如乙方不能按合同约定的工期、工作质量、数量等要求完成各个阶段的工作任务，应按《民法典》关于合同法的规定，承担相应的违约责任。”</w:t>
      </w:r>
    </w:p>
    <w:p w14:paraId="244E909E">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七、风险承担:</w:t>
      </w:r>
    </w:p>
    <w:p w14:paraId="750ECC12">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（一） 乙方从事甲方委托的服务工作时，所发生的工伤风险和安全责任，由乙方自行承担。</w:t>
      </w:r>
    </w:p>
    <w:p w14:paraId="53B7C41A">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（二）由于乙方配合甲方的安保工作不到位，而酿成安全保卫工作事故，应承担相应的责任。</w:t>
      </w:r>
    </w:p>
    <w:p w14:paraId="4BEAF322">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八、知识产权:</w:t>
      </w:r>
    </w:p>
    <w:p w14:paraId="0F7E4974">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因实施本委托合同而产生的知识产权，归委托方拥有，未经委托方许可，乙方不得以自己名义发布和发表。</w:t>
      </w:r>
    </w:p>
    <w:p w14:paraId="7AD4A268">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九、双方因履行本合同而发生的争议，应协商解决。协商不成，依法向本合同履行地人民法院起诉。</w:t>
      </w:r>
    </w:p>
    <w:p w14:paraId="4A67639F">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十、本协议一式六份，甲方持伍份乙方持壹份。自签字盖章之日起生效。</w:t>
      </w:r>
    </w:p>
    <w:p w14:paraId="7B659DB4">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甲方：（盖章）                   </w:t>
      </w:r>
      <w:r>
        <w:rPr>
          <w:rFonts w:hint="eastAsia" w:ascii="仿宋" w:hAnsi="仿宋" w:eastAsia="仿宋" w:cs="仿宋"/>
          <w:sz w:val="20"/>
          <w:szCs w:val="20"/>
          <w:highlight w:val="none"/>
          <w:lang w:val="en-US" w:eastAsia="zh-CN"/>
        </w:rPr>
        <w:t xml:space="preserve">                         </w:t>
      </w:r>
      <w:r>
        <w:rPr>
          <w:rFonts w:hint="eastAsia" w:ascii="仿宋" w:hAnsi="仿宋" w:eastAsia="仿宋" w:cs="仿宋"/>
          <w:sz w:val="20"/>
          <w:szCs w:val="20"/>
          <w:highlight w:val="none"/>
        </w:rPr>
        <w:t>乙方：（盖章）</w:t>
      </w:r>
    </w:p>
    <w:p w14:paraId="04600585">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西安市文物保护考古研究院                                </w:t>
      </w:r>
    </w:p>
    <w:p w14:paraId="72C06DFE">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负责人：                       </w:t>
      </w:r>
      <w:r>
        <w:rPr>
          <w:rFonts w:hint="eastAsia" w:ascii="仿宋" w:hAnsi="仿宋" w:eastAsia="仿宋" w:cs="仿宋"/>
          <w:sz w:val="20"/>
          <w:szCs w:val="20"/>
          <w:highlight w:val="none"/>
          <w:lang w:val="en-US" w:eastAsia="zh-CN"/>
        </w:rPr>
        <w:t xml:space="preserve">                           </w:t>
      </w:r>
      <w:r>
        <w:rPr>
          <w:rFonts w:hint="eastAsia" w:ascii="仿宋" w:hAnsi="仿宋" w:eastAsia="仿宋" w:cs="仿宋"/>
          <w:sz w:val="20"/>
          <w:szCs w:val="20"/>
          <w:highlight w:val="none"/>
        </w:rPr>
        <w:t xml:space="preserve">负责人：                </w:t>
      </w:r>
    </w:p>
    <w:p w14:paraId="5B48AFB2">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年    月   日               </w:t>
      </w:r>
      <w:r>
        <w:rPr>
          <w:rFonts w:hint="eastAsia" w:ascii="仿宋" w:hAnsi="仿宋" w:eastAsia="仿宋" w:cs="仿宋"/>
          <w:sz w:val="20"/>
          <w:szCs w:val="20"/>
          <w:highlight w:val="none"/>
          <w:lang w:val="en-US" w:eastAsia="zh-CN"/>
        </w:rPr>
        <w:t xml:space="preserve">  </w:t>
      </w:r>
      <w:r>
        <w:rPr>
          <w:rFonts w:hint="eastAsia" w:ascii="仿宋" w:hAnsi="仿宋" w:eastAsia="仿宋" w:cs="仿宋"/>
          <w:sz w:val="20"/>
          <w:szCs w:val="20"/>
          <w:highlight w:val="none"/>
        </w:rPr>
        <w:t xml:space="preserve">  </w:t>
      </w:r>
      <w:r>
        <w:rPr>
          <w:rFonts w:hint="eastAsia" w:ascii="仿宋" w:hAnsi="仿宋" w:eastAsia="仿宋" w:cs="仿宋"/>
          <w:sz w:val="20"/>
          <w:szCs w:val="20"/>
          <w:highlight w:val="none"/>
          <w:lang w:val="en-US" w:eastAsia="zh-CN"/>
        </w:rPr>
        <w:t xml:space="preserve">                          </w:t>
      </w:r>
      <w:r>
        <w:rPr>
          <w:rFonts w:hint="eastAsia" w:ascii="仿宋" w:hAnsi="仿宋" w:eastAsia="仿宋" w:cs="仿宋"/>
          <w:sz w:val="20"/>
          <w:szCs w:val="20"/>
          <w:highlight w:val="none"/>
        </w:rPr>
        <w:t>年    月   日</w:t>
      </w:r>
    </w:p>
    <w:p w14:paraId="4F6BB49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3D4B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ascii="宋体" w:hAnsi="Times New Roman" w:eastAsia="宋体" w:cs="Times New Roman"/>
      <w:kern w:val="0"/>
      <w:sz w:val="24"/>
      <w:szCs w:val="20"/>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2025-09-18T10:09:48Z</dcterms:created>
  <dc:creator>Administrator</dc:creator>
  <cp:lastModifiedBy>WPS_1544074700</cp:lastModifiedBy>
  <dcterms:modified xsi:type="dcterms:W3CDTF">2025-09-18T10:11:02Z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CB1B192D8F5145DEA7184E83FF47F702_12</vt:lpwstr>
  </property>
</Properties>
</file>