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版本号：TYRZHC-2025-02820250918001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2025西安国际创业大赛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TYRZHC-2025-028</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2025西安国际创业大赛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TYRZHC-2025-028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2025西安国际创业大赛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中共西安市委科技委员会2025年工作要点》（市科委发〔2025〕1号）工作部署，进一步促进“以赛代评”“以赛引才”“以赛招商”新模式，将创新资源优势转化为高质量发展动能，支撑西安区域科技创新中心建设。西安市科学技术局和西安市委人才办将联合举办“2025西安国际创业大赛”，旨在以全球化视野，关注世界前沿科技创新动态，重点围绕我市支柱产业、新兴产业、生产性服务业重点领域，加强与“一带一路”沿线国家及城市国际交流合作，吸引更多国内外优秀人才、技术、项目和资本落地西安，促进科技成果就地转移转化和企业技术创新，加快创新创业资源聚合效应。</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采购包1（2025西安国际创业大赛）：属于专门面向中小企业采购。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null3"/>
      </w:pPr>
      <w:r>
        <w:rPr>
          <w:rFonts w:ascii="仿宋_GB2312" w:hAnsi="仿宋_GB2312" w:cs="仿宋_GB2312" w:eastAsia="仿宋_GB2312"/>
        </w:rPr>
        <w:t>3、履约能力承诺：具有履行合同所必需的设备和专业技术能力。（提供承诺书）</w:t>
      </w:r>
    </w:p>
    <w:p>
      <w:pPr>
        <w:pStyle w:val="null3"/>
      </w:pPr>
      <w:r>
        <w:rPr>
          <w:rFonts w:ascii="仿宋_GB2312" w:hAnsi="仿宋_GB2312" w:cs="仿宋_GB2312" w:eastAsia="仿宋_GB2312"/>
        </w:rPr>
        <w:t>4、税收缴纳证明：提供投标截止前半年内至少一个月的纳税凭证或完税证明（任意税种），完税证明上应有代收机构或税务机关的公章；依法免税的供应商应提供相关文件证明；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5、社会保障资金缴纳证明：提供投标截止前半年内至少一个月的社会保障资金缴存单据或社保机构开具的社会保险参保缴费情况证明；依法不需要缴纳社会保障资金的供应商应提供相关文件证明；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6、无重大违法声明：参加政府采购活动前3年内在经营活动中没有重大违法记录。（提供承诺书）</w:t>
      </w:r>
    </w:p>
    <w:p>
      <w:pPr>
        <w:pStyle w:val="null3"/>
      </w:pPr>
      <w:r>
        <w:rPr>
          <w:rFonts w:ascii="仿宋_GB2312" w:hAnsi="仿宋_GB2312" w:cs="仿宋_GB2312" w:eastAsia="仿宋_GB2312"/>
        </w:rPr>
        <w:t>7、授权委托书：法定代表人直接参加投标的，须出具法定代表人身份证明；授权代表参加投标的，须出具法定代表人授权书并附法定代表人和被授权身份证及被授权人社保缴纳；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15091162925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采购包1：2,786,400.00元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费参照国家发展改革委关于进一步放开建设项目专业服务价格的通知，发改价格【2015】299号文件记取。中标供应商在领取中标通知书前，须向采购代理机构一次性支付代理服务费。 招标代理服务费账户 户名名称：天煜荣泽工程咨询有限公司西安经开分公司 开户银行：上海浦东发展银行股份有限公司西安文景路支行 账 号：7213 0078 8014 0000 1513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西安市科学技术局（本级）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w:t>
      </w:r>
    </w:p>
    <w:p>
      <w:pPr>
        <w:pStyle w:val="null3"/>
      </w:pPr>
      <w:r>
        <w:rPr>
          <w:rFonts w:ascii="仿宋_GB2312" w:hAnsi="仿宋_GB2312" w:cs="仿宋_GB2312" w:eastAsia="仿宋_GB2312"/>
        </w:rPr>
        <w:t>联系电话：15091162925</w:t>
      </w:r>
    </w:p>
    <w:p>
      <w:pPr>
        <w:pStyle w:val="null3"/>
      </w:pPr>
      <w:r>
        <w:rPr>
          <w:rFonts w:ascii="仿宋_GB2312" w:hAnsi="仿宋_GB2312" w:cs="仿宋_GB2312" w:eastAsia="仿宋_GB2312"/>
        </w:rPr>
        <w:t>地址：西安市雁塔区太白南路天地源悦熙广场1幢1单元1606室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共西安市委科技委员会2025年工作要点》（市科委发〔2025〕1号）工作部署，进一步促进“以赛代评”“以赛引才”“以赛招商”新模式，将创新资源优势转化为高质量发展动能，支撑西安区域科技创新中心建设。西安市科学技术局和西安市委人才办将联合举办“2025西安国际创业大赛”，旨在以全球化视野，关注世界前沿科技创新动态，重点围绕我市支柱产业、新兴产业、生产性服务业重点领域，加强与“一带一路”沿线国家及城市国际交流合作，吸引更多国内外优秀人才、技术、项目和资本落地西安，促进科技成果就地转移转化和企业技术创新，加快创新创业资源聚合效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2,786,400.00</w:t>
      </w:r>
    </w:p>
    <w:p>
      <w:pPr>
        <w:pStyle w:val="null3"/>
      </w:pPr>
      <w:r>
        <w:rPr>
          <w:rFonts w:ascii="仿宋_GB2312" w:hAnsi="仿宋_GB2312" w:cs="仿宋_GB2312" w:eastAsia="仿宋_GB2312"/>
        </w:rPr>
        <w:t>采购包最高限价（元）: 2,786,400.00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2025西安国际创业大赛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标的名称：2025西安国际创业大赛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80"/>
              <w:jc w:val="both"/>
            </w:pPr>
            <w:r>
              <w:rPr>
                <w:rFonts w:ascii="仿宋_GB2312" w:hAnsi="仿宋_GB2312" w:cs="仿宋_GB2312" w:eastAsia="仿宋_GB2312"/>
                <w:sz w:val="18"/>
                <w:b/>
              </w:rPr>
              <w:t>一、服务内容</w:t>
            </w:r>
          </w:p>
          <w:p>
            <w:pPr>
              <w:pStyle w:val="null3"/>
              <w:spacing w:after="120"/>
              <w:ind w:left="420" w:firstLine="480"/>
              <w:jc w:val="left"/>
            </w:pPr>
            <w:r>
              <w:rPr>
                <w:rFonts w:ascii="仿宋_GB2312" w:hAnsi="仿宋_GB2312" w:cs="仿宋_GB2312" w:eastAsia="仿宋_GB2312"/>
                <w:sz w:val="18"/>
              </w:rPr>
              <w:t>根据《中共西安市委科技委员会2025年工作要点》（市科委发〔2025〕1号）工作部署，进一步促进“以赛代评”“以赛引才”“以赛招商”新模式，将创新资源优势转化为高质量发展动能，支撑西安区域科技创新中心建设。西安市科学技术局和西安市委人才办将联合举办“2025西安国际创业大赛”，旨在以全球化视野，关注世界前沿科技创新动态，重点围绕我市支柱产业、新兴产业、生产性服务业重点领域，加强与“一带一路”沿线国家及城市国际交流合作，吸引更多国内外优秀人才、技术、项目和资本落地西安，促进科技成果就地转移转化和企业技术创新，加快创新创业资源聚合效应。</w:t>
            </w:r>
          </w:p>
          <w:p>
            <w:pPr>
              <w:pStyle w:val="null3"/>
              <w:spacing w:after="120"/>
              <w:ind w:left="420" w:firstLine="480"/>
              <w:jc w:val="left"/>
            </w:pPr>
            <w:r>
              <w:rPr>
                <w:rFonts w:ascii="仿宋_GB2312" w:hAnsi="仿宋_GB2312" w:cs="仿宋_GB2312" w:eastAsia="仿宋_GB2312"/>
                <w:sz w:val="18"/>
              </w:rPr>
              <w:t>二、</w:t>
            </w:r>
            <w:r>
              <w:rPr>
                <w:rFonts w:ascii="仿宋_GB2312" w:hAnsi="仿宋_GB2312" w:cs="仿宋_GB2312" w:eastAsia="仿宋_GB2312"/>
                <w:sz w:val="18"/>
                <w:b/>
              </w:rPr>
              <w:t>服务要求</w:t>
            </w:r>
          </w:p>
          <w:p>
            <w:pPr>
              <w:pStyle w:val="null3"/>
              <w:spacing w:after="120"/>
              <w:ind w:left="420"/>
              <w:jc w:val="left"/>
            </w:pPr>
            <w:r>
              <w:rPr>
                <w:rFonts w:ascii="仿宋_GB2312" w:hAnsi="仿宋_GB2312" w:cs="仿宋_GB2312" w:eastAsia="仿宋_GB2312"/>
                <w:sz w:val="18"/>
              </w:rPr>
              <w:t>一、大赛组织形式</w:t>
            </w:r>
          </w:p>
          <w:p>
            <w:pPr>
              <w:pStyle w:val="null3"/>
              <w:spacing w:after="120"/>
              <w:ind w:left="420"/>
              <w:jc w:val="left"/>
            </w:pPr>
            <w:r>
              <w:rPr>
                <w:rFonts w:ascii="仿宋_GB2312" w:hAnsi="仿宋_GB2312" w:cs="仿宋_GB2312" w:eastAsia="仿宋_GB2312"/>
                <w:sz w:val="18"/>
              </w:rPr>
              <w:t>大赛包括项目报名、初赛、复赛、晋级赛和总决赛五个阶段。</w:t>
            </w:r>
          </w:p>
          <w:p>
            <w:pPr>
              <w:pStyle w:val="null3"/>
              <w:spacing w:after="120"/>
              <w:ind w:left="420"/>
              <w:jc w:val="left"/>
            </w:pPr>
            <w:r>
              <w:rPr>
                <w:rFonts w:ascii="仿宋_GB2312" w:hAnsi="仿宋_GB2312" w:cs="仿宋_GB2312" w:eastAsia="仿宋_GB2312"/>
                <w:sz w:val="18"/>
              </w:rPr>
              <w:t>二、大赛流程及要求</w:t>
            </w:r>
          </w:p>
          <w:p>
            <w:pPr>
              <w:pStyle w:val="null3"/>
              <w:spacing w:after="120"/>
              <w:ind w:left="420"/>
              <w:jc w:val="left"/>
            </w:pPr>
            <w:r>
              <w:rPr>
                <w:rFonts w:ascii="仿宋_GB2312" w:hAnsi="仿宋_GB2312" w:cs="仿宋_GB2312" w:eastAsia="仿宋_GB2312"/>
                <w:sz w:val="18"/>
              </w:rPr>
              <w:t>（一）项目征集与报名</w:t>
            </w:r>
          </w:p>
          <w:p>
            <w:pPr>
              <w:pStyle w:val="null3"/>
              <w:spacing w:after="120"/>
              <w:ind w:left="420"/>
              <w:jc w:val="left"/>
            </w:pPr>
            <w:r>
              <w:rPr>
                <w:rFonts w:ascii="仿宋_GB2312" w:hAnsi="仿宋_GB2312" w:cs="仿宋_GB2312" w:eastAsia="仿宋_GB2312"/>
                <w:sz w:val="18"/>
              </w:rPr>
              <w:t>征集信息技术、高端装备、生物医药及大健康、新能源及新材料等领域，尤其是新兴产业，未来产业国内外优质创新创业项目450个。同期完成所有报名项目的资格审查工作，通过率达到90%以上。</w:t>
            </w:r>
          </w:p>
          <w:p>
            <w:pPr>
              <w:pStyle w:val="null3"/>
              <w:spacing w:after="120"/>
              <w:ind w:left="420"/>
              <w:jc w:val="left"/>
            </w:pPr>
            <w:r>
              <w:rPr>
                <w:rFonts w:ascii="仿宋_GB2312" w:hAnsi="仿宋_GB2312" w:cs="仿宋_GB2312" w:eastAsia="仿宋_GB2312"/>
                <w:sz w:val="18"/>
              </w:rPr>
              <w:t>（二）初赛</w:t>
            </w:r>
          </w:p>
          <w:p>
            <w:pPr>
              <w:pStyle w:val="null3"/>
              <w:spacing w:after="120"/>
              <w:ind w:left="420"/>
              <w:jc w:val="left"/>
            </w:pPr>
            <w:r>
              <w:rPr>
                <w:rFonts w:ascii="仿宋_GB2312" w:hAnsi="仿宋_GB2312" w:cs="仿宋_GB2312" w:eastAsia="仿宋_GB2312"/>
                <w:sz w:val="18"/>
              </w:rPr>
              <w:t>1.组织约4场次的初赛项目评审。每场邀请3位评审专家对项目提交的报名资料（商业计划书、路演PPT及其他一些相关材料）进行书面评审，不少于300个项目晋级复赛。</w:t>
            </w:r>
          </w:p>
          <w:p>
            <w:pPr>
              <w:pStyle w:val="null3"/>
              <w:spacing w:after="120"/>
              <w:ind w:left="420"/>
              <w:jc w:val="left"/>
            </w:pPr>
            <w:r>
              <w:rPr>
                <w:rFonts w:ascii="仿宋_GB2312" w:hAnsi="仿宋_GB2312" w:cs="仿宋_GB2312" w:eastAsia="仿宋_GB2312"/>
                <w:sz w:val="18"/>
              </w:rPr>
              <w:t>2.提供约4场次的项目评审保障工作，主要包括专家、场地、设备、协助人员及其他相关事项。</w:t>
            </w:r>
          </w:p>
          <w:p>
            <w:pPr>
              <w:pStyle w:val="null3"/>
              <w:spacing w:after="120"/>
              <w:ind w:left="420"/>
              <w:jc w:val="left"/>
            </w:pPr>
            <w:r>
              <w:rPr>
                <w:rFonts w:ascii="仿宋_GB2312" w:hAnsi="仿宋_GB2312" w:cs="仿宋_GB2312" w:eastAsia="仿宋_GB2312"/>
                <w:sz w:val="18"/>
              </w:rPr>
              <w:t>（1）专家：聘请创业辅导丰富经验或相关领域技术专家。</w:t>
            </w:r>
          </w:p>
          <w:p>
            <w:pPr>
              <w:pStyle w:val="null3"/>
              <w:spacing w:after="120"/>
              <w:ind w:left="420"/>
              <w:jc w:val="left"/>
            </w:pPr>
            <w:r>
              <w:rPr>
                <w:rFonts w:ascii="仿宋_GB2312" w:hAnsi="仿宋_GB2312" w:cs="仿宋_GB2312" w:eastAsia="仿宋_GB2312"/>
                <w:sz w:val="18"/>
              </w:rPr>
              <w:t>（2）场地：评审场地要求有独立的办公空间，面积不少于60平米或可容纳15人的会议室。</w:t>
            </w:r>
          </w:p>
          <w:p>
            <w:pPr>
              <w:pStyle w:val="null3"/>
              <w:spacing w:after="120"/>
              <w:ind w:left="420"/>
              <w:jc w:val="left"/>
            </w:pPr>
            <w:r>
              <w:rPr>
                <w:rFonts w:ascii="仿宋_GB2312" w:hAnsi="仿宋_GB2312" w:cs="仿宋_GB2312" w:eastAsia="仿宋_GB2312"/>
                <w:sz w:val="18"/>
              </w:rPr>
              <w:t>（3）设备：笔记本电脑、打印机等。</w:t>
            </w:r>
          </w:p>
          <w:p>
            <w:pPr>
              <w:pStyle w:val="null3"/>
              <w:spacing w:after="120"/>
              <w:ind w:left="420"/>
              <w:jc w:val="left"/>
            </w:pPr>
            <w:r>
              <w:rPr>
                <w:rFonts w:ascii="仿宋_GB2312" w:hAnsi="仿宋_GB2312" w:cs="仿宋_GB2312" w:eastAsia="仿宋_GB2312"/>
                <w:sz w:val="18"/>
              </w:rPr>
              <w:t>（4）协助人员：协助统分、拍照人员等。</w:t>
            </w:r>
          </w:p>
          <w:p>
            <w:pPr>
              <w:pStyle w:val="null3"/>
              <w:spacing w:after="120"/>
              <w:ind w:left="420"/>
              <w:jc w:val="left"/>
            </w:pPr>
            <w:r>
              <w:rPr>
                <w:rFonts w:ascii="仿宋_GB2312" w:hAnsi="仿宋_GB2312" w:cs="仿宋_GB2312" w:eastAsia="仿宋_GB2312"/>
                <w:sz w:val="18"/>
              </w:rPr>
              <w:t>（三）复赛</w:t>
            </w:r>
          </w:p>
          <w:p>
            <w:pPr>
              <w:pStyle w:val="null3"/>
              <w:spacing w:after="120"/>
              <w:ind w:left="420"/>
              <w:jc w:val="left"/>
            </w:pPr>
            <w:r>
              <w:rPr>
                <w:rFonts w:ascii="仿宋_GB2312" w:hAnsi="仿宋_GB2312" w:cs="仿宋_GB2312" w:eastAsia="仿宋_GB2312"/>
                <w:sz w:val="18"/>
              </w:rPr>
              <w:t>1.按照初创组和成长组，信息技术、高端装备、生物医药及大健康、新能源及新材料四个领域进行比赛。组织约10场次的复赛项目比赛，每场比赛组织5位评审专家为项目打分。比赛以线下路演答辩为主的方式进行，最终共选拔120个项目进入晋级赛，其中初创组项目60个、成长组项目60个。</w:t>
            </w:r>
          </w:p>
          <w:p>
            <w:pPr>
              <w:pStyle w:val="null3"/>
              <w:spacing w:after="120"/>
              <w:ind w:left="420"/>
              <w:jc w:val="left"/>
            </w:pPr>
            <w:r>
              <w:rPr>
                <w:rFonts w:ascii="仿宋_GB2312" w:hAnsi="仿宋_GB2312" w:cs="仿宋_GB2312" w:eastAsia="仿宋_GB2312"/>
                <w:sz w:val="18"/>
              </w:rPr>
              <w:t>2.邀请投资机构、金融机构、孵化载体等科技服务机构进行政策宣讲，安排机构与有意向合作的参赛项目进行沟通洽谈，邀请区县开发区相关部门赴现场与外地参赛项目进行落地对接。</w:t>
            </w:r>
          </w:p>
          <w:p>
            <w:pPr>
              <w:pStyle w:val="null3"/>
              <w:spacing w:after="120"/>
              <w:ind w:left="420"/>
              <w:jc w:val="left"/>
            </w:pPr>
            <w:r>
              <w:rPr>
                <w:rFonts w:ascii="仿宋_GB2312" w:hAnsi="仿宋_GB2312" w:cs="仿宋_GB2312" w:eastAsia="仿宋_GB2312"/>
                <w:sz w:val="18"/>
              </w:rPr>
              <w:t>3.提供约10场次的项目比赛保障。主要包括专家、场地、设备、物料、人员及其他相关事项。</w:t>
            </w:r>
          </w:p>
          <w:p>
            <w:pPr>
              <w:pStyle w:val="null3"/>
              <w:spacing w:after="120"/>
              <w:ind w:left="420"/>
              <w:jc w:val="left"/>
            </w:pPr>
            <w:r>
              <w:rPr>
                <w:rFonts w:ascii="仿宋_GB2312" w:hAnsi="仿宋_GB2312" w:cs="仿宋_GB2312" w:eastAsia="仿宋_GB2312"/>
                <w:sz w:val="18"/>
              </w:rPr>
              <w:t>（1）专家</w:t>
            </w:r>
          </w:p>
          <w:p>
            <w:pPr>
              <w:pStyle w:val="null3"/>
              <w:spacing w:after="120"/>
              <w:ind w:left="420"/>
              <w:jc w:val="left"/>
            </w:pPr>
            <w:r>
              <w:rPr>
                <w:rFonts w:ascii="仿宋_GB2312" w:hAnsi="仿宋_GB2312" w:cs="仿宋_GB2312" w:eastAsia="仿宋_GB2312"/>
                <w:sz w:val="18"/>
              </w:rPr>
              <w:t>聘请有行业影响力或者行业资源、投融资背景、从事专业领域技术研究的专家。</w:t>
            </w:r>
          </w:p>
          <w:p>
            <w:pPr>
              <w:pStyle w:val="null3"/>
              <w:spacing w:after="120"/>
              <w:ind w:left="420"/>
              <w:jc w:val="left"/>
            </w:pPr>
            <w:r>
              <w:rPr>
                <w:rFonts w:ascii="仿宋_GB2312" w:hAnsi="仿宋_GB2312" w:cs="仿宋_GB2312" w:eastAsia="仿宋_GB2312"/>
                <w:sz w:val="18"/>
              </w:rPr>
              <w:t>（2）场地及通信</w:t>
            </w:r>
          </w:p>
          <w:p>
            <w:pPr>
              <w:pStyle w:val="null3"/>
              <w:spacing w:after="120"/>
              <w:ind w:left="420"/>
              <w:jc w:val="left"/>
            </w:pPr>
            <w:r>
              <w:rPr>
                <w:rFonts w:ascii="仿宋_GB2312" w:hAnsi="仿宋_GB2312" w:cs="仿宋_GB2312" w:eastAsia="仿宋_GB2312"/>
                <w:sz w:val="18"/>
              </w:rPr>
              <w:t>要求比赛场地要求可容纳100人。配备专家休息室、工作人员临时办公会议室。比赛会场能够实现线上视频同步要求。</w:t>
            </w:r>
          </w:p>
          <w:p>
            <w:pPr>
              <w:pStyle w:val="null3"/>
              <w:spacing w:after="120"/>
              <w:ind w:left="420"/>
              <w:jc w:val="left"/>
            </w:pPr>
            <w:r>
              <w:rPr>
                <w:rFonts w:ascii="仿宋_GB2312" w:hAnsi="仿宋_GB2312" w:cs="仿宋_GB2312" w:eastAsia="仿宋_GB2312"/>
                <w:sz w:val="18"/>
              </w:rPr>
              <w:t>（3）设备</w:t>
            </w:r>
          </w:p>
          <w:p>
            <w:pPr>
              <w:pStyle w:val="null3"/>
              <w:spacing w:after="120"/>
              <w:ind w:left="420"/>
              <w:jc w:val="left"/>
            </w:pPr>
            <w:r>
              <w:rPr>
                <w:rFonts w:ascii="仿宋_GB2312" w:hAnsi="仿宋_GB2312" w:cs="仿宋_GB2312" w:eastAsia="仿宋_GB2312"/>
                <w:sz w:val="18"/>
              </w:rPr>
              <w:t>①项目赛事打分系统，专用比赛打分器，保证赛事评分及时、比赛公平，公正。</w:t>
            </w:r>
          </w:p>
          <w:p>
            <w:pPr>
              <w:pStyle w:val="null3"/>
              <w:spacing w:after="120"/>
              <w:ind w:left="420"/>
              <w:jc w:val="left"/>
            </w:pPr>
            <w:r>
              <w:rPr>
                <w:rFonts w:ascii="仿宋_GB2312" w:hAnsi="仿宋_GB2312" w:cs="仿宋_GB2312" w:eastAsia="仿宋_GB2312"/>
                <w:sz w:val="18"/>
              </w:rPr>
              <w:t>②采用专业的摄影、摄像等方式全程记录比赛，由专业人员专人专岗负责。</w:t>
            </w:r>
          </w:p>
          <w:p>
            <w:pPr>
              <w:pStyle w:val="null3"/>
              <w:spacing w:after="120"/>
              <w:ind w:left="420"/>
              <w:jc w:val="left"/>
            </w:pPr>
            <w:r>
              <w:rPr>
                <w:rFonts w:ascii="仿宋_GB2312" w:hAnsi="仿宋_GB2312" w:cs="仿宋_GB2312" w:eastAsia="仿宋_GB2312"/>
                <w:sz w:val="18"/>
              </w:rPr>
              <w:t>③现场背景采用目前市场主流的点间距在P2.5及以下高清全彩LED屏。可在选手PPT、主背景显示间按需切换，同时LED屏通过后台系统和设备可进行分屏，将显示内容按需分割成三部分。可同时支持播放PPT、视频影像，笔记本电脑与大屏幕直连共享画面。DVI信号光纤传输。视频处理器，视频分配器。倒计时显示器，可同步播放大屏内容。</w:t>
            </w:r>
          </w:p>
          <w:p>
            <w:pPr>
              <w:pStyle w:val="null3"/>
              <w:spacing w:after="120"/>
              <w:ind w:left="420"/>
              <w:jc w:val="left"/>
            </w:pPr>
            <w:r>
              <w:rPr>
                <w:rFonts w:ascii="仿宋_GB2312" w:hAnsi="仿宋_GB2312" w:cs="仿宋_GB2312" w:eastAsia="仿宋_GB2312"/>
                <w:sz w:val="18"/>
              </w:rPr>
              <w:t>④根据比赛现场音响设备要求主扩声音箱,三分频线性阵列式音响、返听音响返送音箱、超低频音响、进口调音设备、高功率主扩声功放、超低功放、返听功放、效果器、数字处理器均衡器、手持无线话筒专用会议演出话筒，全电脑音频控制器、大型现场数字控制台，防漏电保护集中电源控制箱、防火绝缘电缆。</w:t>
            </w:r>
          </w:p>
          <w:p>
            <w:pPr>
              <w:pStyle w:val="null3"/>
              <w:spacing w:after="120"/>
              <w:ind w:left="420"/>
              <w:jc w:val="left"/>
            </w:pPr>
            <w:r>
              <w:rPr>
                <w:rFonts w:ascii="仿宋_GB2312" w:hAnsi="仿宋_GB2312" w:cs="仿宋_GB2312" w:eastAsia="仿宋_GB2312"/>
                <w:sz w:val="18"/>
              </w:rPr>
              <w:t>⑤根据赛场灯光系统要求选择采用呈像灯、摇头灯、图案灯、追光灯、光束灯；效果烟机、数字灯控台、TURSS架、灯光配电柜、调光硅柜，数字灯光编程、定制设计灯光秀，满足比赛现场氛围需求，同时呈现出具有科技感、创新性的舞台舞美效果。</w:t>
            </w:r>
          </w:p>
          <w:p>
            <w:pPr>
              <w:pStyle w:val="null3"/>
              <w:spacing w:after="120"/>
              <w:ind w:left="420"/>
              <w:jc w:val="left"/>
            </w:pPr>
            <w:r>
              <w:rPr>
                <w:rFonts w:ascii="仿宋_GB2312" w:hAnsi="仿宋_GB2312" w:cs="仿宋_GB2312" w:eastAsia="仿宋_GB2312"/>
                <w:sz w:val="18"/>
              </w:rPr>
              <w:t>⑥麦克风。专业无线麦克风，每个专家、选手各配备1个鹅颈或手持无线麦克风。</w:t>
            </w:r>
          </w:p>
          <w:p>
            <w:pPr>
              <w:pStyle w:val="null3"/>
              <w:spacing w:after="120"/>
              <w:ind w:left="420"/>
              <w:jc w:val="left"/>
            </w:pPr>
            <w:r>
              <w:rPr>
                <w:rFonts w:ascii="仿宋_GB2312" w:hAnsi="仿宋_GB2312" w:cs="仿宋_GB2312" w:eastAsia="仿宋_GB2312"/>
                <w:sz w:val="18"/>
              </w:rPr>
              <w:t>⑦图文直播，照片直播及时清晰。</w:t>
            </w:r>
          </w:p>
          <w:p>
            <w:pPr>
              <w:pStyle w:val="null3"/>
              <w:spacing w:after="120"/>
              <w:ind w:left="420"/>
              <w:jc w:val="left"/>
            </w:pPr>
            <w:r>
              <w:rPr>
                <w:rFonts w:ascii="仿宋_GB2312" w:hAnsi="仿宋_GB2312" w:cs="仿宋_GB2312" w:eastAsia="仿宋_GB2312"/>
                <w:sz w:val="18"/>
              </w:rPr>
              <w:t>（4）物料</w:t>
            </w:r>
          </w:p>
          <w:p>
            <w:pPr>
              <w:pStyle w:val="null3"/>
              <w:spacing w:after="120"/>
              <w:ind w:left="420"/>
              <w:jc w:val="left"/>
            </w:pPr>
            <w:r>
              <w:rPr>
                <w:rFonts w:ascii="仿宋_GB2312" w:hAnsi="仿宋_GB2312" w:cs="仿宋_GB2312" w:eastAsia="仿宋_GB2312"/>
                <w:sz w:val="18"/>
              </w:rPr>
              <w:t>①要求制作摆放相应的赛事物料。主要包括指引、签到等。</w:t>
            </w:r>
          </w:p>
          <w:p>
            <w:pPr>
              <w:pStyle w:val="null3"/>
              <w:spacing w:after="120"/>
              <w:ind w:left="420"/>
              <w:jc w:val="left"/>
            </w:pPr>
            <w:r>
              <w:rPr>
                <w:rFonts w:ascii="仿宋_GB2312" w:hAnsi="仿宋_GB2312" w:cs="仿宋_GB2312" w:eastAsia="仿宋_GB2312"/>
                <w:sz w:val="18"/>
              </w:rPr>
              <w:t>②准备洽谈桌椅6套。</w:t>
            </w:r>
          </w:p>
          <w:p>
            <w:pPr>
              <w:pStyle w:val="null3"/>
              <w:spacing w:after="120"/>
              <w:ind w:left="420"/>
              <w:jc w:val="left"/>
            </w:pPr>
            <w:r>
              <w:rPr>
                <w:rFonts w:ascii="仿宋_GB2312" w:hAnsi="仿宋_GB2312" w:cs="仿宋_GB2312" w:eastAsia="仿宋_GB2312"/>
                <w:sz w:val="18"/>
              </w:rPr>
              <w:t>③制作大赛桌签、证件、贴号、资料包等。</w:t>
            </w:r>
          </w:p>
          <w:p>
            <w:pPr>
              <w:pStyle w:val="null3"/>
              <w:spacing w:after="120"/>
              <w:ind w:left="420"/>
              <w:jc w:val="left"/>
            </w:pPr>
            <w:r>
              <w:rPr>
                <w:rFonts w:ascii="仿宋_GB2312" w:hAnsi="仿宋_GB2312" w:cs="仿宋_GB2312" w:eastAsia="仿宋_GB2312"/>
                <w:sz w:val="18"/>
              </w:rPr>
              <w:t>（5）人员</w:t>
            </w:r>
          </w:p>
          <w:p>
            <w:pPr>
              <w:pStyle w:val="null3"/>
              <w:spacing w:after="120"/>
              <w:ind w:left="420"/>
              <w:jc w:val="left"/>
            </w:pPr>
            <w:r>
              <w:rPr>
                <w:rFonts w:ascii="仿宋_GB2312" w:hAnsi="仿宋_GB2312" w:cs="仿宋_GB2312" w:eastAsia="仿宋_GB2312"/>
                <w:sz w:val="18"/>
              </w:rPr>
              <w:t>①要求配备专业的主持人，具有大型创新创业赛事活动主持经验；</w:t>
            </w:r>
          </w:p>
          <w:p>
            <w:pPr>
              <w:pStyle w:val="null3"/>
              <w:spacing w:after="120"/>
              <w:ind w:left="420"/>
              <w:jc w:val="left"/>
            </w:pPr>
            <w:r>
              <w:rPr>
                <w:rFonts w:ascii="仿宋_GB2312" w:hAnsi="仿宋_GB2312" w:cs="仿宋_GB2312" w:eastAsia="仿宋_GB2312"/>
                <w:sz w:val="18"/>
              </w:rPr>
              <w:t>②根据需要配备赛事翻译人员。</w:t>
            </w:r>
          </w:p>
          <w:p>
            <w:pPr>
              <w:pStyle w:val="null3"/>
              <w:spacing w:after="120"/>
              <w:ind w:left="420"/>
              <w:jc w:val="left"/>
            </w:pPr>
            <w:r>
              <w:rPr>
                <w:rFonts w:ascii="仿宋_GB2312" w:hAnsi="仿宋_GB2312" w:cs="仿宋_GB2312" w:eastAsia="仿宋_GB2312"/>
                <w:sz w:val="18"/>
              </w:rPr>
              <w:t>③安排大赛专家、服务机构、工作人员等工作保障</w:t>
            </w:r>
          </w:p>
          <w:p>
            <w:pPr>
              <w:pStyle w:val="null3"/>
              <w:spacing w:after="120"/>
              <w:ind w:left="420"/>
              <w:jc w:val="left"/>
            </w:pPr>
            <w:r>
              <w:rPr>
                <w:rFonts w:ascii="仿宋_GB2312" w:hAnsi="仿宋_GB2312" w:cs="仿宋_GB2312" w:eastAsia="仿宋_GB2312"/>
                <w:sz w:val="18"/>
              </w:rPr>
              <w:t>（四）晋级赛和总决赛（含颁奖典礼）</w:t>
            </w:r>
          </w:p>
          <w:p>
            <w:pPr>
              <w:pStyle w:val="null3"/>
              <w:spacing w:after="120"/>
              <w:ind w:left="420"/>
              <w:jc w:val="left"/>
            </w:pPr>
            <w:r>
              <w:rPr>
                <w:rFonts w:ascii="仿宋_GB2312" w:hAnsi="仿宋_GB2312" w:cs="仿宋_GB2312" w:eastAsia="仿宋_GB2312"/>
                <w:sz w:val="18"/>
              </w:rPr>
              <w:t>1.按照初创组和成长组，分信息技术、高端装备、生物医药及大健康、新能源及新材料四个领域进行比赛。组织约4场次的晋级赛项目比赛。每场邀请7位评审专家，通过专家现场打分40个项目晋级总决赛。</w:t>
            </w:r>
          </w:p>
          <w:p>
            <w:pPr>
              <w:pStyle w:val="null3"/>
              <w:spacing w:after="120"/>
              <w:ind w:left="420"/>
              <w:jc w:val="left"/>
            </w:pPr>
            <w:r>
              <w:rPr>
                <w:rFonts w:ascii="仿宋_GB2312" w:hAnsi="仿宋_GB2312" w:cs="仿宋_GB2312" w:eastAsia="仿宋_GB2312"/>
                <w:sz w:val="18"/>
              </w:rPr>
              <w:t>2.40个项目不分领域按照初创组和成长组分别进行比赛，组织2场次的总决赛项目比赛。每场邀请9位评审专家，按照评分排名确定大赛各奖项。</w:t>
            </w:r>
          </w:p>
          <w:p>
            <w:pPr>
              <w:pStyle w:val="null3"/>
              <w:spacing w:after="120"/>
              <w:ind w:left="420"/>
              <w:jc w:val="left"/>
            </w:pPr>
            <w:r>
              <w:rPr>
                <w:rFonts w:ascii="仿宋_GB2312" w:hAnsi="仿宋_GB2312" w:cs="仿宋_GB2312" w:eastAsia="仿宋_GB2312"/>
                <w:sz w:val="18"/>
              </w:rPr>
              <w:t>3.提供约4场次的晋级赛项目比赛和2场次的总决赛项目比赛保障工作。主要包括专家、场地、设备、物料、人员及其他相关事项。</w:t>
            </w:r>
          </w:p>
          <w:p>
            <w:pPr>
              <w:pStyle w:val="null3"/>
              <w:spacing w:after="120"/>
              <w:ind w:left="420"/>
              <w:jc w:val="left"/>
            </w:pPr>
            <w:r>
              <w:rPr>
                <w:rFonts w:ascii="仿宋_GB2312" w:hAnsi="仿宋_GB2312" w:cs="仿宋_GB2312" w:eastAsia="仿宋_GB2312"/>
                <w:sz w:val="18"/>
              </w:rPr>
              <w:t>（1）专家</w:t>
            </w:r>
          </w:p>
          <w:p>
            <w:pPr>
              <w:pStyle w:val="null3"/>
              <w:spacing w:after="120"/>
              <w:ind w:left="420"/>
              <w:jc w:val="left"/>
            </w:pPr>
            <w:r>
              <w:rPr>
                <w:rFonts w:ascii="仿宋_GB2312" w:hAnsi="仿宋_GB2312" w:cs="仿宋_GB2312" w:eastAsia="仿宋_GB2312"/>
                <w:sz w:val="18"/>
              </w:rPr>
              <w:t>聘请有行业影响力或者行业资源、投融资背景、从事专业领域技术研究的专家。</w:t>
            </w:r>
          </w:p>
          <w:p>
            <w:pPr>
              <w:pStyle w:val="null3"/>
              <w:spacing w:after="120"/>
              <w:ind w:left="420"/>
              <w:jc w:val="left"/>
            </w:pPr>
            <w:r>
              <w:rPr>
                <w:rFonts w:ascii="仿宋_GB2312" w:hAnsi="仿宋_GB2312" w:cs="仿宋_GB2312" w:eastAsia="仿宋_GB2312"/>
                <w:sz w:val="18"/>
              </w:rPr>
              <w:t>（2）场地</w:t>
            </w:r>
          </w:p>
          <w:p>
            <w:pPr>
              <w:pStyle w:val="null3"/>
              <w:spacing w:after="120"/>
              <w:ind w:left="420"/>
              <w:jc w:val="left"/>
            </w:pPr>
            <w:r>
              <w:rPr>
                <w:rFonts w:ascii="仿宋_GB2312" w:hAnsi="仿宋_GB2312" w:cs="仿宋_GB2312" w:eastAsia="仿宋_GB2312"/>
                <w:sz w:val="18"/>
              </w:rPr>
              <w:t>配备2个比赛场地，每个场地最少可容纳100人。同时配备晋级赛项目展览展示区、洽谈场地、专家休息室、工作人员临时办公会议室。比赛会场能够实现线上视频同步要求。</w:t>
            </w:r>
          </w:p>
          <w:p>
            <w:pPr>
              <w:pStyle w:val="null3"/>
              <w:spacing w:after="120"/>
              <w:ind w:left="420"/>
              <w:jc w:val="left"/>
            </w:pPr>
            <w:r>
              <w:rPr>
                <w:rFonts w:ascii="仿宋_GB2312" w:hAnsi="仿宋_GB2312" w:cs="仿宋_GB2312" w:eastAsia="仿宋_GB2312"/>
                <w:sz w:val="18"/>
              </w:rPr>
              <w:t>（3）设备</w:t>
            </w:r>
          </w:p>
          <w:p>
            <w:pPr>
              <w:pStyle w:val="null3"/>
              <w:spacing w:after="120"/>
              <w:ind w:left="420"/>
              <w:jc w:val="left"/>
            </w:pPr>
            <w:r>
              <w:rPr>
                <w:rFonts w:ascii="仿宋_GB2312" w:hAnsi="仿宋_GB2312" w:cs="仿宋_GB2312" w:eastAsia="仿宋_GB2312"/>
                <w:sz w:val="18"/>
              </w:rPr>
              <w:t>①项目赛事综合打分系统，专用比赛打分器，保证赛事评分及时、比赛公平，公正。</w:t>
            </w:r>
          </w:p>
          <w:p>
            <w:pPr>
              <w:pStyle w:val="null3"/>
              <w:spacing w:after="120"/>
              <w:ind w:left="420"/>
              <w:jc w:val="left"/>
            </w:pPr>
            <w:r>
              <w:rPr>
                <w:rFonts w:ascii="仿宋_GB2312" w:hAnsi="仿宋_GB2312" w:cs="仿宋_GB2312" w:eastAsia="仿宋_GB2312"/>
                <w:sz w:val="18"/>
              </w:rPr>
              <w:t>②采用专业的摄影、摄像，视频直播的方式全程记录比赛，由专业人员专人专岗负责。</w:t>
            </w:r>
          </w:p>
          <w:p>
            <w:pPr>
              <w:pStyle w:val="null3"/>
              <w:spacing w:after="120"/>
              <w:ind w:left="420"/>
              <w:jc w:val="left"/>
            </w:pPr>
            <w:r>
              <w:rPr>
                <w:rFonts w:ascii="仿宋_GB2312" w:hAnsi="仿宋_GB2312" w:cs="仿宋_GB2312" w:eastAsia="仿宋_GB2312"/>
                <w:sz w:val="18"/>
              </w:rPr>
              <w:t>③现场背景采用目前市场主流的点间距在P2.5及以下的高清全彩LED屏。屏幕尺寸不得小于19m×4.5m。可在选手PPT、主背景显示间按需切换，同时LED屏通过后台系统和设备可进行分屏，将显示内容按需分割成三部分。（中间显示选手PPT，两侧显示比赛倒计时，同时又能在主持人上场和专家提问环节显示整屏主背景画面）。舞台、背景设计新颖独特、符合大赛形象，能很好地烘托现场氛围、传递大赛主题信息、加强现场主持和观众连线互动，极大地增强大赛的交互性和选择性，视频播放、现场直播、特写镜头、精彩回放等。大屏控制设备采用全数字高清矩阵系统，可支持多路视频输入，视频播放设备采用多路全数字电脑控制系统，可同时支持播放PPT、视频影片、笔记本电脑与大屏幕直连共享画面。提供倒计时显示器，可同步播放大屏内容。</w:t>
            </w:r>
          </w:p>
          <w:p>
            <w:pPr>
              <w:pStyle w:val="null3"/>
              <w:spacing w:after="120"/>
              <w:ind w:left="420"/>
              <w:jc w:val="left"/>
            </w:pPr>
            <w:r>
              <w:rPr>
                <w:rFonts w:ascii="仿宋_GB2312" w:hAnsi="仿宋_GB2312" w:cs="仿宋_GB2312" w:eastAsia="仿宋_GB2312"/>
                <w:sz w:val="18"/>
              </w:rPr>
              <w:t>④配置一套固定扩声系统，一套流动演出扩声系统，固定扩声音箱在演出时能够作为看台补声。配置的音箱、功放必须为国际知名品牌，保证设备的良好效果，达到国家厅堂扩声系统一级标准。流动扩声系统必须满足日常比赛扩声、一般演讲、会议语言扩声需求。扩声系统能够满足场馆内大型演出需求，需配置专业大型调音台，数字媒体网络矩阵处，同传设备。比赛现场需采用线阵音箱、超低音箱、进口调音设备、高功率功放台、进口手持无线麦克风，全电脑音频控制器台，防漏电保护集中电源控制箱1个、防火绝缘电缆1套。兼容主流同声传译设备的输入输出。</w:t>
            </w:r>
          </w:p>
          <w:p>
            <w:pPr>
              <w:pStyle w:val="null3"/>
              <w:spacing w:after="120"/>
              <w:ind w:left="420"/>
              <w:jc w:val="left"/>
            </w:pPr>
            <w:r>
              <w:rPr>
                <w:rFonts w:ascii="仿宋_GB2312" w:hAnsi="仿宋_GB2312" w:cs="仿宋_GB2312" w:eastAsia="仿宋_GB2312"/>
                <w:sz w:val="18"/>
              </w:rPr>
              <w:t>⑤灯光系统要求，舞台灯光控制系统能够满足室内大型演出要求，使用操作简单灵活，维护检修方便，安全可靠。所有电线、电缆要求均为阻燃型的或低烟雾型的国内知名品牌铜芯电缆，以减少或避免发生事故时有害烟雾对人员伤害。动力电缆和控制电缆的型号、电压、载流量、截面、芯数、外护套等满足其电路类型、传输信号、使用环境和敷设方式的要求，并符合相关规范现场需采用，将高亮线控帕灯及高亮筒灯、射灯等光源组合阵列与TURSS架结合为决赛现场提供灯光保障。</w:t>
            </w:r>
          </w:p>
          <w:p>
            <w:pPr>
              <w:pStyle w:val="null3"/>
              <w:spacing w:after="120"/>
              <w:ind w:left="420"/>
              <w:jc w:val="left"/>
            </w:pPr>
            <w:r>
              <w:rPr>
                <w:rFonts w:ascii="仿宋_GB2312" w:hAnsi="仿宋_GB2312" w:cs="仿宋_GB2312" w:eastAsia="仿宋_GB2312"/>
                <w:sz w:val="18"/>
              </w:rPr>
              <w:t>⑥麦克风。选手麦克风：专业无线耳麦；主持人麦克风：专业手持无线麦克风；领导嘉宾、评审专家席麦克风：专业鹅颈麦克风。特别说明：所有评审专家及发言领导均按上述要求配备独立麦克风。</w:t>
            </w:r>
          </w:p>
          <w:p>
            <w:pPr>
              <w:pStyle w:val="null3"/>
              <w:spacing w:after="120"/>
              <w:ind w:left="420"/>
              <w:jc w:val="left"/>
            </w:pPr>
            <w:r>
              <w:rPr>
                <w:rFonts w:ascii="仿宋_GB2312" w:hAnsi="仿宋_GB2312" w:cs="仿宋_GB2312" w:eastAsia="仿宋_GB2312"/>
                <w:sz w:val="18"/>
              </w:rPr>
              <w:t>⑦图文直播，照片直播及时清晰。</w:t>
            </w:r>
          </w:p>
          <w:p>
            <w:pPr>
              <w:pStyle w:val="null3"/>
              <w:spacing w:after="120"/>
              <w:ind w:left="420"/>
              <w:jc w:val="left"/>
            </w:pPr>
            <w:r>
              <w:rPr>
                <w:rFonts w:ascii="仿宋_GB2312" w:hAnsi="仿宋_GB2312" w:cs="仿宋_GB2312" w:eastAsia="仿宋_GB2312"/>
                <w:sz w:val="18"/>
              </w:rPr>
              <w:t>（4）人员</w:t>
            </w:r>
          </w:p>
          <w:p>
            <w:pPr>
              <w:pStyle w:val="null3"/>
              <w:spacing w:after="120"/>
              <w:ind w:left="420"/>
              <w:jc w:val="left"/>
            </w:pPr>
            <w:r>
              <w:rPr>
                <w:rFonts w:ascii="仿宋_GB2312" w:hAnsi="仿宋_GB2312" w:cs="仿宋_GB2312" w:eastAsia="仿宋_GB2312"/>
                <w:sz w:val="18"/>
              </w:rPr>
              <w:t>①要求具有市级及以上大型创新创业赛事活动主持经验的专业主持人。</w:t>
            </w:r>
          </w:p>
          <w:p>
            <w:pPr>
              <w:pStyle w:val="null3"/>
              <w:spacing w:after="120"/>
              <w:ind w:left="420"/>
              <w:jc w:val="left"/>
            </w:pPr>
            <w:r>
              <w:rPr>
                <w:rFonts w:ascii="仿宋_GB2312" w:hAnsi="仿宋_GB2312" w:cs="仿宋_GB2312" w:eastAsia="仿宋_GB2312"/>
                <w:sz w:val="18"/>
              </w:rPr>
              <w:t>②配备礼仪和翻译人员。</w:t>
            </w:r>
          </w:p>
          <w:p>
            <w:pPr>
              <w:pStyle w:val="null3"/>
              <w:spacing w:after="120"/>
              <w:ind w:left="420"/>
              <w:jc w:val="left"/>
            </w:pPr>
            <w:r>
              <w:rPr>
                <w:rFonts w:ascii="仿宋_GB2312" w:hAnsi="仿宋_GB2312" w:cs="仿宋_GB2312" w:eastAsia="仿宋_GB2312"/>
                <w:sz w:val="18"/>
              </w:rPr>
              <w:t>③依据标准安排外地专家和选手住宿及大赛相关人员工作保障。</w:t>
            </w:r>
          </w:p>
          <w:p>
            <w:pPr>
              <w:pStyle w:val="null3"/>
              <w:spacing w:after="120"/>
              <w:ind w:left="420"/>
              <w:jc w:val="left"/>
            </w:pPr>
            <w:r>
              <w:rPr>
                <w:rFonts w:ascii="仿宋_GB2312" w:hAnsi="仿宋_GB2312" w:cs="仿宋_GB2312" w:eastAsia="仿宋_GB2312"/>
                <w:sz w:val="18"/>
              </w:rPr>
              <w:t>（5）物料</w:t>
            </w:r>
          </w:p>
          <w:p>
            <w:pPr>
              <w:pStyle w:val="null3"/>
              <w:spacing w:after="120"/>
              <w:ind w:left="420"/>
              <w:jc w:val="left"/>
            </w:pPr>
            <w:r>
              <w:rPr>
                <w:rFonts w:ascii="仿宋_GB2312" w:hAnsi="仿宋_GB2312" w:cs="仿宋_GB2312" w:eastAsia="仿宋_GB2312"/>
                <w:sz w:val="18"/>
              </w:rPr>
              <w:t>①舞台为铝合金舞台，舞台需使用防火阻燃材料地毯，踏步必须保证平稳、宽度适中，舞台表面必须牢固平整、无晃动、无异响、无异味。舞台地毯平整、带防护膜。</w:t>
            </w:r>
          </w:p>
          <w:p>
            <w:pPr>
              <w:pStyle w:val="null3"/>
              <w:spacing w:after="120"/>
              <w:ind w:left="420"/>
              <w:jc w:val="left"/>
            </w:pPr>
            <w:r>
              <w:rPr>
                <w:rFonts w:ascii="仿宋_GB2312" w:hAnsi="仿宋_GB2312" w:cs="仿宋_GB2312" w:eastAsia="仿宋_GB2312"/>
                <w:sz w:val="18"/>
              </w:rPr>
              <w:t>②制作晋级赛项目展览展示板，配备展示桌椅等。</w:t>
            </w:r>
          </w:p>
          <w:p>
            <w:pPr>
              <w:pStyle w:val="null3"/>
              <w:spacing w:after="120"/>
              <w:ind w:left="420"/>
              <w:jc w:val="left"/>
            </w:pPr>
            <w:r>
              <w:rPr>
                <w:rFonts w:ascii="仿宋_GB2312" w:hAnsi="仿宋_GB2312" w:cs="仿宋_GB2312" w:eastAsia="仿宋_GB2312"/>
                <w:sz w:val="18"/>
              </w:rPr>
              <w:t>③制作会场指示牌、签到处、会场和洽谈室主题背景板等物料。</w:t>
            </w:r>
          </w:p>
          <w:p>
            <w:pPr>
              <w:pStyle w:val="null3"/>
              <w:spacing w:after="120"/>
              <w:ind w:left="420"/>
              <w:jc w:val="left"/>
            </w:pPr>
            <w:r>
              <w:rPr>
                <w:rFonts w:ascii="仿宋_GB2312" w:hAnsi="仿宋_GB2312" w:cs="仿宋_GB2312" w:eastAsia="仿宋_GB2312"/>
                <w:sz w:val="18"/>
              </w:rPr>
              <w:t>④配备电子签约设备、签约现场舞台效果支持。</w:t>
            </w:r>
          </w:p>
          <w:p>
            <w:pPr>
              <w:pStyle w:val="null3"/>
              <w:spacing w:after="120"/>
              <w:ind w:left="420"/>
              <w:jc w:val="left"/>
            </w:pPr>
            <w:r>
              <w:rPr>
                <w:rFonts w:ascii="仿宋_GB2312" w:hAnsi="仿宋_GB2312" w:cs="仿宋_GB2312" w:eastAsia="仿宋_GB2312"/>
                <w:sz w:val="18"/>
              </w:rPr>
              <w:t>⑤根据大赛奖项设置，负责大赛奖杯、荣誉证书等相关物料制作。</w:t>
            </w:r>
          </w:p>
          <w:p>
            <w:pPr>
              <w:pStyle w:val="null3"/>
              <w:spacing w:after="120"/>
              <w:ind w:left="420"/>
              <w:jc w:val="left"/>
            </w:pPr>
            <w:r>
              <w:rPr>
                <w:rFonts w:ascii="仿宋_GB2312" w:hAnsi="仿宋_GB2312" w:cs="仿宋_GB2312" w:eastAsia="仿宋_GB2312"/>
                <w:sz w:val="18"/>
              </w:rPr>
              <w:t>⑥制作大赛桌签、证件、贴号、资料包等。</w:t>
            </w:r>
          </w:p>
          <w:p>
            <w:pPr>
              <w:pStyle w:val="null3"/>
              <w:spacing w:after="120"/>
              <w:ind w:left="420"/>
              <w:jc w:val="left"/>
            </w:pPr>
            <w:r>
              <w:rPr>
                <w:rFonts w:ascii="仿宋_GB2312" w:hAnsi="仿宋_GB2312" w:cs="仿宋_GB2312" w:eastAsia="仿宋_GB2312"/>
                <w:sz w:val="18"/>
              </w:rPr>
              <w:t>（五）启动仪式、政策宣讲、培训</w:t>
            </w:r>
          </w:p>
          <w:p>
            <w:pPr>
              <w:pStyle w:val="null3"/>
              <w:spacing w:after="120"/>
              <w:ind w:left="420"/>
              <w:jc w:val="left"/>
            </w:pPr>
            <w:r>
              <w:rPr>
                <w:rFonts w:ascii="仿宋_GB2312" w:hAnsi="仿宋_GB2312" w:cs="仿宋_GB2312" w:eastAsia="仿宋_GB2312"/>
                <w:sz w:val="18"/>
              </w:rPr>
              <w:t>1.举办大赛启动仪式。</w:t>
            </w:r>
          </w:p>
          <w:p>
            <w:pPr>
              <w:pStyle w:val="null3"/>
              <w:spacing w:after="120"/>
              <w:ind w:left="420"/>
              <w:jc w:val="left"/>
            </w:pPr>
            <w:r>
              <w:rPr>
                <w:rFonts w:ascii="仿宋_GB2312" w:hAnsi="仿宋_GB2312" w:cs="仿宋_GB2312" w:eastAsia="仿宋_GB2312"/>
                <w:sz w:val="18"/>
              </w:rPr>
              <w:t>2.举办大赛培训与政策宣讲活动。在赛事期间针对初赛、复赛、晋级赛与总决赛不同阶段，分别在赛前组织有针对性的专题培训和宣讲活动，以提高参赛项目的展现水平，开展大赛相关配套政策推介会等。</w:t>
            </w:r>
          </w:p>
          <w:p>
            <w:pPr>
              <w:pStyle w:val="null3"/>
              <w:spacing w:after="120"/>
              <w:ind w:left="420"/>
              <w:jc w:val="left"/>
            </w:pPr>
            <w:r>
              <w:rPr>
                <w:rFonts w:ascii="仿宋_GB2312" w:hAnsi="仿宋_GB2312" w:cs="仿宋_GB2312" w:eastAsia="仿宋_GB2312"/>
                <w:sz w:val="18"/>
              </w:rPr>
              <w:t>3.根据规模，准备场地、启动装备、网络直播、摄影摄像等服务。</w:t>
            </w:r>
          </w:p>
          <w:p>
            <w:pPr>
              <w:pStyle w:val="null3"/>
              <w:spacing w:after="120"/>
              <w:ind w:left="420"/>
              <w:jc w:val="left"/>
            </w:pPr>
            <w:r>
              <w:rPr>
                <w:rFonts w:ascii="仿宋_GB2312" w:hAnsi="仿宋_GB2312" w:cs="仿宋_GB2312" w:eastAsia="仿宋_GB2312"/>
                <w:sz w:val="18"/>
              </w:rPr>
              <w:t>（六）其他</w:t>
            </w:r>
          </w:p>
          <w:p>
            <w:pPr>
              <w:pStyle w:val="null3"/>
              <w:spacing w:after="120"/>
              <w:ind w:left="420"/>
              <w:jc w:val="left"/>
            </w:pPr>
            <w:r>
              <w:rPr>
                <w:rFonts w:ascii="仿宋_GB2312" w:hAnsi="仿宋_GB2312" w:cs="仿宋_GB2312" w:eastAsia="仿宋_GB2312"/>
                <w:sz w:val="18"/>
              </w:rPr>
              <w:t>1.大赛素材收集和留存工作。</w:t>
            </w:r>
          </w:p>
          <w:p>
            <w:pPr>
              <w:pStyle w:val="null3"/>
              <w:spacing w:after="120"/>
              <w:ind w:left="420"/>
              <w:jc w:val="left"/>
            </w:pPr>
            <w:r>
              <w:rPr>
                <w:rFonts w:ascii="仿宋_GB2312" w:hAnsi="仿宋_GB2312" w:cs="仿宋_GB2312" w:eastAsia="仿宋_GB2312"/>
                <w:sz w:val="18"/>
              </w:rPr>
              <w:t>2.所有比赛现场安排专业摄像师对大赛现场进行专业摄影摄像，并以移动硬盘、光盘等形式提交大赛影像资料（包括视频录像、照片）给采购人。影像所有权归采购人所有。</w:t>
            </w:r>
          </w:p>
          <w:p>
            <w:pPr>
              <w:pStyle w:val="null3"/>
              <w:spacing w:after="120"/>
              <w:ind w:left="420"/>
              <w:jc w:val="left"/>
            </w:pPr>
            <w:r>
              <w:rPr>
                <w:rFonts w:ascii="仿宋_GB2312" w:hAnsi="仿宋_GB2312" w:cs="仿宋_GB2312" w:eastAsia="仿宋_GB2312"/>
                <w:sz w:val="18"/>
              </w:rPr>
              <w:t>3.设计要求主题突出、色彩鲜明、符合科技属性，有大赛特色。</w:t>
            </w:r>
          </w:p>
          <w:p>
            <w:pPr>
              <w:pStyle w:val="null3"/>
              <w:spacing w:after="120"/>
              <w:ind w:left="420"/>
              <w:jc w:val="left"/>
            </w:pPr>
            <w:r>
              <w:rPr>
                <w:rFonts w:ascii="仿宋_GB2312" w:hAnsi="仿宋_GB2312" w:cs="仿宋_GB2312" w:eastAsia="仿宋_GB2312"/>
                <w:sz w:val="18"/>
              </w:rPr>
              <w:t>（八）赛事宣传服务</w:t>
            </w:r>
          </w:p>
          <w:p>
            <w:pPr>
              <w:pStyle w:val="null3"/>
              <w:spacing w:after="120"/>
              <w:ind w:left="420"/>
              <w:jc w:val="left"/>
            </w:pPr>
            <w:r>
              <w:rPr>
                <w:rFonts w:ascii="仿宋_GB2312" w:hAnsi="仿宋_GB2312" w:cs="仿宋_GB2312" w:eastAsia="仿宋_GB2312"/>
                <w:sz w:val="18"/>
              </w:rPr>
              <w:t>对2025西安国际创业大赛赛事活动进行全方位的宣传报道，主要是在国家省市知名网络媒体、省市级纸媒、省市电视广播媒体、大赛官方账号等多渠道对大赛的初赛、复赛、晋级赛、总决赛和颁奖典礼等赛事期间及赛前赛后各种相关活动的宣传推广和报道服务。其中初赛和复赛主要以省市主流媒体，微信、微博，短视频平台，网站以及省市纸媒为宣传渠道；晋级赛和总决赛主要以总结提炼、升华为主，重点塑造创新创业新形象，以省市电视广播媒体，省市纸媒，国内主流网络媒体和新媒体进行全方位的宣传推广和报道。完成制作大赛宣传片1个，网络媒体发布量不低于100家，选手采访、专家采访、赛事现场等各类短视频发布不少于90条，大赛原创稿件不少于20篇，其中在省级媒体刊发原创稿件3篇以上。配备大赛宣传专职人员，全程跟踪大赛各个阶段，积极响应并做好赛事宣传服务工作。</w:t>
            </w:r>
          </w:p>
          <w:p>
            <w:pPr>
              <w:pStyle w:val="null3"/>
              <w:spacing w:after="120"/>
              <w:ind w:left="420"/>
              <w:jc w:val="left"/>
            </w:pPr>
            <w:r>
              <w:rPr>
                <w:rFonts w:ascii="仿宋_GB2312" w:hAnsi="仿宋_GB2312" w:cs="仿宋_GB2312" w:eastAsia="仿宋_GB2312"/>
                <w:sz w:val="18"/>
              </w:rPr>
              <w:t>三、上述服务内容及要求为基础要求，服务商需承诺无条件服从并落实采购方对大赛方案提出的修改要求。</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381"/>
              <w:jc w:val="both"/>
            </w:pPr>
            <w:r>
              <w:rPr>
                <w:rFonts w:ascii="仿宋_GB2312" w:hAnsi="仿宋_GB2312" w:cs="仿宋_GB2312" w:eastAsia="仿宋_GB2312"/>
                <w:sz w:val="18"/>
                <w:b/>
              </w:rPr>
              <w:t>商务要求</w:t>
            </w:r>
          </w:p>
          <w:p>
            <w:pPr>
              <w:pStyle w:val="null3"/>
              <w:ind w:firstLine="380"/>
              <w:jc w:val="both"/>
            </w:pPr>
            <w:r>
              <w:rPr>
                <w:rFonts w:ascii="仿宋_GB2312" w:hAnsi="仿宋_GB2312" w:cs="仿宋_GB2312" w:eastAsia="仿宋_GB2312"/>
                <w:sz w:val="18"/>
              </w:rPr>
              <w:t>（</w:t>
            </w:r>
            <w:r>
              <w:rPr>
                <w:rFonts w:ascii="仿宋_GB2312" w:hAnsi="仿宋_GB2312" w:cs="仿宋_GB2312" w:eastAsia="仿宋_GB2312"/>
                <w:sz w:val="18"/>
              </w:rPr>
              <w:t>1）服务期限</w:t>
            </w:r>
          </w:p>
          <w:p>
            <w:pPr>
              <w:pStyle w:val="null3"/>
              <w:ind w:firstLine="380"/>
              <w:jc w:val="both"/>
            </w:pPr>
            <w:r>
              <w:rPr>
                <w:rFonts w:ascii="仿宋_GB2312" w:hAnsi="仿宋_GB2312" w:cs="仿宋_GB2312" w:eastAsia="仿宋_GB2312"/>
                <w:sz w:val="18"/>
              </w:rPr>
              <w:t>自合同签订之日起3个月</w:t>
            </w:r>
            <w:r>
              <w:rPr>
                <w:rFonts w:ascii="仿宋_GB2312" w:hAnsi="仿宋_GB2312" w:cs="仿宋_GB2312" w:eastAsia="仿宋_GB2312"/>
                <w:sz w:val="18"/>
              </w:rPr>
              <w:t>。</w:t>
            </w:r>
          </w:p>
          <w:p>
            <w:pPr>
              <w:pStyle w:val="null3"/>
              <w:ind w:firstLine="380"/>
              <w:jc w:val="both"/>
            </w:pPr>
            <w:r>
              <w:rPr>
                <w:rFonts w:ascii="仿宋_GB2312" w:hAnsi="仿宋_GB2312" w:cs="仿宋_GB2312" w:eastAsia="仿宋_GB2312"/>
                <w:sz w:val="18"/>
              </w:rPr>
              <w:t>（</w:t>
            </w:r>
            <w:r>
              <w:rPr>
                <w:rFonts w:ascii="仿宋_GB2312" w:hAnsi="仿宋_GB2312" w:cs="仿宋_GB2312" w:eastAsia="仿宋_GB2312"/>
                <w:sz w:val="18"/>
              </w:rPr>
              <w:t>2）款项结算</w:t>
            </w:r>
          </w:p>
          <w:p>
            <w:pPr>
              <w:pStyle w:val="null3"/>
              <w:jc w:val="both"/>
            </w:pPr>
            <w:r>
              <w:rPr>
                <w:rFonts w:ascii="仿宋_GB2312" w:hAnsi="仿宋_GB2312" w:cs="仿宋_GB2312" w:eastAsia="仿宋_GB2312"/>
                <w:sz w:val="18"/>
              </w:rPr>
              <w:t>合同正式生效后，支付合同价款的</w:t>
            </w:r>
            <w:r>
              <w:rPr>
                <w:rFonts w:ascii="仿宋_GB2312" w:hAnsi="仿宋_GB2312" w:cs="仿宋_GB2312" w:eastAsia="仿宋_GB2312"/>
                <w:sz w:val="18"/>
              </w:rPr>
              <w:t>70％；活动结束后，由采购方组织验收，验收合格后支付合同价款的30％。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381"/>
              <w:jc w:val="both"/>
            </w:pPr>
            <w:r>
              <w:rPr>
                <w:rFonts w:ascii="仿宋_GB2312" w:hAnsi="仿宋_GB2312" w:cs="仿宋_GB2312" w:eastAsia="仿宋_GB2312"/>
                <w:sz w:val="19"/>
                <w:b/>
              </w:rPr>
              <w:t>保密要求</w:t>
            </w:r>
          </w:p>
          <w:p>
            <w:pPr>
              <w:pStyle w:val="null3"/>
              <w:jc w:val="both"/>
            </w:pPr>
            <w:r>
              <w:rPr>
                <w:rFonts w:ascii="仿宋_GB2312" w:hAnsi="仿宋_GB2312" w:cs="仿宋_GB2312" w:eastAsia="仿宋_GB2312"/>
                <w:sz w:val="19"/>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85"/>
              <w:jc w:val="both"/>
            </w:pPr>
            <w:r>
              <w:rPr>
                <w:rFonts w:ascii="仿宋_GB2312" w:hAnsi="仿宋_GB2312" w:cs="仿宋_GB2312" w:eastAsia="仿宋_GB2312"/>
                <w:sz w:val="19"/>
                <w:b/>
              </w:rPr>
              <w:t>成果要求</w:t>
            </w:r>
          </w:p>
          <w:p>
            <w:pPr>
              <w:pStyle w:val="null3"/>
              <w:ind w:firstLine="288"/>
              <w:jc w:val="both"/>
            </w:pPr>
            <w:r>
              <w:rPr>
                <w:rFonts w:ascii="仿宋_GB2312" w:hAnsi="仿宋_GB2312" w:cs="仿宋_GB2312" w:eastAsia="仿宋_GB2312"/>
                <w:sz w:val="19"/>
              </w:rPr>
              <w:t>（</w:t>
            </w:r>
            <w:r>
              <w:rPr>
                <w:rFonts w:ascii="仿宋_GB2312" w:hAnsi="仿宋_GB2312" w:cs="仿宋_GB2312" w:eastAsia="仿宋_GB2312"/>
                <w:sz w:val="19"/>
              </w:rPr>
              <w:t>1）成果提交地点为采购方办公地；</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2）根据项目计划及采购方的明确要求，按时完成赛事活动各项工作。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385"/>
              <w:jc w:val="both"/>
            </w:pPr>
            <w:r>
              <w:rPr>
                <w:rFonts w:ascii="仿宋_GB2312" w:hAnsi="仿宋_GB2312" w:cs="仿宋_GB2312" w:eastAsia="仿宋_GB2312"/>
                <w:sz w:val="19"/>
                <w:b/>
              </w:rPr>
              <w:t>验收要求</w:t>
            </w:r>
          </w:p>
          <w:p>
            <w:pPr>
              <w:pStyle w:val="null3"/>
              <w:ind w:firstLine="288"/>
              <w:jc w:val="both"/>
            </w:pPr>
            <w:r>
              <w:rPr>
                <w:rFonts w:ascii="仿宋_GB2312" w:hAnsi="仿宋_GB2312" w:cs="仿宋_GB2312" w:eastAsia="仿宋_GB2312"/>
                <w:sz w:val="19"/>
              </w:rPr>
              <w:t>（</w:t>
            </w:r>
            <w:r>
              <w:rPr>
                <w:rFonts w:ascii="仿宋_GB2312" w:hAnsi="仿宋_GB2312" w:cs="仿宋_GB2312" w:eastAsia="仿宋_GB2312"/>
                <w:sz w:val="19"/>
              </w:rPr>
              <w:t>1）服务期满，采购方对所有服务成果通过审核后，向供应商方出具服务验收单作为对供应商合同履约情况的最终认可。</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2）验收依据:合同文本、招标文件、投标文件。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①服务期满，采购方对所有服务成果通过审核后，向供应商出具服务验收单作为对供应商合同履约情况的最终认可。②验收依据:合同文本、招标文件、投标文件。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活动结束后，由采购方组织验收，验收合格后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①本合同执行过程中，如发现相关事项约定不明确，或者履行监管程序受到限制需要增加、调整约定事项的，甲乙双方可对合同书相关条款进行变更，并签订补充协议或者重新签订合同书。 ②因不可抗力导致双方或某一方无法履行本合同书的，根据不可抗力的影响，可部分或者全部免除无法履约方的责任，法律另有规定的除外。 ③甲乙双方如因一方违反本合同书，应根据《民法典》的有关规定，向对方支付违约金。 ④因本合同书或执行本合同书产生的任何争议，应当由甲乙双方协商解决，如果协商不成，应将争议提交采购人所在地法院管辖。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报价唯一：只能有一个有效报价，不得提交选择性报价，且报价不超过采购预算金额或最高限价。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1、对招标文件响应程度：要求实质性条款全部响应，不能有采购人不能接受的附加条件 2、服务期限：应满足招标文件中的规定 3、投标有效期：应满足招标文件中的规定 4、质量标准：应满足招标文件中的规定</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供应商针对本项目提供的大赛服务方案，内容包括但不限于①大赛整体服务方案②启动仪式、政策宣讲、培训方案③大赛宣传服务方案④提供相应的参会系统设备、物料方案⑤其他招标人需要的事务性工作等。 1、以上内容不存在瑕疵计20分； 2、以上内容存在1处瑕疵计17分； 3、以上内容存在2处瑕疵计14分； 4、以上内容存在3处瑕疵计11分； 5、以上内容存在4处瑕疵计9分； 6、未提供或存在5处以上瑕疵计0分。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针对本项目的项目团队组织机构，包括但不限于①团队人员配置清单及学历相关信息②团队人员管理方案；③从业经历等。 1、以上内容不存在瑕疵计15分； 2、以上内容存在1处瑕疵计12分； 3、以上内容存在2处瑕疵计9分；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对本次项目的服务承诺包含但不限于①针对本项目的各项服务质量目标②保障措施③服务响应时间。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投标人2022年9月至今具有类似项目业绩，（以合同签订时间为准，提供合同复印件加盖投标人公章），每提供1个得2分，满分10分。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2.满足招标文件实质性要求且最终报价最低的投标人的价格为投标基准价，其价格分为满分15分。 3.投标报价得分＝（投标基准价／最终投标报价）x15。 4.投标报价不完整的，不进入投标基准价的计算，本项得0分。 注：本项目已专门面向中小微企业，对于小微企业的投标报价不再进行价格扣除，投标人须如实填写《中小企业声明函》。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