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版本号：DXZB-2025-063420250922001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2025年度新生儿遗传疾病筛查试剂采购项目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DXZB-2025-0634</w:t>
      </w:r>
      <w:r>
        <w:br/>
      </w:r>
      <w:r>
        <w:br/>
      </w:r>
      <w:r>
        <w:br/>
      </w:r>
      <w:r>
        <w:br/>
      </w:r>
      <w:r>
        <w:br/>
      </w:r>
    </w:p>
    <w:p>
      <w:pPr>
        <w:pStyle w:val="null3"/>
        <w:jc w:val="center"/>
        <w:outlineLvl w:val="5"/>
      </w:pPr>
      <w:r>
        <w:rPr>
          <w:rFonts w:ascii="仿宋_GB2312" w:hAnsi="仿宋_GB2312" w:cs="仿宋_GB2312" w:eastAsia="仿宋_GB2312"/>
          <w:sz w:val="15"/>
          <w:b/>
        </w:rPr>
        <w:t>西安市妇幼保健院</w:t>
      </w:r>
    </w:p>
    <w:p>
      <w:pPr>
        <w:pStyle w:val="null3"/>
        <w:jc w:val="center"/>
        <w:outlineLvl w:val="5"/>
      </w:pPr>
      <w:r>
        <w:rPr>
          <w:rFonts w:ascii="仿宋_GB2312" w:hAnsi="仿宋_GB2312" w:cs="仿宋_GB2312" w:eastAsia="仿宋_GB2312"/>
          <w:sz w:val="15"/>
          <w:b/>
        </w:rPr>
        <w:t>陕西德信招标有限公司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2025年度新生儿遗传疾病筛查试剂采购项目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DXZB-2025-0634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2025年度新生儿遗传疾病筛查试剂采购项目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2025年度新生儿遗传疾病筛查试剂采购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3、特定资格：投标人为生产厂家的须提供医疗器械生产许可证（进口产品除外）；投标人为代理商的根据所投产品类别还需提供第二类医疗器械备案凭证或第三类医疗器械经营许可证；根据所投产品的类别出具该类产品（准）字号、（进）字号或（许）字号；</w:t>
      </w:r>
    </w:p>
    <w:p>
      <w:pPr>
        <w:pStyle w:val="null3"/>
      </w:pPr>
      <w:r>
        <w:rPr>
          <w:rFonts w:ascii="仿宋_GB2312" w:hAnsi="仿宋_GB2312" w:cs="仿宋_GB2312" w:eastAsia="仿宋_GB2312"/>
        </w:rPr>
        <w:t>4、财务状况：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pPr>
        <w:pStyle w:val="null3"/>
      </w:pPr>
      <w:r>
        <w:rPr>
          <w:rFonts w:ascii="仿宋_GB2312" w:hAnsi="仿宋_GB2312" w:cs="仿宋_GB2312" w:eastAsia="仿宋_GB2312"/>
        </w:rPr>
        <w:t>5、社会保障资金缴纳证明：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6、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7、书面声明：具有履行合同所必需的设备和专业技术能力的书面声明；</w:t>
      </w:r>
    </w:p>
    <w:p>
      <w:pPr>
        <w:pStyle w:val="null3"/>
      </w:pPr>
      <w:r>
        <w:rPr>
          <w:rFonts w:ascii="仿宋_GB2312" w:hAnsi="仿宋_GB2312" w:cs="仿宋_GB2312" w:eastAsia="仿宋_GB2312"/>
        </w:rPr>
        <w:t>8、三年无重大违法记录声明：提供参加政府采购活动前三年内，在经营活动中没有重大违法记录书面声明；</w:t>
      </w:r>
    </w:p>
    <w:p>
      <w:pPr>
        <w:pStyle w:val="null3"/>
      </w:pPr>
      <w:r>
        <w:rPr>
          <w:rFonts w:ascii="仿宋_GB2312" w:hAnsi="仿宋_GB2312" w:cs="仿宋_GB2312" w:eastAsia="仿宋_GB2312"/>
        </w:rPr>
        <w:t>9、信用查询截图：未被列入失信被执行人、重大税收违法失信主体、政府采购严重违法失信行为记录名单；以“信用中国”网站（www.creditchina.gov.cn）或中国政府采购网（www.ccgp.gov.cn） 查询结果为准；</w:t>
      </w:r>
    </w:p>
    <w:p>
      <w:pPr>
        <w:pStyle w:val="null3"/>
      </w:pPr>
      <w:r>
        <w:rPr>
          <w:rFonts w:ascii="仿宋_GB2312" w:hAnsi="仿宋_GB2312" w:cs="仿宋_GB2312" w:eastAsia="仿宋_GB2312"/>
        </w:rPr>
        <w:t>10、非联合体投标声明：本项目不接受联合体投标。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029-87251978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陕西省西安市雁塔区南二环东段凯森盛世一号B座四楼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29-82694900-9021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招标代理服务收费管理暂行办法》的通知（审计价格〔2002〕1980号）、《国家发展和改革委员会办公厅关于招标代理服务收费有关问题的通知》（发改办价格〔2003〕857号）规定向中标（成交）供应商收取。（2）在领取成交通知书前由中标单位向陕西德信招标有限公司缴纳代理服务费。 成交服务费账户： 开户名称：陕西德信招标有限公司 开户银行：西安银行东二环南段支行 账 号：209011580000073440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2025年度新生儿遗传疾病筛查试剂采购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新生儿遗传疾病筛查试剂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标的名称：新生儿遗传疾病筛查试剂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00"/>
              </w:rPr>
              <w:t xml:space="preserve">  一、</w:t>
            </w:r>
            <w:r>
              <w:rPr>
                <w:rFonts w:ascii="仿宋_GB2312" w:hAnsi="仿宋_GB2312" w:cs="仿宋_GB2312" w:eastAsia="仿宋_GB2312"/>
                <w:sz w:val="22"/>
                <w:b/>
                <w:color w:val="000000"/>
              </w:rPr>
              <w:t>采购清单</w:t>
            </w:r>
          </w:p>
          <w:tbl>
            <w:tblPr>
              <w:tblBorders>
                <w:top w:val="none" w:color="000000" w:sz="4"/>
                <w:left w:val="none" w:color="000000" w:sz="4"/>
                <w:bottom w:val="none" w:color="000000" w:sz="4"/>
                <w:right w:val="none" w:color="000000" w:sz="4"/>
                <w:insideH w:val="none"/>
                <w:insideV w:val="none"/>
              </w:tblBorders>
            </w:tblPr>
            <w:tblGrid>
              <w:gridCol w:w="185"/>
              <w:gridCol w:w="651"/>
              <w:gridCol w:w="535"/>
              <w:gridCol w:w="271"/>
              <w:gridCol w:w="269"/>
              <w:gridCol w:w="272"/>
              <w:gridCol w:w="366"/>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序号</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限价</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用量</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合计（元）</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新生儿促甲状腺素测定试剂盒</w:t>
                  </w:r>
                  <w:r>
                    <w:rPr>
                      <w:rFonts w:ascii="仿宋_GB2312" w:hAnsi="仿宋_GB2312" w:cs="仿宋_GB2312" w:eastAsia="仿宋_GB2312"/>
                      <w:sz w:val="22"/>
                      <w:color w:val="000000"/>
                    </w:rPr>
                    <w:t>（时间分辨荧光法）</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1152人份/盒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人份</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88975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818570</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葡萄糖</w:t>
                  </w:r>
                  <w:r>
                    <w:rPr>
                      <w:rFonts w:ascii="仿宋_GB2312" w:hAnsi="仿宋_GB2312" w:cs="仿宋_GB2312" w:eastAsia="仿宋_GB2312"/>
                      <w:sz w:val="22"/>
                      <w:color w:val="000000"/>
                    </w:rPr>
                    <w:t>-6-磷酸脱氢酶测定试剂盒</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960人份/盒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人份</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88975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373695</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苯丙氨酸测定试剂盒</w:t>
                  </w:r>
                  <w:r>
                    <w:rPr>
                      <w:rFonts w:ascii="仿宋_GB2312" w:hAnsi="仿宋_GB2312" w:cs="仿宋_GB2312" w:eastAsia="仿宋_GB2312"/>
                      <w:sz w:val="22"/>
                      <w:color w:val="000000"/>
                    </w:rPr>
                    <w:t>(荧光法)</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1152人份/盒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人份</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88975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355900</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17α-羟孕酮测定试剂盒</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1152人份/盒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人份</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88975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800775</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稀释杯</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GSP吸头</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960个/盒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5760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17280</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吸头</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960个/盒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10560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31680</w:t>
                  </w:r>
                </w:p>
              </w:tc>
            </w:tr>
            <w:tr>
              <w:tc>
                <w:tcPr>
                  <w:tcW w:type="dxa" w:w="254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项目总预算：</w:t>
                  </w:r>
                  <w:r>
                    <w:rPr>
                      <w:rFonts w:ascii="仿宋_GB2312" w:hAnsi="仿宋_GB2312" w:cs="仿宋_GB2312" w:eastAsia="仿宋_GB2312"/>
                      <w:sz w:val="22"/>
                      <w:color w:val="000000"/>
                    </w:rPr>
                    <w:t>2400000.00元</w:t>
                  </w:r>
                </w:p>
              </w:tc>
            </w:tr>
          </w:tbl>
          <w:p>
            <w:pPr>
              <w:pStyle w:val="null3"/>
              <w:ind w:firstLine="420"/>
              <w:jc w:val="both"/>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产品技术参数要求</w:t>
            </w:r>
          </w:p>
          <w:p>
            <w:pPr>
              <w:pStyle w:val="null3"/>
              <w:ind w:firstLine="420"/>
              <w:jc w:val="both"/>
            </w:pPr>
            <w:r>
              <w:rPr>
                <w:rFonts w:ascii="仿宋_GB2312" w:hAnsi="仿宋_GB2312" w:cs="仿宋_GB2312" w:eastAsia="仿宋_GB2312"/>
                <w:sz w:val="22"/>
                <w:b/>
              </w:rPr>
              <w:t>1.</w:t>
            </w:r>
            <w:r>
              <w:rPr>
                <w:rFonts w:ascii="仿宋_GB2312" w:hAnsi="仿宋_GB2312" w:cs="仿宋_GB2312" w:eastAsia="仿宋_GB2312"/>
                <w:sz w:val="22"/>
                <w:b/>
              </w:rPr>
              <w:t>新生儿促甲状腺素（</w:t>
            </w:r>
            <w:r>
              <w:rPr>
                <w:rFonts w:ascii="仿宋_GB2312" w:hAnsi="仿宋_GB2312" w:cs="仿宋_GB2312" w:eastAsia="仿宋_GB2312"/>
                <w:sz w:val="22"/>
                <w:b/>
              </w:rPr>
              <w:t>TSH）试剂盒</w:t>
            </w:r>
            <w:r>
              <w:rPr>
                <w:rFonts w:ascii="仿宋_GB2312" w:hAnsi="仿宋_GB2312" w:cs="仿宋_GB2312" w:eastAsia="仿宋_GB2312"/>
                <w:sz w:val="21"/>
                <w:b/>
              </w:rPr>
              <w:t xml:space="preserve"> </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w:t>
                  </w:r>
                  <w:r>
                    <w:rPr>
                      <w:rFonts w:ascii="仿宋_GB2312" w:hAnsi="仿宋_GB2312" w:cs="仿宋_GB2312" w:eastAsia="仿宋_GB2312"/>
                      <w:sz w:val="22"/>
                    </w:rPr>
                    <w:t>试剂方法学：</w:t>
                  </w:r>
                  <w:r>
                    <w:rPr>
                      <w:rFonts w:ascii="仿宋_GB2312" w:hAnsi="仿宋_GB2312" w:cs="仿宋_GB2312" w:eastAsia="仿宋_GB2312"/>
                      <w:sz w:val="22"/>
                    </w:rPr>
                    <w:t>时间分辨荧光免疫法</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2.</w:t>
                  </w:r>
                  <w:r>
                    <w:rPr>
                      <w:rFonts w:ascii="仿宋_GB2312" w:hAnsi="仿宋_GB2312" w:cs="仿宋_GB2312" w:eastAsia="仿宋_GB2312"/>
                      <w:sz w:val="22"/>
                    </w:rPr>
                    <w:t>规格型号：</w:t>
                  </w:r>
                  <w:r>
                    <w:rPr>
                      <w:rFonts w:ascii="仿宋_GB2312" w:hAnsi="仿宋_GB2312" w:cs="仿宋_GB2312" w:eastAsia="仿宋_GB2312"/>
                      <w:sz w:val="21"/>
                    </w:rPr>
                    <w:t xml:space="preserve"> </w:t>
                  </w:r>
                  <w:r>
                    <w:rPr>
                      <w:rFonts w:ascii="仿宋_GB2312" w:hAnsi="仿宋_GB2312" w:cs="仿宋_GB2312" w:eastAsia="仿宋_GB2312"/>
                      <w:sz w:val="22"/>
                    </w:rPr>
                    <w:t>12*96（1152）</w:t>
                  </w:r>
                  <w:r>
                    <w:rPr>
                      <w:rFonts w:ascii="仿宋_GB2312" w:hAnsi="仿宋_GB2312" w:cs="仿宋_GB2312" w:eastAsia="仿宋_GB2312"/>
                      <w:sz w:val="22"/>
                    </w:rPr>
                    <w:t>人份</w:t>
                  </w:r>
                  <w:r>
                    <w:rPr>
                      <w:rFonts w:ascii="仿宋_GB2312" w:hAnsi="仿宋_GB2312" w:cs="仿宋_GB2312" w:eastAsia="仿宋_GB2312"/>
                      <w:sz w:val="22"/>
                    </w:rPr>
                    <w:t>/盒</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3.</w:t>
                  </w:r>
                  <w:r>
                    <w:rPr>
                      <w:rFonts w:ascii="仿宋_GB2312" w:hAnsi="仿宋_GB2312" w:cs="仿宋_GB2312" w:eastAsia="仿宋_GB2312"/>
                      <w:sz w:val="22"/>
                    </w:rPr>
                    <w:t>自动化：试剂适用于全自动检测设备上检测，在全自动设备上可以实现去血片、震荡洗脱、试剂分配加样等流程的自动化进行</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4.</w:t>
                  </w:r>
                  <w:r>
                    <w:rPr>
                      <w:rFonts w:ascii="仿宋_GB2312" w:hAnsi="仿宋_GB2312" w:cs="仿宋_GB2312" w:eastAsia="仿宋_GB2312"/>
                      <w:sz w:val="22"/>
                    </w:rPr>
                    <w:t>样品类型：适用于</w:t>
                  </w:r>
                  <w:r>
                    <w:rPr>
                      <w:rFonts w:ascii="仿宋_GB2312" w:hAnsi="仿宋_GB2312" w:cs="仿宋_GB2312" w:eastAsia="仿宋_GB2312"/>
                      <w:sz w:val="22"/>
                    </w:rPr>
                    <w:t>滤纸片上干血样品的检测</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5.</w:t>
                  </w:r>
                  <w:r>
                    <w:rPr>
                      <w:rFonts w:ascii="仿宋_GB2312" w:hAnsi="仿宋_GB2312" w:cs="仿宋_GB2312" w:eastAsia="仿宋_GB2312"/>
                      <w:sz w:val="22"/>
                    </w:rPr>
                    <w:t>产品用途：</w:t>
                  </w:r>
                  <w:r>
                    <w:rPr>
                      <w:rFonts w:ascii="仿宋_GB2312" w:hAnsi="仿宋_GB2312" w:cs="仿宋_GB2312" w:eastAsia="仿宋_GB2312"/>
                      <w:sz w:val="22"/>
                    </w:rPr>
                    <w:t>定量检测采血滤纸片中的</w:t>
                  </w:r>
                  <w:r>
                    <w:rPr>
                      <w:rFonts w:ascii="仿宋_GB2312" w:hAnsi="仿宋_GB2312" w:cs="仿宋_GB2312" w:eastAsia="仿宋_GB2312"/>
                      <w:sz w:val="22"/>
                    </w:rPr>
                    <w:t>TSH含量，</w:t>
                  </w:r>
                  <w:r>
                    <w:rPr>
                      <w:rFonts w:ascii="仿宋_GB2312" w:hAnsi="仿宋_GB2312" w:cs="仿宋_GB2312" w:eastAsia="仿宋_GB2312"/>
                      <w:sz w:val="22"/>
                    </w:rPr>
                    <w:t>检测新生儿的先天性甲状腺机能低下</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6.</w:t>
                  </w:r>
                  <w:r>
                    <w:rPr>
                      <w:rFonts w:ascii="仿宋_GB2312" w:hAnsi="仿宋_GB2312" w:cs="仿宋_GB2312" w:eastAsia="仿宋_GB2312"/>
                      <w:sz w:val="22"/>
                    </w:rPr>
                    <w:t>产品组成：包含</w:t>
                  </w:r>
                  <w:r>
                    <w:rPr>
                      <w:rFonts w:ascii="仿宋_GB2312" w:hAnsi="仿宋_GB2312" w:cs="仿宋_GB2312" w:eastAsia="仿宋_GB2312"/>
                      <w:sz w:val="22"/>
                    </w:rPr>
                    <w:t>TSH标准品（血片），TSH质控品（血片），标记物，分析缓冲溶液，微孔板：微孔板条（8×12孔），微孔板用条码标签等</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7.</w:t>
                  </w:r>
                  <w:r>
                    <w:rPr>
                      <w:rFonts w:ascii="仿宋_GB2312" w:hAnsi="仿宋_GB2312" w:cs="仿宋_GB2312" w:eastAsia="仿宋_GB2312"/>
                      <w:sz w:val="22"/>
                    </w:rPr>
                    <w:t>储藏温度：</w:t>
                  </w:r>
                  <w:r>
                    <w:rPr>
                      <w:rFonts w:ascii="仿宋_GB2312" w:hAnsi="仿宋_GB2312" w:cs="仿宋_GB2312" w:eastAsia="仿宋_GB2312"/>
                      <w:sz w:val="22"/>
                    </w:rPr>
                    <w:t>2-8℃；</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8.</w:t>
                  </w:r>
                  <w:r>
                    <w:rPr>
                      <w:rFonts w:ascii="仿宋_GB2312" w:hAnsi="仿宋_GB2312" w:cs="仿宋_GB2312" w:eastAsia="仿宋_GB2312"/>
                      <w:sz w:val="22"/>
                    </w:rPr>
                    <w:t>灵敏度：</w:t>
                  </w:r>
                  <w:r>
                    <w:rPr>
                      <w:rFonts w:ascii="仿宋_GB2312" w:hAnsi="仿宋_GB2312" w:cs="仿宋_GB2312" w:eastAsia="仿宋_GB2312"/>
                      <w:sz w:val="22"/>
                    </w:rPr>
                    <w:t>&lt;2μU/ml</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9.</w:t>
                  </w:r>
                  <w:r>
                    <w:rPr>
                      <w:rFonts w:ascii="仿宋_GB2312" w:hAnsi="仿宋_GB2312" w:cs="仿宋_GB2312" w:eastAsia="仿宋_GB2312"/>
                      <w:sz w:val="22"/>
                    </w:rPr>
                    <w:t>精密度：</w:t>
                  </w:r>
                  <w:r>
                    <w:rPr>
                      <w:rFonts w:ascii="仿宋_GB2312" w:hAnsi="仿宋_GB2312" w:cs="仿宋_GB2312" w:eastAsia="仿宋_GB2312"/>
                      <w:sz w:val="22"/>
                    </w:rPr>
                    <w:t>CV &lt;10%</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10.</w:t>
                  </w:r>
                  <w:r>
                    <w:rPr>
                      <w:rFonts w:ascii="仿宋_GB2312" w:hAnsi="仿宋_GB2312" w:cs="仿宋_GB2312" w:eastAsia="仿宋_GB2312"/>
                      <w:sz w:val="22"/>
                    </w:rPr>
                    <w:t>交叉反应：</w:t>
                  </w:r>
                  <w:r>
                    <w:rPr>
                      <w:rFonts w:ascii="仿宋_GB2312" w:hAnsi="仿宋_GB2312" w:cs="仿宋_GB2312" w:eastAsia="仿宋_GB2312"/>
                      <w:sz w:val="22"/>
                    </w:rPr>
                    <w:t>hLH、hFSH、hCG的交叉反应&lt;2μU/ml</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11.</w:t>
                  </w:r>
                  <w:r>
                    <w:rPr>
                      <w:rFonts w:ascii="仿宋_GB2312" w:hAnsi="仿宋_GB2312" w:cs="仿宋_GB2312" w:eastAsia="仿宋_GB2312"/>
                      <w:sz w:val="22"/>
                    </w:rPr>
                    <w:t>扩展性：投标产品生产厂家具有新生儿筛查</w:t>
                  </w:r>
                  <w:r>
                    <w:rPr>
                      <w:rFonts w:ascii="仿宋_GB2312" w:hAnsi="仿宋_GB2312" w:cs="仿宋_GB2312" w:eastAsia="仿宋_GB2312"/>
                      <w:sz w:val="22"/>
                    </w:rPr>
                    <w:t>新项目与新技术升级和扩展性产品，如</w:t>
                  </w:r>
                  <w:r>
                    <w:rPr>
                      <w:rFonts w:ascii="仿宋_GB2312" w:hAnsi="仿宋_GB2312" w:cs="仿宋_GB2312" w:eastAsia="仿宋_GB2312"/>
                      <w:sz w:val="22"/>
                    </w:rPr>
                    <w:t>P</w:t>
                  </w:r>
                  <w:r>
                    <w:rPr>
                      <w:rFonts w:ascii="仿宋_GB2312" w:hAnsi="仿宋_GB2312" w:cs="仿宋_GB2312" w:eastAsia="仿宋_GB2312"/>
                      <w:sz w:val="22"/>
                    </w:rPr>
                    <w:t>he</w:t>
                  </w:r>
                  <w:r>
                    <w:rPr>
                      <w:rFonts w:ascii="仿宋_GB2312" w:hAnsi="仿宋_GB2312" w:cs="仿宋_GB2312" w:eastAsia="仿宋_GB2312"/>
                      <w:sz w:val="22"/>
                    </w:rPr>
                    <w:t>、</w:t>
                  </w:r>
                  <w:r>
                    <w:rPr>
                      <w:rFonts w:ascii="仿宋_GB2312" w:hAnsi="仿宋_GB2312" w:cs="仿宋_GB2312" w:eastAsia="仿宋_GB2312"/>
                      <w:sz w:val="22"/>
                    </w:rPr>
                    <w:t>G6PD、17-OHP等；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12.甲方收到货后，</w:t>
                  </w:r>
                  <w:r>
                    <w:rPr>
                      <w:rFonts w:ascii="仿宋_GB2312" w:hAnsi="仿宋_GB2312" w:cs="仿宋_GB2312" w:eastAsia="仿宋_GB2312"/>
                      <w:sz w:val="22"/>
                    </w:rPr>
                    <w:t>产品有效期：</w:t>
                  </w:r>
                  <w:r>
                    <w:rPr>
                      <w:rFonts w:ascii="仿宋_GB2312" w:hAnsi="仿宋_GB2312" w:cs="仿宋_GB2312" w:eastAsia="仿宋_GB2312"/>
                      <w:sz w:val="22"/>
                    </w:rPr>
                    <w:t>≥6个月</w:t>
                  </w:r>
                  <w:r>
                    <w:rPr>
                      <w:rFonts w:ascii="仿宋_GB2312" w:hAnsi="仿宋_GB2312" w:cs="仿宋_GB2312" w:eastAsia="仿宋_GB2312"/>
                      <w:sz w:val="22"/>
                    </w:rPr>
                    <w:t>。</w:t>
                  </w:r>
                </w:p>
              </w:tc>
            </w:tr>
          </w:tbl>
          <w:p>
            <w:pPr>
              <w:pStyle w:val="null3"/>
              <w:jc w:val="both"/>
            </w:pPr>
            <w:r>
              <w:rPr>
                <w:rFonts w:ascii="仿宋_GB2312" w:hAnsi="仿宋_GB2312" w:cs="仿宋_GB2312" w:eastAsia="仿宋_GB2312"/>
                <w:sz w:val="22"/>
                <w:b/>
              </w:rPr>
              <w:t>2.</w:t>
            </w:r>
            <w:r>
              <w:rPr>
                <w:rFonts w:ascii="仿宋_GB2312" w:hAnsi="仿宋_GB2312" w:cs="仿宋_GB2312" w:eastAsia="仿宋_GB2312"/>
                <w:sz w:val="22"/>
                <w:b/>
              </w:rPr>
              <w:t>新生儿葡萄糖</w:t>
            </w:r>
            <w:r>
              <w:rPr>
                <w:rFonts w:ascii="仿宋_GB2312" w:hAnsi="仿宋_GB2312" w:cs="仿宋_GB2312" w:eastAsia="仿宋_GB2312"/>
                <w:sz w:val="22"/>
                <w:b/>
              </w:rPr>
              <w:t>6-磷酸脱氢酶（G6PD</w:t>
            </w:r>
            <w:r>
              <w:rPr>
                <w:rFonts w:ascii="仿宋_GB2312" w:hAnsi="仿宋_GB2312" w:cs="仿宋_GB2312" w:eastAsia="仿宋_GB2312"/>
                <w:sz w:val="22"/>
                <w:b/>
              </w:rPr>
              <w:t>）</w:t>
            </w:r>
            <w:r>
              <w:rPr>
                <w:rFonts w:ascii="仿宋_GB2312" w:hAnsi="仿宋_GB2312" w:cs="仿宋_GB2312" w:eastAsia="仿宋_GB2312"/>
                <w:sz w:val="22"/>
                <w:b/>
              </w:rPr>
              <w:t>测定试剂</w:t>
            </w:r>
            <w:r>
              <w:rPr>
                <w:rFonts w:ascii="仿宋_GB2312" w:hAnsi="仿宋_GB2312" w:cs="仿宋_GB2312" w:eastAsia="仿宋_GB2312"/>
                <w:sz w:val="22"/>
                <w:b/>
              </w:rPr>
              <w:t>盒</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w:t>
                  </w:r>
                  <w:r>
                    <w:rPr>
                      <w:rFonts w:ascii="仿宋_GB2312" w:hAnsi="仿宋_GB2312" w:cs="仿宋_GB2312" w:eastAsia="仿宋_GB2312"/>
                      <w:sz w:val="22"/>
                    </w:rPr>
                    <w:t>自动化：</w:t>
                  </w:r>
                  <w:r>
                    <w:rPr>
                      <w:rFonts w:ascii="仿宋_GB2312" w:hAnsi="仿宋_GB2312" w:cs="仿宋_GB2312" w:eastAsia="仿宋_GB2312"/>
                      <w:sz w:val="22"/>
                    </w:rPr>
                    <w:t>试剂适用于</w:t>
                  </w:r>
                  <w:r>
                    <w:rPr>
                      <w:rFonts w:ascii="仿宋_GB2312" w:hAnsi="仿宋_GB2312" w:cs="仿宋_GB2312" w:eastAsia="仿宋_GB2312"/>
                      <w:sz w:val="22"/>
                    </w:rPr>
                    <w:t>半</w:t>
                  </w:r>
                  <w:r>
                    <w:rPr>
                      <w:rFonts w:ascii="仿宋_GB2312" w:hAnsi="仿宋_GB2312" w:cs="仿宋_GB2312" w:eastAsia="仿宋_GB2312"/>
                      <w:sz w:val="22"/>
                    </w:rPr>
                    <w:t>自动检测设备上检测</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2.</w:t>
                  </w:r>
                  <w:r>
                    <w:rPr>
                      <w:rFonts w:ascii="仿宋_GB2312" w:hAnsi="仿宋_GB2312" w:cs="仿宋_GB2312" w:eastAsia="仿宋_GB2312"/>
                      <w:sz w:val="22"/>
                    </w:rPr>
                    <w:t>试剂方法学：</w:t>
                  </w:r>
                  <w:r>
                    <w:rPr>
                      <w:rFonts w:ascii="仿宋_GB2312" w:hAnsi="仿宋_GB2312" w:cs="仿宋_GB2312" w:eastAsia="仿宋_GB2312"/>
                      <w:sz w:val="22"/>
                    </w:rPr>
                    <w:t>荧光法</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3.</w:t>
                  </w:r>
                  <w:r>
                    <w:rPr>
                      <w:rFonts w:ascii="仿宋_GB2312" w:hAnsi="仿宋_GB2312" w:cs="仿宋_GB2312" w:eastAsia="仿宋_GB2312"/>
                      <w:sz w:val="22"/>
                    </w:rPr>
                    <w:t>样品类型：适用于</w:t>
                  </w:r>
                  <w:r>
                    <w:rPr>
                      <w:rFonts w:ascii="仿宋_GB2312" w:hAnsi="仿宋_GB2312" w:cs="仿宋_GB2312" w:eastAsia="仿宋_GB2312"/>
                      <w:sz w:val="22"/>
                    </w:rPr>
                    <w:t>滤纸片上干血样品的检测</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4.</w:t>
                  </w:r>
                  <w:r>
                    <w:rPr>
                      <w:rFonts w:ascii="仿宋_GB2312" w:hAnsi="仿宋_GB2312" w:cs="仿宋_GB2312" w:eastAsia="仿宋_GB2312"/>
                      <w:sz w:val="22"/>
                    </w:rPr>
                    <w:t>产品用途：</w:t>
                  </w:r>
                  <w:r>
                    <w:rPr>
                      <w:rFonts w:ascii="仿宋_GB2312" w:hAnsi="仿宋_GB2312" w:cs="仿宋_GB2312" w:eastAsia="仿宋_GB2312"/>
                      <w:sz w:val="22"/>
                    </w:rPr>
                    <w:t>用于定量检测</w:t>
                  </w:r>
                  <w:r>
                    <w:rPr>
                      <w:rFonts w:ascii="仿宋_GB2312" w:hAnsi="仿宋_GB2312" w:cs="仿宋_GB2312" w:eastAsia="仿宋_GB2312"/>
                      <w:sz w:val="22"/>
                    </w:rPr>
                    <w:t>滤纸上血标本中葡萄糖</w:t>
                  </w:r>
                  <w:r>
                    <w:rPr>
                      <w:rFonts w:ascii="仿宋_GB2312" w:hAnsi="仿宋_GB2312" w:cs="仿宋_GB2312" w:eastAsia="仿宋_GB2312"/>
                      <w:sz w:val="22"/>
                    </w:rPr>
                    <w:t>6-磷酸脱氢酶（G6PD</w:t>
                  </w:r>
                  <w:r>
                    <w:rPr>
                      <w:rFonts w:ascii="仿宋_GB2312" w:hAnsi="仿宋_GB2312" w:cs="仿宋_GB2312" w:eastAsia="仿宋_GB2312"/>
                      <w:sz w:val="22"/>
                    </w:rPr>
                    <w:t>）</w:t>
                  </w:r>
                  <w:r>
                    <w:rPr>
                      <w:rFonts w:ascii="仿宋_GB2312" w:hAnsi="仿宋_GB2312" w:cs="仿宋_GB2312" w:eastAsia="仿宋_GB2312"/>
                      <w:sz w:val="22"/>
                    </w:rPr>
                    <w:t>的</w:t>
                  </w:r>
                  <w:r>
                    <w:rPr>
                      <w:rFonts w:ascii="仿宋_GB2312" w:hAnsi="仿宋_GB2312" w:cs="仿宋_GB2312" w:eastAsia="仿宋_GB2312"/>
                      <w:sz w:val="22"/>
                    </w:rPr>
                    <w:t>含量和筛查新生儿</w:t>
                  </w:r>
                  <w:r>
                    <w:rPr>
                      <w:rFonts w:ascii="仿宋_GB2312" w:hAnsi="仿宋_GB2312" w:cs="仿宋_GB2312" w:eastAsia="仿宋_GB2312"/>
                      <w:sz w:val="22"/>
                    </w:rPr>
                    <w:t>G6PD缺乏</w:t>
                  </w:r>
                  <w:r>
                    <w:rPr>
                      <w:rFonts w:ascii="仿宋_GB2312" w:hAnsi="仿宋_GB2312" w:cs="仿宋_GB2312" w:eastAsia="仿宋_GB2312"/>
                      <w:sz w:val="22"/>
                    </w:rPr>
                    <w:t>症</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5.</w:t>
                  </w:r>
                  <w:r>
                    <w:rPr>
                      <w:rFonts w:ascii="仿宋_GB2312" w:hAnsi="仿宋_GB2312" w:cs="仿宋_GB2312" w:eastAsia="仿宋_GB2312"/>
                      <w:sz w:val="22"/>
                    </w:rPr>
                    <w:t>规格型号：</w:t>
                  </w:r>
                  <w:r>
                    <w:rPr>
                      <w:rFonts w:ascii="仿宋_GB2312" w:hAnsi="仿宋_GB2312" w:cs="仿宋_GB2312" w:eastAsia="仿宋_GB2312"/>
                      <w:sz w:val="22"/>
                    </w:rPr>
                    <w:t>960人份/盒</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6.</w:t>
                  </w:r>
                  <w:r>
                    <w:rPr>
                      <w:rFonts w:ascii="仿宋_GB2312" w:hAnsi="仿宋_GB2312" w:cs="仿宋_GB2312" w:eastAsia="仿宋_GB2312"/>
                      <w:sz w:val="22"/>
                    </w:rPr>
                    <w:t>产品组成：包含校准品（血片），质控品</w:t>
                  </w:r>
                  <w:r>
                    <w:rPr>
                      <w:rFonts w:ascii="仿宋_GB2312" w:hAnsi="仿宋_GB2312" w:cs="仿宋_GB2312" w:eastAsia="仿宋_GB2312"/>
                      <w:sz w:val="22"/>
                    </w:rPr>
                    <w:t>(血片)，</w:t>
                  </w:r>
                  <w:r>
                    <w:rPr>
                      <w:rFonts w:ascii="仿宋_GB2312" w:hAnsi="仿宋_GB2312" w:cs="仿宋_GB2312" w:eastAsia="仿宋_GB2312"/>
                      <w:sz w:val="22"/>
                    </w:rPr>
                    <w:t>G6PD底物试剂，</w:t>
                  </w:r>
                  <w:r>
                    <w:rPr>
                      <w:rFonts w:ascii="仿宋_GB2312" w:hAnsi="仿宋_GB2312" w:cs="仿宋_GB2312" w:eastAsia="仿宋_GB2312"/>
                      <w:sz w:val="22"/>
                    </w:rPr>
                    <w:t>复溶缓冲液，</w:t>
                  </w:r>
                  <w:r>
                    <w:rPr>
                      <w:rFonts w:ascii="仿宋_GB2312" w:hAnsi="仿宋_GB2312" w:cs="仿宋_GB2312" w:eastAsia="仿宋_GB2312"/>
                      <w:sz w:val="22"/>
                    </w:rPr>
                    <w:t>铜试剂，</w:t>
                  </w:r>
                  <w:r>
                    <w:rPr>
                      <w:rFonts w:ascii="仿宋_GB2312" w:hAnsi="仿宋_GB2312" w:cs="仿宋_GB2312" w:eastAsia="仿宋_GB2312"/>
                      <w:sz w:val="22"/>
                    </w:rPr>
                    <w:t>微孔板（</w:t>
                  </w:r>
                  <w:r>
                    <w:rPr>
                      <w:rFonts w:ascii="仿宋_GB2312" w:hAnsi="仿宋_GB2312" w:cs="仿宋_GB2312" w:eastAsia="仿宋_GB2312"/>
                      <w:sz w:val="22"/>
                    </w:rPr>
                    <w:t>8×12孔），微孔板条码标签等；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7.</w:t>
                  </w:r>
                  <w:r>
                    <w:rPr>
                      <w:rFonts w:ascii="仿宋_GB2312" w:hAnsi="仿宋_GB2312" w:cs="仿宋_GB2312" w:eastAsia="仿宋_GB2312"/>
                      <w:sz w:val="22"/>
                    </w:rPr>
                    <w:t>储藏温度：</w:t>
                  </w:r>
                  <w:r>
                    <w:rPr>
                      <w:rFonts w:ascii="仿宋_GB2312" w:hAnsi="仿宋_GB2312" w:cs="仿宋_GB2312" w:eastAsia="仿宋_GB2312"/>
                      <w:sz w:val="22"/>
                    </w:rPr>
                    <w:t>2-8℃</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8.</w:t>
                  </w:r>
                  <w:r>
                    <w:rPr>
                      <w:rFonts w:ascii="仿宋_GB2312" w:hAnsi="仿宋_GB2312" w:cs="仿宋_GB2312" w:eastAsia="仿宋_GB2312"/>
                      <w:sz w:val="22"/>
                    </w:rPr>
                    <w:t>扩展性：投标产品生产厂家具有新生儿筛查新项目与新技术升级和扩展性产品，如</w:t>
                  </w:r>
                  <w:r>
                    <w:rPr>
                      <w:rFonts w:ascii="仿宋_GB2312" w:hAnsi="仿宋_GB2312" w:cs="仿宋_GB2312" w:eastAsia="仿宋_GB2312"/>
                      <w:sz w:val="22"/>
                    </w:rPr>
                    <w:t>T</w:t>
                  </w:r>
                  <w:r>
                    <w:rPr>
                      <w:rFonts w:ascii="仿宋_GB2312" w:hAnsi="仿宋_GB2312" w:cs="仿宋_GB2312" w:eastAsia="仿宋_GB2312"/>
                      <w:sz w:val="22"/>
                    </w:rPr>
                    <w:t>SH</w:t>
                  </w:r>
                  <w:r>
                    <w:rPr>
                      <w:rFonts w:ascii="仿宋_GB2312" w:hAnsi="仿宋_GB2312" w:cs="仿宋_GB2312" w:eastAsia="仿宋_GB2312"/>
                      <w:sz w:val="22"/>
                    </w:rPr>
                    <w:t>、</w:t>
                  </w:r>
                  <w:r>
                    <w:rPr>
                      <w:rFonts w:ascii="仿宋_GB2312" w:hAnsi="仿宋_GB2312" w:cs="仿宋_GB2312" w:eastAsia="仿宋_GB2312"/>
                      <w:sz w:val="22"/>
                    </w:rPr>
                    <w:t>Phe、</w:t>
                  </w:r>
                  <w:r>
                    <w:rPr>
                      <w:rFonts w:ascii="仿宋_GB2312" w:hAnsi="仿宋_GB2312" w:cs="仿宋_GB2312" w:eastAsia="仿宋_GB2312"/>
                      <w:sz w:val="22"/>
                    </w:rPr>
                    <w:t>17-OHP等（提供NMPA产品注册证为证明文件）；</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9.</w:t>
                  </w:r>
                  <w:r>
                    <w:rPr>
                      <w:rFonts w:ascii="仿宋_GB2312" w:hAnsi="仿宋_GB2312" w:cs="仿宋_GB2312" w:eastAsia="仿宋_GB2312"/>
                      <w:sz w:val="22"/>
                    </w:rPr>
                    <w:t>产品有效期：</w:t>
                  </w:r>
                  <w:r>
                    <w:rPr>
                      <w:rFonts w:ascii="仿宋_GB2312" w:hAnsi="仿宋_GB2312" w:cs="仿宋_GB2312" w:eastAsia="仿宋_GB2312"/>
                      <w:sz w:val="22"/>
                    </w:rPr>
                    <w:t>出厂后</w:t>
                  </w:r>
                  <w:r>
                    <w:rPr>
                      <w:rFonts w:ascii="仿宋_GB2312" w:hAnsi="仿宋_GB2312" w:cs="仿宋_GB2312" w:eastAsia="仿宋_GB2312"/>
                      <w:sz w:val="22"/>
                    </w:rPr>
                    <w:t>24个月，甲方收到货后，产品有效期≥6个月</w:t>
                  </w:r>
                  <w:r>
                    <w:rPr>
                      <w:rFonts w:ascii="仿宋_GB2312" w:hAnsi="仿宋_GB2312" w:cs="仿宋_GB2312" w:eastAsia="仿宋_GB2312"/>
                      <w:sz w:val="22"/>
                    </w:rPr>
                    <w:t>。</w:t>
                  </w:r>
                </w:p>
              </w:tc>
            </w:tr>
          </w:tbl>
          <w:p>
            <w:pPr>
              <w:pStyle w:val="null3"/>
              <w:jc w:val="both"/>
            </w:pPr>
            <w:r>
              <w:rPr>
                <w:rFonts w:ascii="仿宋_GB2312" w:hAnsi="仿宋_GB2312" w:cs="仿宋_GB2312" w:eastAsia="仿宋_GB2312"/>
                <w:sz w:val="22"/>
                <w:b/>
              </w:rPr>
              <w:t>3.</w:t>
            </w:r>
            <w:r>
              <w:rPr>
                <w:rFonts w:ascii="仿宋_GB2312" w:hAnsi="仿宋_GB2312" w:cs="仿宋_GB2312" w:eastAsia="仿宋_GB2312"/>
                <w:sz w:val="22"/>
                <w:b/>
              </w:rPr>
              <w:t>新生儿苯丙氨酸（</w:t>
            </w:r>
            <w:r>
              <w:rPr>
                <w:rFonts w:ascii="仿宋_GB2312" w:hAnsi="仿宋_GB2312" w:cs="仿宋_GB2312" w:eastAsia="仿宋_GB2312"/>
                <w:sz w:val="22"/>
                <w:b/>
              </w:rPr>
              <w:t>PKU</w:t>
            </w:r>
            <w:r>
              <w:rPr>
                <w:rFonts w:ascii="仿宋_GB2312" w:hAnsi="仿宋_GB2312" w:cs="仿宋_GB2312" w:eastAsia="仿宋_GB2312"/>
                <w:sz w:val="22"/>
                <w:b/>
              </w:rPr>
              <w:t>）试剂盒</w:t>
            </w:r>
            <w:r>
              <w:rPr>
                <w:rFonts w:ascii="仿宋_GB2312" w:hAnsi="仿宋_GB2312" w:cs="仿宋_GB2312" w:eastAsia="仿宋_GB2312"/>
                <w:sz w:val="21"/>
                <w:b/>
              </w:rPr>
              <w:t xml:space="preserve">   </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w:t>
                  </w:r>
                  <w:r>
                    <w:rPr>
                      <w:rFonts w:ascii="仿宋_GB2312" w:hAnsi="仿宋_GB2312" w:cs="仿宋_GB2312" w:eastAsia="仿宋_GB2312"/>
                      <w:sz w:val="22"/>
                    </w:rPr>
                    <w:t>试剂方法学：</w:t>
                  </w:r>
                  <w:r>
                    <w:rPr>
                      <w:rFonts w:ascii="仿宋_GB2312" w:hAnsi="仿宋_GB2312" w:cs="仿宋_GB2312" w:eastAsia="仿宋_GB2312"/>
                      <w:sz w:val="22"/>
                    </w:rPr>
                    <w:t>荧光苯丙氨酸脱氢酶法</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2.</w:t>
                  </w:r>
                  <w:r>
                    <w:rPr>
                      <w:rFonts w:ascii="仿宋_GB2312" w:hAnsi="仿宋_GB2312" w:cs="仿宋_GB2312" w:eastAsia="仿宋_GB2312"/>
                      <w:sz w:val="22"/>
                    </w:rPr>
                    <w:t>样品类型：适用于</w:t>
                  </w:r>
                  <w:r>
                    <w:rPr>
                      <w:rFonts w:ascii="仿宋_GB2312" w:hAnsi="仿宋_GB2312" w:cs="仿宋_GB2312" w:eastAsia="仿宋_GB2312"/>
                      <w:sz w:val="22"/>
                    </w:rPr>
                    <w:t>滤纸片上干血样品的检测</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3.</w:t>
                  </w:r>
                  <w:r>
                    <w:rPr>
                      <w:rFonts w:ascii="仿宋_GB2312" w:hAnsi="仿宋_GB2312" w:cs="仿宋_GB2312" w:eastAsia="仿宋_GB2312"/>
                      <w:sz w:val="22"/>
                    </w:rPr>
                    <w:t>全自动化：试剂适用于全自动荧光免疫检测，在</w:t>
                  </w:r>
                  <w:r>
                    <w:rPr>
                      <w:rFonts w:ascii="仿宋_GB2312" w:hAnsi="仿宋_GB2312" w:cs="仿宋_GB2312" w:eastAsia="仿宋_GB2312"/>
                      <w:sz w:val="22"/>
                    </w:rPr>
                    <w:t>仪器</w:t>
                  </w:r>
                  <w:r>
                    <w:rPr>
                      <w:rFonts w:ascii="仿宋_GB2312" w:hAnsi="仿宋_GB2312" w:cs="仿宋_GB2312" w:eastAsia="仿宋_GB2312"/>
                      <w:sz w:val="22"/>
                    </w:rPr>
                    <w:t>上可以实现扫码、血片检查，震荡洗脱、试剂分配加样等流程的全自动化进行</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4.</w:t>
                  </w:r>
                  <w:r>
                    <w:rPr>
                      <w:rFonts w:ascii="仿宋_GB2312" w:hAnsi="仿宋_GB2312" w:cs="仿宋_GB2312" w:eastAsia="仿宋_GB2312"/>
                      <w:sz w:val="22"/>
                    </w:rPr>
                    <w:t>产品用途：</w:t>
                  </w:r>
                  <w:r>
                    <w:rPr>
                      <w:rFonts w:ascii="仿宋_GB2312" w:hAnsi="仿宋_GB2312" w:cs="仿宋_GB2312" w:eastAsia="仿宋_GB2312"/>
                      <w:sz w:val="22"/>
                    </w:rPr>
                    <w:t>用于定量检测苯丙氨酸含量，筛查新生儿高苯丙氨酸血症</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5.</w:t>
                  </w:r>
                  <w:r>
                    <w:rPr>
                      <w:rFonts w:ascii="仿宋_GB2312" w:hAnsi="仿宋_GB2312" w:cs="仿宋_GB2312" w:eastAsia="仿宋_GB2312"/>
                      <w:sz w:val="22"/>
                    </w:rPr>
                    <w:t>规格型号：</w:t>
                  </w:r>
                  <w:r>
                    <w:rPr>
                      <w:rFonts w:ascii="仿宋_GB2312" w:hAnsi="仿宋_GB2312" w:cs="仿宋_GB2312" w:eastAsia="仿宋_GB2312"/>
                      <w:sz w:val="22"/>
                    </w:rPr>
                    <w:t>12*96（</w:t>
                  </w:r>
                  <w:r>
                    <w:rPr>
                      <w:rFonts w:ascii="仿宋_GB2312" w:hAnsi="仿宋_GB2312" w:cs="仿宋_GB2312" w:eastAsia="仿宋_GB2312"/>
                      <w:sz w:val="22"/>
                    </w:rPr>
                    <w:t>1152）或60*96（5760）人份/盒</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2"/>
                    </w:rPr>
                    <w:t>6.</w:t>
                  </w:r>
                  <w:r>
                    <w:rPr>
                      <w:rFonts w:ascii="仿宋_GB2312" w:hAnsi="仿宋_GB2312" w:cs="仿宋_GB2312" w:eastAsia="仿宋_GB2312"/>
                      <w:sz w:val="22"/>
                    </w:rPr>
                    <w:t>产品组成：包含苯丙氨酸校准品，苯丙氨酸质控品，底物，苯丙氨酸酶，测试缓冲液，萃取液，微孔板条形码标签，</w:t>
                  </w:r>
                  <w:r>
                    <w:rPr>
                      <w:rFonts w:ascii="仿宋_GB2312" w:hAnsi="仿宋_GB2312" w:cs="仿宋_GB2312" w:eastAsia="仿宋_GB2312"/>
                      <w:sz w:val="22"/>
                    </w:rPr>
                    <w:t>质控</w:t>
                  </w:r>
                  <w:r>
                    <w:rPr>
                      <w:rFonts w:ascii="仿宋_GB2312" w:hAnsi="仿宋_GB2312" w:cs="仿宋_GB2312" w:eastAsia="仿宋_GB2312"/>
                      <w:sz w:val="22"/>
                    </w:rPr>
                    <w:t>证书等；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2"/>
                    </w:rPr>
                    <w:t>7.</w:t>
                  </w:r>
                  <w:r>
                    <w:rPr>
                      <w:rFonts w:ascii="仿宋_GB2312" w:hAnsi="仿宋_GB2312" w:cs="仿宋_GB2312" w:eastAsia="仿宋_GB2312"/>
                      <w:sz w:val="22"/>
                    </w:rPr>
                    <w:t>储藏温度：</w:t>
                  </w:r>
                  <w:r>
                    <w:rPr>
                      <w:rFonts w:ascii="仿宋_GB2312" w:hAnsi="仿宋_GB2312" w:cs="仿宋_GB2312" w:eastAsia="仿宋_GB2312"/>
                      <w:sz w:val="22"/>
                    </w:rPr>
                    <w:t>2-8</w:t>
                  </w:r>
                  <w:r>
                    <w:rPr>
                      <w:rFonts w:ascii="仿宋_GB2312" w:hAnsi="仿宋_GB2312" w:cs="仿宋_GB2312" w:eastAsia="仿宋_GB2312"/>
                      <w:sz w:val="22"/>
                    </w:rPr>
                    <w:t>℃</w:t>
                  </w:r>
                  <w:r>
                    <w:rPr>
                      <w:rFonts w:ascii="仿宋_GB2312" w:hAnsi="仿宋_GB2312" w:cs="仿宋_GB2312" w:eastAsia="仿宋_GB2312"/>
                      <w:sz w:val="22"/>
                    </w:rPr>
                    <w:t>存储；</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2"/>
                    </w:rPr>
                    <w:t>8.</w:t>
                  </w:r>
                  <w:r>
                    <w:rPr>
                      <w:rFonts w:ascii="仿宋_GB2312" w:hAnsi="仿宋_GB2312" w:cs="仿宋_GB2312" w:eastAsia="仿宋_GB2312"/>
                      <w:sz w:val="22"/>
                    </w:rPr>
                    <w:t>灵敏度：</w:t>
                  </w:r>
                  <w:r>
                    <w:rPr>
                      <w:rFonts w:ascii="仿宋_GB2312" w:hAnsi="仿宋_GB2312" w:cs="仿宋_GB2312" w:eastAsia="仿宋_GB2312"/>
                      <w:sz w:val="22"/>
                    </w:rPr>
                    <w:t>需根据</w:t>
                  </w:r>
                  <w:r>
                    <w:rPr>
                      <w:rFonts w:ascii="仿宋_GB2312" w:hAnsi="仿宋_GB2312" w:cs="仿宋_GB2312" w:eastAsia="仿宋_GB2312"/>
                      <w:sz w:val="22"/>
                    </w:rPr>
                    <w:t>CLSI指导原则来确定，</w:t>
                  </w:r>
                  <w:r>
                    <w:rPr>
                      <w:rFonts w:ascii="仿宋_GB2312" w:hAnsi="仿宋_GB2312" w:cs="仿宋_GB2312" w:eastAsia="仿宋_GB2312"/>
                      <w:sz w:val="22"/>
                    </w:rPr>
                    <w:t>空白限</w:t>
                  </w:r>
                  <w:r>
                    <w:rPr>
                      <w:rFonts w:ascii="仿宋_GB2312" w:hAnsi="仿宋_GB2312" w:cs="仿宋_GB2312" w:eastAsia="仿宋_GB2312"/>
                      <w:sz w:val="22"/>
                    </w:rPr>
                    <w:t xml:space="preserve">LoB=44.4 </w:t>
                  </w:r>
                  <w:r>
                    <w:rPr>
                      <w:rFonts w:ascii="仿宋_GB2312" w:hAnsi="仿宋_GB2312" w:cs="仿宋_GB2312" w:eastAsia="仿宋_GB2312"/>
                      <w:sz w:val="22"/>
                    </w:rPr>
                    <w:t>μ</w:t>
                  </w:r>
                  <w:r>
                    <w:rPr>
                      <w:rFonts w:ascii="仿宋_GB2312" w:hAnsi="仿宋_GB2312" w:cs="仿宋_GB2312" w:eastAsia="仿宋_GB2312"/>
                      <w:sz w:val="22"/>
                    </w:rPr>
                    <w:t>mol</w:t>
                  </w:r>
                  <w:r>
                    <w:rPr>
                      <w:rFonts w:ascii="仿宋_GB2312" w:hAnsi="仿宋_GB2312" w:cs="仿宋_GB2312" w:eastAsia="仿宋_GB2312"/>
                      <w:sz w:val="22"/>
                    </w:rPr>
                    <w:t>/L</w:t>
                  </w:r>
                  <w:r>
                    <w:rPr>
                      <w:rFonts w:ascii="仿宋_GB2312" w:hAnsi="仿宋_GB2312" w:cs="仿宋_GB2312" w:eastAsia="仿宋_GB2312"/>
                      <w:sz w:val="22"/>
                    </w:rPr>
                    <w:t>全血，检出限</w:t>
                  </w:r>
                  <w:r>
                    <w:rPr>
                      <w:rFonts w:ascii="仿宋_GB2312" w:hAnsi="仿宋_GB2312" w:cs="仿宋_GB2312" w:eastAsia="仿宋_GB2312"/>
                      <w:sz w:val="22"/>
                    </w:rPr>
                    <w:t xml:space="preserve">LoD=68 </w:t>
                  </w:r>
                  <w:r>
                    <w:rPr>
                      <w:rFonts w:ascii="仿宋_GB2312" w:hAnsi="仿宋_GB2312" w:cs="仿宋_GB2312" w:eastAsia="仿宋_GB2312"/>
                      <w:sz w:val="22"/>
                    </w:rPr>
                    <w:t>μ</w:t>
                  </w:r>
                  <w:r>
                    <w:rPr>
                      <w:rFonts w:ascii="仿宋_GB2312" w:hAnsi="仿宋_GB2312" w:cs="仿宋_GB2312" w:eastAsia="仿宋_GB2312"/>
                      <w:sz w:val="22"/>
                    </w:rPr>
                    <w:t>mol</w:t>
                  </w:r>
                  <w:r>
                    <w:rPr>
                      <w:rFonts w:ascii="仿宋_GB2312" w:hAnsi="仿宋_GB2312" w:cs="仿宋_GB2312" w:eastAsia="仿宋_GB2312"/>
                      <w:sz w:val="22"/>
                    </w:rPr>
                    <w:t>/L</w:t>
                  </w:r>
                  <w:r>
                    <w:rPr>
                      <w:rFonts w:ascii="仿宋_GB2312" w:hAnsi="仿宋_GB2312" w:cs="仿宋_GB2312" w:eastAsia="仿宋_GB2312"/>
                      <w:sz w:val="22"/>
                    </w:rPr>
                    <w:t>全血，定量限</w:t>
                  </w:r>
                  <w:r>
                    <w:rPr>
                      <w:rFonts w:ascii="仿宋_GB2312" w:hAnsi="仿宋_GB2312" w:cs="仿宋_GB2312" w:eastAsia="仿宋_GB2312"/>
                      <w:sz w:val="22"/>
                    </w:rPr>
                    <w:t xml:space="preserve">LoQ=68 </w:t>
                  </w:r>
                  <w:r>
                    <w:rPr>
                      <w:rFonts w:ascii="仿宋_GB2312" w:hAnsi="仿宋_GB2312" w:cs="仿宋_GB2312" w:eastAsia="仿宋_GB2312"/>
                      <w:sz w:val="22"/>
                    </w:rPr>
                    <w:t>μ</w:t>
                  </w:r>
                  <w:r>
                    <w:rPr>
                      <w:rFonts w:ascii="仿宋_GB2312" w:hAnsi="仿宋_GB2312" w:cs="仿宋_GB2312" w:eastAsia="仿宋_GB2312"/>
                      <w:sz w:val="22"/>
                    </w:rPr>
                    <w:t>mol</w:t>
                  </w:r>
                  <w:r>
                    <w:rPr>
                      <w:rFonts w:ascii="仿宋_GB2312" w:hAnsi="仿宋_GB2312" w:cs="仿宋_GB2312" w:eastAsia="仿宋_GB2312"/>
                      <w:sz w:val="22"/>
                    </w:rPr>
                    <w:t>/L</w:t>
                  </w:r>
                  <w:r>
                    <w:rPr>
                      <w:rFonts w:ascii="仿宋_GB2312" w:hAnsi="仿宋_GB2312" w:cs="仿宋_GB2312" w:eastAsia="仿宋_GB2312"/>
                      <w:sz w:val="22"/>
                    </w:rPr>
                    <w:t>全血，总</w:t>
                  </w:r>
                  <w:r>
                    <w:rPr>
                      <w:rFonts w:ascii="仿宋_GB2312" w:hAnsi="仿宋_GB2312" w:cs="仿宋_GB2312" w:eastAsia="仿宋_GB2312"/>
                      <w:sz w:val="22"/>
                    </w:rPr>
                    <w:t>CV&lt;20%；</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9.线性范围及检测范围：线性范围不得低于45-1420 μmol/L，检测范围</w:t>
                  </w:r>
                  <w:r>
                    <w:rPr>
                      <w:rFonts w:ascii="仿宋_GB2312" w:hAnsi="仿宋_GB2312" w:cs="仿宋_GB2312" w:eastAsia="仿宋_GB2312"/>
                      <w:sz w:val="22"/>
                    </w:rPr>
                    <w:t>≥68-1200 μmol/L；</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10.抗干扰性：向两个不同浓度水平苯丙氨酸（约180 和900 μmol/L）全血样本加入</w:t>
                  </w:r>
                  <w:r>
                    <w:rPr>
                      <w:rFonts w:ascii="仿宋_GB2312" w:hAnsi="仿宋_GB2312" w:cs="仿宋_GB2312" w:eastAsia="仿宋_GB2312"/>
                      <w:sz w:val="22"/>
                    </w:rPr>
                    <w:t>≥7种具干扰性的物质，不影响测试；数据完全满分、等等；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11.黄疸（胆红素≤40mg/mL）不影响测试；</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12.脂血（英特利匹特(Intralipid)≤ 1500 mg/dL）不影响测试；</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13.全血含EDTA≤10 mg/mL、总蛋白≤30 mg/mL 、抗坏血酸≤3 mg/mL 、葡萄糖≤800 mg/mL 等</w:t>
                  </w:r>
                  <w:r>
                    <w:rPr>
                      <w:rFonts w:ascii="仿宋_GB2312" w:hAnsi="仿宋_GB2312" w:cs="仿宋_GB2312" w:eastAsia="仿宋_GB2312"/>
                      <w:sz w:val="22"/>
                    </w:rPr>
                    <w:t>≥6种标本不影响检测。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14.交叉反应：需依据CLSI指导原则，通过向两个不同浓度苯丙氨酸全血样本添加</w:t>
                  </w:r>
                  <w:r>
                    <w:rPr>
                      <w:rFonts w:ascii="仿宋_GB2312" w:hAnsi="仿宋_GB2312" w:cs="仿宋_GB2312" w:eastAsia="仿宋_GB2312"/>
                      <w:sz w:val="22"/>
                    </w:rPr>
                    <w:t>≥18种交叉反应物质，测试的氨基酸均需对检测浓度不产生统计上的显著变化；</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15.回收率：平均总回收率为112%，来自3个不同供血者，每个样本加有300、600和1000 µmol/L不同浓度苯丙氨酸检测；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16.细胞比容效应：需提供会对测试产生干扰的血细胞比容值数据；</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17.产品有效期：24个月。</w:t>
                  </w:r>
                </w:p>
              </w:tc>
            </w:tr>
          </w:tbl>
          <w:p>
            <w:pPr>
              <w:pStyle w:val="null3"/>
              <w:jc w:val="both"/>
            </w:pPr>
            <w:r>
              <w:rPr>
                <w:rFonts w:ascii="仿宋_GB2312" w:hAnsi="仿宋_GB2312" w:cs="仿宋_GB2312" w:eastAsia="仿宋_GB2312"/>
                <w:sz w:val="22"/>
                <w:b/>
              </w:rPr>
              <w:t>4.</w:t>
            </w:r>
            <w:r>
              <w:rPr>
                <w:rFonts w:ascii="仿宋_GB2312" w:hAnsi="仿宋_GB2312" w:cs="仿宋_GB2312" w:eastAsia="仿宋_GB2312"/>
                <w:sz w:val="22"/>
                <w:b/>
              </w:rPr>
              <w:t>新生儿</w:t>
            </w:r>
            <w:r>
              <w:rPr>
                <w:rFonts w:ascii="仿宋_GB2312" w:hAnsi="仿宋_GB2312" w:cs="仿宋_GB2312" w:eastAsia="仿宋_GB2312"/>
                <w:sz w:val="22"/>
                <w:b/>
              </w:rPr>
              <w:t xml:space="preserve">17a-羟孕酮测定试剂盒  </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w:t>
                  </w:r>
                  <w:r>
                    <w:rPr>
                      <w:rFonts w:ascii="仿宋_GB2312" w:hAnsi="仿宋_GB2312" w:cs="仿宋_GB2312" w:eastAsia="仿宋_GB2312"/>
                      <w:sz w:val="22"/>
                    </w:rPr>
                    <w:t>全</w:t>
                  </w:r>
                  <w:r>
                    <w:rPr>
                      <w:rFonts w:ascii="仿宋_GB2312" w:hAnsi="仿宋_GB2312" w:cs="仿宋_GB2312" w:eastAsia="仿宋_GB2312"/>
                      <w:sz w:val="22"/>
                    </w:rPr>
                    <w:t>自动化：</w:t>
                  </w:r>
                  <w:r>
                    <w:rPr>
                      <w:rFonts w:ascii="仿宋_GB2312" w:hAnsi="仿宋_GB2312" w:cs="仿宋_GB2312" w:eastAsia="仿宋_GB2312"/>
                      <w:sz w:val="22"/>
                    </w:rPr>
                    <w:t>真正意义的全自动系统，全自动化</w:t>
                  </w:r>
                  <w:r>
                    <w:rPr>
                      <w:rFonts w:ascii="仿宋_GB2312" w:hAnsi="仿宋_GB2312" w:cs="仿宋_GB2312" w:eastAsia="仿宋_GB2312"/>
                      <w:sz w:val="22"/>
                    </w:rPr>
                    <w:t>实现血片监测、震荡洗脱、试剂分配加样、去血片等流程的自动化进行</w:t>
                  </w:r>
                  <w:r>
                    <w:rPr>
                      <w:rFonts w:ascii="仿宋_GB2312" w:hAnsi="仿宋_GB2312" w:cs="仿宋_GB2312" w:eastAsia="仿宋_GB2312"/>
                      <w:sz w:val="22"/>
                    </w:rPr>
                    <w:t>，无需手工操作</w:t>
                  </w:r>
                  <w:r>
                    <w:rPr>
                      <w:rFonts w:ascii="仿宋_GB2312" w:hAnsi="仿宋_GB2312" w:cs="仿宋_GB2312" w:eastAsia="仿宋_GB2312"/>
                      <w:sz w:val="22"/>
                    </w:rPr>
                    <w:t>，实现无人值守</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2.</w:t>
                  </w:r>
                  <w:r>
                    <w:rPr>
                      <w:rFonts w:ascii="仿宋_GB2312" w:hAnsi="仿宋_GB2312" w:cs="仿宋_GB2312" w:eastAsia="仿宋_GB2312"/>
                      <w:sz w:val="22"/>
                    </w:rPr>
                    <w:t>试剂方法学：</w:t>
                  </w:r>
                  <w:r>
                    <w:rPr>
                      <w:rFonts w:ascii="仿宋_GB2312" w:hAnsi="仿宋_GB2312" w:cs="仿宋_GB2312" w:eastAsia="仿宋_GB2312"/>
                      <w:sz w:val="22"/>
                    </w:rPr>
                    <w:t>时间分辨荧光免疫法</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3.</w:t>
                  </w:r>
                  <w:r>
                    <w:rPr>
                      <w:rFonts w:ascii="仿宋_GB2312" w:hAnsi="仿宋_GB2312" w:cs="仿宋_GB2312" w:eastAsia="仿宋_GB2312"/>
                      <w:sz w:val="22"/>
                    </w:rPr>
                    <w:t>样品类型：适用于</w:t>
                  </w:r>
                  <w:r>
                    <w:rPr>
                      <w:rFonts w:ascii="仿宋_GB2312" w:hAnsi="仿宋_GB2312" w:cs="仿宋_GB2312" w:eastAsia="仿宋_GB2312"/>
                      <w:sz w:val="22"/>
                    </w:rPr>
                    <w:t>滤纸片上干血样品的检测</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4.</w:t>
                  </w:r>
                  <w:r>
                    <w:rPr>
                      <w:rFonts w:ascii="仿宋_GB2312" w:hAnsi="仿宋_GB2312" w:cs="仿宋_GB2312" w:eastAsia="仿宋_GB2312"/>
                      <w:sz w:val="22"/>
                    </w:rPr>
                    <w:t>产品用途：</w:t>
                  </w:r>
                  <w:r>
                    <w:rPr>
                      <w:rFonts w:ascii="仿宋_GB2312" w:hAnsi="仿宋_GB2312" w:cs="仿宋_GB2312" w:eastAsia="仿宋_GB2312"/>
                      <w:sz w:val="22"/>
                    </w:rPr>
                    <w:t>用于定量</w:t>
                  </w:r>
                  <w:r>
                    <w:rPr>
                      <w:rFonts w:ascii="仿宋_GB2312" w:hAnsi="仿宋_GB2312" w:cs="仿宋_GB2312" w:eastAsia="仿宋_GB2312"/>
                      <w:sz w:val="22"/>
                    </w:rPr>
                    <w:t>17a-羟孕酮含量，检测新生儿的先天性肾上腺</w:t>
                  </w:r>
                  <w:r>
                    <w:rPr>
                      <w:rFonts w:ascii="仿宋_GB2312" w:hAnsi="仿宋_GB2312" w:cs="仿宋_GB2312" w:eastAsia="仿宋_GB2312"/>
                      <w:sz w:val="22"/>
                    </w:rPr>
                    <w:t>皮质</w:t>
                  </w:r>
                  <w:r>
                    <w:rPr>
                      <w:rFonts w:ascii="仿宋_GB2312" w:hAnsi="仿宋_GB2312" w:cs="仿宋_GB2312" w:eastAsia="仿宋_GB2312"/>
                      <w:sz w:val="22"/>
                    </w:rPr>
                    <w:t>增生症</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5.</w:t>
                  </w:r>
                  <w:r>
                    <w:rPr>
                      <w:rFonts w:ascii="仿宋_GB2312" w:hAnsi="仿宋_GB2312" w:cs="仿宋_GB2312" w:eastAsia="仿宋_GB2312"/>
                      <w:sz w:val="22"/>
                    </w:rPr>
                    <w:t>规格型号：</w:t>
                  </w:r>
                  <w:r>
                    <w:rPr>
                      <w:rFonts w:ascii="仿宋_GB2312" w:hAnsi="仿宋_GB2312" w:cs="仿宋_GB2312" w:eastAsia="仿宋_GB2312"/>
                      <w:sz w:val="22"/>
                    </w:rPr>
                    <w:t>1152人份/盒</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6.</w:t>
                  </w:r>
                  <w:r>
                    <w:rPr>
                      <w:rFonts w:ascii="仿宋_GB2312" w:hAnsi="仿宋_GB2312" w:cs="仿宋_GB2312" w:eastAsia="仿宋_GB2312"/>
                      <w:sz w:val="22"/>
                    </w:rPr>
                    <w:t>产品组成：包含</w:t>
                  </w:r>
                  <w:r>
                    <w:rPr>
                      <w:rFonts w:ascii="仿宋_GB2312" w:hAnsi="仿宋_GB2312" w:cs="仿宋_GB2312" w:eastAsia="仿宋_GB2312"/>
                      <w:sz w:val="22"/>
                    </w:rPr>
                    <w:t>17a-羟孕酮</w:t>
                  </w:r>
                  <w:r>
                    <w:rPr>
                      <w:rFonts w:ascii="仿宋_GB2312" w:hAnsi="仿宋_GB2312" w:cs="仿宋_GB2312" w:eastAsia="仿宋_GB2312"/>
                      <w:sz w:val="22"/>
                    </w:rPr>
                    <w:t>标准品（血片）</w:t>
                  </w:r>
                  <w:r>
                    <w:rPr>
                      <w:rFonts w:ascii="仿宋_GB2312" w:hAnsi="仿宋_GB2312" w:cs="仿宋_GB2312" w:eastAsia="仿宋_GB2312"/>
                      <w:sz w:val="22"/>
                    </w:rPr>
                    <w:t>7片，</w:t>
                  </w:r>
                  <w:r>
                    <w:rPr>
                      <w:rFonts w:ascii="仿宋_GB2312" w:hAnsi="仿宋_GB2312" w:cs="仿宋_GB2312" w:eastAsia="仿宋_GB2312"/>
                      <w:sz w:val="22"/>
                    </w:rPr>
                    <w:t>17a-羟孕酮</w:t>
                  </w:r>
                  <w:r>
                    <w:rPr>
                      <w:rFonts w:ascii="仿宋_GB2312" w:hAnsi="仿宋_GB2312" w:cs="仿宋_GB2312" w:eastAsia="仿宋_GB2312"/>
                      <w:sz w:val="22"/>
                    </w:rPr>
                    <w:t>质控品（血片）</w:t>
                  </w:r>
                  <w:r>
                    <w:rPr>
                      <w:rFonts w:ascii="仿宋_GB2312" w:hAnsi="仿宋_GB2312" w:cs="仿宋_GB2312" w:eastAsia="仿宋_GB2312"/>
                      <w:sz w:val="22"/>
                    </w:rPr>
                    <w:t>5片，标记物3瓶，血清贮存液3瓶，分析缓冲溶液3瓶，微孔板12块，备用微孔板条码标签6份，质控证书等</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7.</w:t>
                  </w:r>
                  <w:r>
                    <w:rPr>
                      <w:rFonts w:ascii="仿宋_GB2312" w:hAnsi="仿宋_GB2312" w:cs="仿宋_GB2312" w:eastAsia="仿宋_GB2312"/>
                      <w:sz w:val="22"/>
                    </w:rPr>
                    <w:t>储藏温度：</w:t>
                  </w:r>
                  <w:r>
                    <w:rPr>
                      <w:rFonts w:ascii="仿宋_GB2312" w:hAnsi="仿宋_GB2312" w:cs="仿宋_GB2312" w:eastAsia="仿宋_GB2312"/>
                      <w:sz w:val="22"/>
                    </w:rPr>
                    <w:t>2-8</w:t>
                  </w:r>
                  <w:r>
                    <w:rPr>
                      <w:rFonts w:ascii="仿宋_GB2312" w:hAnsi="仿宋_GB2312" w:cs="仿宋_GB2312" w:eastAsia="仿宋_GB2312"/>
                      <w:sz w:val="22"/>
                    </w:rPr>
                    <w:t>℃</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8.</w:t>
                  </w:r>
                  <w:r>
                    <w:rPr>
                      <w:rFonts w:ascii="仿宋_GB2312" w:hAnsi="仿宋_GB2312" w:cs="仿宋_GB2312" w:eastAsia="仿宋_GB2312"/>
                      <w:sz w:val="22"/>
                    </w:rPr>
                    <w:t>液态试剂存储：试剂放入</w:t>
                  </w:r>
                  <w:r>
                    <w:rPr>
                      <w:rFonts w:ascii="仿宋_GB2312" w:hAnsi="仿宋_GB2312" w:cs="仿宋_GB2312" w:eastAsia="仿宋_GB2312"/>
                      <w:sz w:val="22"/>
                    </w:rPr>
                    <w:t>GSP仪器的试剂旋转盘中后无需取出存放，可持续放置14天，直至用尽或过期，仪器自动进行计时提示效期；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9.</w:t>
                  </w:r>
                  <w:r>
                    <w:rPr>
                      <w:rFonts w:ascii="仿宋_GB2312" w:hAnsi="仿宋_GB2312" w:cs="仿宋_GB2312" w:eastAsia="仿宋_GB2312"/>
                      <w:sz w:val="22"/>
                    </w:rPr>
                    <w:t>校准：</w:t>
                  </w:r>
                  <w:r>
                    <w:rPr>
                      <w:rFonts w:ascii="仿宋_GB2312" w:hAnsi="仿宋_GB2312" w:cs="仿宋_GB2312" w:eastAsia="仿宋_GB2312"/>
                      <w:sz w:val="22"/>
                    </w:rPr>
                    <w:t>一条</w:t>
                  </w:r>
                  <w:r>
                    <w:rPr>
                      <w:rFonts w:ascii="仿宋_GB2312" w:hAnsi="仿宋_GB2312" w:cs="仿宋_GB2312" w:eastAsia="仿宋_GB2312"/>
                      <w:sz w:val="22"/>
                    </w:rPr>
                    <w:t>校准曲线有效时效为</w:t>
                  </w:r>
                  <w:r>
                    <w:rPr>
                      <w:rFonts w:ascii="仿宋_GB2312" w:hAnsi="仿宋_GB2312" w:cs="仿宋_GB2312" w:eastAsia="仿宋_GB2312"/>
                      <w:sz w:val="22"/>
                    </w:rPr>
                    <w:t>24小时，结果可靠，高效节约试剂耗材；</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10.</w:t>
                  </w:r>
                  <w:r>
                    <w:rPr>
                      <w:rFonts w:ascii="仿宋_GB2312" w:hAnsi="仿宋_GB2312" w:cs="仿宋_GB2312" w:eastAsia="仿宋_GB2312"/>
                      <w:sz w:val="22"/>
                    </w:rPr>
                    <w:t>线性：线性范围为</w:t>
                  </w:r>
                  <w:r>
                    <w:rPr>
                      <w:rFonts w:ascii="仿宋_GB2312" w:hAnsi="仿宋_GB2312" w:cs="仿宋_GB2312" w:eastAsia="仿宋_GB2312"/>
                      <w:sz w:val="22"/>
                    </w:rPr>
                    <w:t xml:space="preserve"> 0.9-229 ng/mL </w:t>
                  </w:r>
                  <w:r>
                    <w:rPr>
                      <w:rFonts w:ascii="仿宋_GB2312" w:hAnsi="仿宋_GB2312" w:cs="仿宋_GB2312" w:eastAsia="仿宋_GB2312"/>
                      <w:sz w:val="22"/>
                    </w:rPr>
                    <w:t>血清（</w:t>
                  </w:r>
                  <w:r>
                    <w:rPr>
                      <w:rFonts w:ascii="仿宋_GB2312" w:hAnsi="仿宋_GB2312" w:cs="仿宋_GB2312" w:eastAsia="仿宋_GB2312"/>
                      <w:sz w:val="22"/>
                    </w:rPr>
                    <w:t>1.2-314 nmol/L全血）</w:t>
                  </w:r>
                  <w:r>
                    <w:rPr>
                      <w:rFonts w:ascii="仿宋_GB2312" w:hAnsi="仿宋_GB2312" w:cs="仿宋_GB2312" w:eastAsia="仿宋_GB2312"/>
                      <w:sz w:val="22"/>
                    </w:rPr>
                    <w:t>，线性的确定依据是</w:t>
                  </w:r>
                  <w:r>
                    <w:rPr>
                      <w:rFonts w:ascii="仿宋_GB2312" w:hAnsi="仿宋_GB2312" w:cs="仿宋_GB2312" w:eastAsia="仿宋_GB2312"/>
                      <w:sz w:val="22"/>
                    </w:rPr>
                    <w:t xml:space="preserve"> NCCLS 文件 EP6-A</w:t>
                  </w:r>
                  <w:r>
                    <w:rPr>
                      <w:rFonts w:ascii="仿宋_GB2312" w:hAnsi="仿宋_GB2312" w:cs="仿宋_GB2312" w:eastAsia="仿宋_GB2312"/>
                      <w:sz w:val="22"/>
                      <w:vertAlign w:val="superscript"/>
                    </w:rPr>
                    <w:t>(3</w:t>
                  </w:r>
                  <w:r>
                    <w:rPr>
                      <w:rFonts w:ascii="仿宋_GB2312" w:hAnsi="仿宋_GB2312" w:cs="仿宋_GB2312" w:eastAsia="仿宋_GB2312"/>
                      <w:sz w:val="22"/>
                      <w:vertAlign w:val="superscript"/>
                    </w:rPr>
                    <w:t>3</w:t>
                  </w:r>
                  <w:r>
                    <w:rPr>
                      <w:rFonts w:ascii="仿宋_GB2312" w:hAnsi="仿宋_GB2312" w:cs="仿宋_GB2312" w:eastAsia="仿宋_GB2312"/>
                      <w:sz w:val="22"/>
                      <w:vertAlign w:val="superscript"/>
                    </w:rPr>
                    <w:t>)</w:t>
                  </w:r>
                  <w:r>
                    <w:rPr>
                      <w:rFonts w:ascii="仿宋_GB2312" w:hAnsi="仿宋_GB2312" w:cs="仿宋_GB2312" w:eastAsia="仿宋_GB2312"/>
                      <w:sz w:val="22"/>
                    </w:rPr>
                    <w:t xml:space="preserve"> </w:t>
                  </w:r>
                  <w:r>
                    <w:rPr>
                      <w:rFonts w:ascii="仿宋_GB2312" w:hAnsi="仿宋_GB2312" w:cs="仿宋_GB2312" w:eastAsia="仿宋_GB2312"/>
                      <w:sz w:val="22"/>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11.精密度：24小时一条校准曲线有效精密度CV&lt;14%，每块板使用完整校准曲线有效精密度CV&lt;13%；</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12.检出限：空白限（LoB）0.42 ng/ml（血清）；定量限（LoQ）0.9 ng/ml（血清）；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13.干扰性：干扰性评估依据CLSI文件EP7-A2[34]；黄疸（未结合胆红素≤342μmol/L，相当于20 mg/dL；结合胆红素≤237 μmol/L，相当于20 mg/dL），脂血（英特利匹特（Intralipid）≤3000 mg/dL）及溶血（附加血红素≤0.5g/dL）标本不影响本检测。含 EDTA 浓度达12.5 mg/mL全血、Na-citrate达0.0645mol/L全血或Li-heparin达1.0mg/mL全血的标本不影响本检测；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14.交叉反应：与其他24种类似物质（21-脱氧皮质醇、17α-OH孕烯醇酮、17α-OH孕烯醇酮硫酸盐、11-脱氧皮质醇、孕酮、脱氧皮质醇、皮质醇、5β-双氢皮质醇、皮质酮、5β-双氢皮质酮、脱氢异雄酮、硫酸脱氢异雄酮、地塞米松、17β-雌二醇、雌三醇、强地松、氢化波尼松、孕烯醇酮、16α-OH孕烯醇酮、17α-OH孕酮葡糖苷酸、16α-OH孕酮、20α-二氢孕酮、螺旋内酯甾酮、睾酮）的交叉反应（于50%置换水平）结果绝大部分小于0.01%，其余也均小于1%，不产生统计上的显著变化；</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2"/>
                    </w:rPr>
                    <w:t>15.产品有效期：24个月。</w:t>
                  </w:r>
                </w:p>
              </w:tc>
            </w:tr>
          </w:tbl>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商务要求</w:t>
            </w:r>
          </w:p>
          <w:p>
            <w:pPr>
              <w:pStyle w:val="null3"/>
              <w:jc w:val="both"/>
            </w:pPr>
            <w:r>
              <w:rPr>
                <w:rFonts w:ascii="仿宋_GB2312" w:hAnsi="仿宋_GB2312" w:cs="仿宋_GB2312" w:eastAsia="仿宋_GB2312"/>
                <w:sz w:val="24"/>
              </w:rPr>
              <w:t xml:space="preserve">  1.合同履行期限</w:t>
            </w:r>
            <w:r>
              <w:rPr>
                <w:rFonts w:ascii="仿宋_GB2312" w:hAnsi="仿宋_GB2312" w:cs="仿宋_GB2312" w:eastAsia="仿宋_GB2312"/>
                <w:sz w:val="24"/>
              </w:rPr>
              <w:t>：</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rPr>
              <w:t xml:space="preserve">  2.交货期:按甲方需求的供货要求进行供货。</w:t>
            </w:r>
          </w:p>
          <w:p>
            <w:pPr>
              <w:pStyle w:val="null3"/>
              <w:jc w:val="both"/>
            </w:pPr>
            <w:r>
              <w:rPr>
                <w:rFonts w:ascii="仿宋_GB2312" w:hAnsi="仿宋_GB2312" w:cs="仿宋_GB2312" w:eastAsia="仿宋_GB2312"/>
                <w:sz w:val="24"/>
              </w:rPr>
              <w:t xml:space="preserve">  3.合同总价包括:试剂供应价、运杂费(合保险)、税费及其它相关费用且合同期内单价不变，不受市场价格变化的影响。</w:t>
            </w:r>
          </w:p>
          <w:p>
            <w:pPr>
              <w:pStyle w:val="null3"/>
              <w:jc w:val="both"/>
            </w:pPr>
            <w:r>
              <w:rPr>
                <w:rFonts w:ascii="仿宋_GB2312" w:hAnsi="仿宋_GB2312" w:cs="仿宋_GB2312" w:eastAsia="仿宋_GB2312"/>
                <w:sz w:val="24"/>
              </w:rPr>
              <w:t xml:space="preserve">  4.付款方式:按供货实际数量，半年结算（结算时按照实际使用量全款支付）。</w:t>
            </w:r>
          </w:p>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包装要求：生产厂家原包装到交货地点无破损。</w:t>
            </w:r>
          </w:p>
          <w:p>
            <w:pPr>
              <w:pStyle w:val="null3"/>
              <w:jc w:val="both"/>
            </w:pPr>
            <w:r>
              <w:rPr>
                <w:rFonts w:ascii="仿宋_GB2312" w:hAnsi="仿宋_GB2312" w:cs="仿宋_GB2312" w:eastAsia="仿宋_GB2312"/>
                <w:sz w:val="24"/>
              </w:rPr>
              <w:t xml:space="preserve">  6.交货地点:西安市妇幼保健院。</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西安市妇幼保健指定地点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按供货实际数量，半年结算（结算时按照实际使用量全款支付）（详见合同）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1、本合同及合同附件。 2、国家相应的标准、规范。 3、单一来源采购文件、响应文件、澄清表（函）。质量验收标准或规范：现行的国家标准或国家行政部门颁布的法律法规、规章制度、采购文件（包括澄清、答 疑等）、响应文件。没有国家标准的，可以参考行业标准。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甲、乙双方当事人协商解决，协商不成的依法向采购人所在地人民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数量不能超过合同采购数量的10%。（2）本项目非专门面向中小企业采购。（3）供应商须在线提交所有通过电子化交易平台实施的政府采购项目的投标文件，同时线下提交投标文件正本壹份、副本贰份、电子版壹套（U盘一套标明供应商名称，随正本密封）。若电子投标文件与纸质投标文件不一致的，以线上提交的电子投标文件为准。 线下提交投标文件截止时间：同线上递交截止时间（北京时间）。线下提交投标文件地点：陕西省西安市雁塔区南二环东段凯森盛世一号B座四楼；联系电话：029-82694900转9021。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为生产厂家的须提供医疗器械生产许可证（进口产品除外）；投标人为代理商的根据所投产品类别还需提供第二类医疗器械备案凭证或第三类医疗器械经营许可证；根据所投产品的类别出具该类产品（准）字号、（进）字号或（许）字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未被列入失信被执行人、重大税收违法失信主体、政府采购严重违法失信行为记录名单；以“信用中国”网站（www.creditchina.gov.cn）或中国政府采购网（www.ccgp.gov.cn） 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单一来源谈判小组认为投标人投标报价有可能影响产品质量或者不能诚信履约的，应当要求其在合理的时间内在项目电子化交易系统中上传说明材料，必要时提交相关证明材料。投标人提交的相关证明材料，应当加盖投标人（法定名称）电子印章，在单一来源谈判小组要求的时间内通过项目电子化交易系统进行提交，否则提交的相关证明材料无效。投标人不能证明其投标报价合理性的，单一来源谈判小组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响应文件项目名称及编号</w:t>
            </w:r>
          </w:p>
        </w:tc>
        <w:tc>
          <w:tcPr>
            <w:tcW w:type="dxa" w:w="3322"/>
          </w:tcPr>
          <w:p>
            <w:pPr>
              <w:pStyle w:val="null3"/>
            </w:pPr>
            <w:r>
              <w:rPr>
                <w:rFonts w:ascii="仿宋_GB2312" w:hAnsi="仿宋_GB2312" w:cs="仿宋_GB2312" w:eastAsia="仿宋_GB2312"/>
              </w:rPr>
              <w:t>响应文件以下三处的项目名称、项目编号与本项目完全一致，且无遗漏：（1）封面；（2）响应函；（3）法定代表人授权书。</w:t>
            </w:r>
          </w:p>
        </w:tc>
        <w:tc>
          <w:tcPr>
            <w:tcW w:type="dxa" w:w="1661"/>
          </w:tcPr>
          <w:p>
            <w:pPr>
              <w:pStyle w:val="null3"/>
            </w:pPr>
            <w:r>
              <w:rPr>
                <w:rFonts w:ascii="仿宋_GB2312" w:hAnsi="仿宋_GB2312" w:cs="仿宋_GB2312" w:eastAsia="仿宋_GB2312"/>
              </w:rPr>
              <w:t>响应文件封面 法定代表人证明书或授权书.docx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（1）报价唯一；（2）报价货币符合单一来源采购文件要求 ; （3）未超出采购预算或单一来源采购文件规定的最高限价。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与所投项目名称、项目编号一致，且单一来源采购文件签署盖章要求。</w:t>
            </w:r>
          </w:p>
        </w:tc>
        <w:tc>
          <w:tcPr>
            <w:tcW w:type="dxa" w:w="1661"/>
          </w:tcPr>
          <w:p>
            <w:pPr>
              <w:pStyle w:val="null3"/>
            </w:pPr>
            <w:r>
              <w:rPr>
                <w:rFonts w:ascii="仿宋_GB2312" w:hAnsi="仿宋_GB2312" w:cs="仿宋_GB2312" w:eastAsia="仿宋_GB2312"/>
              </w:rPr>
              <w:t>项目业绩表.docx 法定代表人证明书或授权书.docx 中小企业声明函 商务应答表 报价表 资格证明文件.docx 响应文件封面 产品技术参数表 残疾人福利性单位声明函 标的清单 项目实施方案 响应函 陕西省政府采购供应商拒绝政府采购领域商业贿赂承诺书.docx 优惠售后服务承诺.docx 报价明细表.docx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法定代表人证明书或授权书.docx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按照采购项目全部商务要求逐条响应，且不可负偏离，否则视为无效投标。</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详见附件：法定代表人证明书或授权书.docx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详见附件：优惠售后服务承诺.docx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