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210" w:after="210"/>
        <w:rPr>
          <w:color w:val="auto"/>
        </w:rPr>
      </w:pPr>
      <w:r>
        <w:rPr>
          <w:rFonts w:hint="eastAsia"/>
          <w:color w:val="auto"/>
        </w:rPr>
        <w:t>合同文本</w:t>
      </w:r>
      <w:r>
        <w:rPr>
          <w:rFonts w:hint="eastAsia"/>
          <w:color w:val="auto"/>
          <w:lang w:eastAsia="zh-CN"/>
        </w:rPr>
        <w:t>（</w:t>
      </w:r>
      <w:r>
        <w:rPr>
          <w:rFonts w:hint="eastAsia"/>
          <w:color w:val="auto"/>
          <w:lang w:val="en-US" w:eastAsia="zh-CN"/>
        </w:rPr>
        <w:t>参考格式</w:t>
      </w:r>
      <w:r>
        <w:rPr>
          <w:rFonts w:hint="eastAsia"/>
          <w:color w:val="auto"/>
          <w:lang w:eastAsia="zh-CN"/>
        </w:rPr>
        <w:t>）</w:t>
      </w:r>
    </w:p>
    <w:p>
      <w:pPr>
        <w:ind w:firstLine="420" w:firstLineChars="200"/>
        <w:rPr>
          <w:color w:val="auto"/>
        </w:rPr>
      </w:pPr>
    </w:p>
    <w:p>
      <w:pPr>
        <w:spacing w:line="360" w:lineRule="auto"/>
        <w:ind w:firstLine="422" w:firstLineChars="200"/>
        <w:rPr>
          <w:b/>
          <w:color w:val="auto"/>
        </w:rPr>
      </w:pPr>
      <w:r>
        <w:rPr>
          <w:b/>
          <w:color w:val="auto"/>
        </w:rPr>
        <w:t>甲方（采购人）：</w:t>
      </w:r>
      <w:r>
        <w:rPr>
          <w:rFonts w:hint="eastAsia"/>
          <w:b/>
          <w:color w:val="auto"/>
        </w:rPr>
        <w:t>_____________________________</w:t>
      </w:r>
      <w:r>
        <w:rPr>
          <w:b/>
          <w:color w:val="auto"/>
        </w:rPr>
        <w:t>________</w:t>
      </w:r>
    </w:p>
    <w:p>
      <w:pPr>
        <w:spacing w:line="360" w:lineRule="auto"/>
        <w:ind w:firstLine="422" w:firstLineChars="200"/>
        <w:rPr>
          <w:b/>
          <w:color w:val="auto"/>
        </w:rPr>
      </w:pPr>
      <w:r>
        <w:rPr>
          <w:rFonts w:hint="eastAsia"/>
          <w:b/>
          <w:color w:val="auto"/>
          <w:lang w:val="en-US" w:eastAsia="zh-CN"/>
        </w:rPr>
        <w:t>地址</w:t>
      </w:r>
      <w:r>
        <w:rPr>
          <w:b/>
          <w:color w:val="auto"/>
        </w:rPr>
        <w:t>：</w:t>
      </w:r>
      <w:r>
        <w:rPr>
          <w:rFonts w:hint="eastAsia"/>
          <w:b/>
          <w:color w:val="auto"/>
        </w:rPr>
        <w:t>___________________________________</w:t>
      </w:r>
      <w:r>
        <w:rPr>
          <w:b/>
          <w:color w:val="auto"/>
        </w:rPr>
        <w:t>________</w:t>
      </w:r>
    </w:p>
    <w:p>
      <w:pPr>
        <w:spacing w:line="360" w:lineRule="auto"/>
        <w:ind w:firstLine="422" w:firstLineChars="200"/>
        <w:rPr>
          <w:b/>
          <w:color w:val="auto"/>
        </w:rPr>
      </w:pPr>
      <w:r>
        <w:rPr>
          <w:b/>
          <w:color w:val="auto"/>
        </w:rPr>
        <w:t>乙方（中标供应商）：</w:t>
      </w:r>
      <w:r>
        <w:rPr>
          <w:rFonts w:hint="eastAsia"/>
          <w:b/>
          <w:color w:val="auto"/>
        </w:rPr>
        <w:t>_________________________</w:t>
      </w:r>
      <w:r>
        <w:rPr>
          <w:b/>
          <w:color w:val="auto"/>
        </w:rPr>
        <w:t>________</w:t>
      </w:r>
    </w:p>
    <w:p>
      <w:pPr>
        <w:spacing w:line="360" w:lineRule="auto"/>
        <w:ind w:firstLine="422" w:firstLineChars="200"/>
        <w:rPr>
          <w:b/>
          <w:color w:val="auto"/>
        </w:rPr>
      </w:pPr>
      <w:r>
        <w:rPr>
          <w:rFonts w:hint="eastAsia"/>
          <w:b/>
          <w:color w:val="auto"/>
          <w:lang w:val="en-US" w:eastAsia="zh-CN"/>
        </w:rPr>
        <w:t>地址</w:t>
      </w:r>
      <w:r>
        <w:rPr>
          <w:b/>
          <w:color w:val="auto"/>
        </w:rPr>
        <w:t>：</w:t>
      </w:r>
      <w:r>
        <w:rPr>
          <w:rFonts w:hint="eastAsia"/>
          <w:b/>
          <w:color w:val="auto"/>
        </w:rPr>
        <w:t>___________________________________</w:t>
      </w:r>
      <w:r>
        <w:rPr>
          <w:b/>
          <w:color w:val="auto"/>
        </w:rPr>
        <w:t>________</w:t>
      </w:r>
      <w:bookmarkStart w:id="0" w:name="_GoBack"/>
      <w:bookmarkEnd w:id="0"/>
    </w:p>
    <w:p>
      <w:pPr>
        <w:spacing w:line="360" w:lineRule="auto"/>
        <w:ind w:firstLine="420" w:firstLineChars="200"/>
        <w:jc w:val="both"/>
        <w:rPr>
          <w:color w:val="auto"/>
        </w:rPr>
      </w:pPr>
    </w:p>
    <w:p>
      <w:pPr>
        <w:spacing w:line="360" w:lineRule="auto"/>
        <w:ind w:firstLine="567"/>
        <w:jc w:val="both"/>
        <w:rPr>
          <w:rFonts w:cs="Calibri"/>
          <w:color w:val="auto"/>
        </w:rPr>
      </w:pPr>
      <w:r>
        <w:rPr>
          <w:rFonts w:hint="eastAsia" w:cs="Calibri"/>
          <w:color w:val="auto"/>
        </w:rPr>
        <w:t>根据《中华人民共和国政府采购法》及实施条例、《中华人民共和国民法典》和</w:t>
      </w:r>
      <w:r>
        <w:rPr>
          <w:rFonts w:cs="Calibri"/>
          <w:color w:val="auto"/>
          <w:u w:val="single"/>
        </w:rPr>
        <w:t>〈项目名称〉</w:t>
      </w:r>
      <w:r>
        <w:rPr>
          <w:rFonts w:cs="Calibri"/>
          <w:color w:val="auto"/>
        </w:rPr>
        <w:t>（项目编号：</w:t>
      </w:r>
      <w:r>
        <w:rPr>
          <w:rFonts w:cs="Calibri"/>
          <w:color w:val="auto"/>
          <w:u w:val="single"/>
        </w:rPr>
        <w:t>〈项目编号〉</w:t>
      </w:r>
      <w:r>
        <w:rPr>
          <w:rFonts w:cs="Calibri"/>
          <w:color w:val="auto"/>
        </w:rPr>
        <w:t>）</w:t>
      </w:r>
      <w:r>
        <w:rPr>
          <w:rFonts w:hint="eastAsia" w:cs="Calibri"/>
          <w:color w:val="auto"/>
        </w:rPr>
        <w:t>的招标文件、投标文件等有关规定，为确保甲方采购项目的顺利实施，甲、乙双方在平等自愿原则下签订本合同，并共同遵守如下条款：</w:t>
      </w:r>
    </w:p>
    <w:p>
      <w:pPr>
        <w:spacing w:before="60" w:line="360" w:lineRule="auto"/>
        <w:ind w:firstLine="567"/>
        <w:jc w:val="both"/>
        <w:rPr>
          <w:rFonts w:cs="Calibri"/>
          <w:b/>
          <w:color w:val="auto"/>
        </w:rPr>
      </w:pPr>
      <w:r>
        <w:rPr>
          <w:rFonts w:hint="eastAsia" w:cs="Calibri"/>
          <w:b/>
          <w:color w:val="auto"/>
        </w:rPr>
        <w:t>第一条　项目基本情况</w:t>
      </w:r>
    </w:p>
    <w:p>
      <w:pPr>
        <w:spacing w:line="360" w:lineRule="auto"/>
        <w:ind w:firstLine="567"/>
        <w:jc w:val="both"/>
        <w:rPr>
          <w:rFonts w:cs="Calibri"/>
          <w:color w:val="auto"/>
        </w:rPr>
      </w:pPr>
      <w:r>
        <w:rPr>
          <w:rFonts w:hint="eastAsia" w:cs="Calibri"/>
          <w:color w:val="auto"/>
        </w:rPr>
        <w:t>1．</w:t>
      </w:r>
      <w:r>
        <w:rPr>
          <w:rFonts w:cs="Calibri"/>
          <w:color w:val="auto"/>
        </w:rPr>
        <w:t>采购标的：</w:t>
      </w:r>
    </w:p>
    <w:p>
      <w:pPr>
        <w:spacing w:line="360" w:lineRule="auto"/>
        <w:ind w:firstLine="567"/>
        <w:jc w:val="both"/>
        <w:rPr>
          <w:rFonts w:cs="Calibri"/>
          <w:color w:val="auto"/>
        </w:rPr>
      </w:pPr>
      <w:r>
        <w:rPr>
          <w:rFonts w:hint="eastAsia" w:cs="Calibri"/>
          <w:color w:val="auto"/>
        </w:rPr>
        <w:t>2．</w:t>
      </w:r>
      <w:r>
        <w:rPr>
          <w:rFonts w:cs="Calibri"/>
          <w:color w:val="auto"/>
        </w:rPr>
        <w:t>数量：</w:t>
      </w:r>
    </w:p>
    <w:p>
      <w:pPr>
        <w:spacing w:before="60" w:line="360" w:lineRule="auto"/>
        <w:ind w:firstLine="567"/>
        <w:jc w:val="both"/>
        <w:rPr>
          <w:rFonts w:cs="Calibri"/>
          <w:b/>
          <w:color w:val="auto"/>
        </w:rPr>
      </w:pPr>
      <w:r>
        <w:rPr>
          <w:rFonts w:hint="eastAsia" w:cs="Calibri"/>
          <w:b/>
          <w:color w:val="auto"/>
        </w:rPr>
        <w:t>第二条　</w:t>
      </w:r>
      <w:r>
        <w:rPr>
          <w:rFonts w:hint="eastAsia" w:cs="Calibri"/>
          <w:b/>
          <w:color w:val="auto"/>
          <w:lang w:val="en-US" w:eastAsia="zh-CN"/>
        </w:rPr>
        <w:t>交货</w:t>
      </w:r>
      <w:r>
        <w:rPr>
          <w:rFonts w:hint="eastAsia" w:cs="Calibri"/>
          <w:b/>
          <w:color w:val="auto"/>
        </w:rPr>
        <w:t>期限、地点及方式</w:t>
      </w:r>
    </w:p>
    <w:p>
      <w:pPr>
        <w:spacing w:line="360" w:lineRule="auto"/>
        <w:ind w:firstLine="567"/>
        <w:jc w:val="both"/>
        <w:rPr>
          <w:rFonts w:cs="Calibri"/>
          <w:color w:val="auto"/>
        </w:rPr>
      </w:pPr>
      <w:r>
        <w:rPr>
          <w:rFonts w:hint="eastAsia" w:cs="Calibri"/>
          <w:color w:val="auto"/>
        </w:rPr>
        <w:t>1．</w:t>
      </w:r>
      <w:r>
        <w:rPr>
          <w:rFonts w:hint="eastAsia" w:cs="Calibri"/>
          <w:color w:val="auto"/>
          <w:lang w:val="en-US" w:eastAsia="zh-CN"/>
        </w:rPr>
        <w:t>交货</w:t>
      </w:r>
      <w:r>
        <w:rPr>
          <w:rFonts w:hint="eastAsia" w:cs="Calibri"/>
          <w:color w:val="auto"/>
        </w:rPr>
        <w:t>期限：自合同签订之日起</w:t>
      </w:r>
      <w:r>
        <w:rPr>
          <w:rFonts w:cs="Calibri"/>
          <w:color w:val="auto"/>
        </w:rPr>
        <w:t>___个日历日</w:t>
      </w:r>
      <w:r>
        <w:rPr>
          <w:rFonts w:hint="eastAsia" w:cs="Calibri"/>
          <w:color w:val="auto"/>
        </w:rPr>
        <w:t>内。</w:t>
      </w:r>
    </w:p>
    <w:p>
      <w:pPr>
        <w:spacing w:line="360" w:lineRule="auto"/>
        <w:ind w:firstLine="567"/>
        <w:jc w:val="both"/>
        <w:rPr>
          <w:rFonts w:cs="Calibri"/>
          <w:color w:val="auto"/>
        </w:rPr>
      </w:pPr>
      <w:r>
        <w:rPr>
          <w:rFonts w:cs="Calibri"/>
          <w:color w:val="auto"/>
        </w:rPr>
        <w:t>2．</w:t>
      </w:r>
      <w:r>
        <w:rPr>
          <w:rFonts w:hint="eastAsia" w:cs="Calibri"/>
          <w:color w:val="auto"/>
          <w:lang w:val="en-US" w:eastAsia="zh-CN"/>
        </w:rPr>
        <w:t>交货</w:t>
      </w:r>
      <w:r>
        <w:rPr>
          <w:rFonts w:cs="Calibri"/>
          <w:color w:val="auto"/>
        </w:rPr>
        <w:t>地点：</w:t>
      </w:r>
    </w:p>
    <w:p>
      <w:pPr>
        <w:spacing w:line="360" w:lineRule="auto"/>
        <w:ind w:firstLine="567"/>
        <w:jc w:val="both"/>
        <w:rPr>
          <w:rFonts w:cs="Calibri"/>
          <w:color w:val="auto"/>
        </w:rPr>
      </w:pPr>
      <w:r>
        <w:rPr>
          <w:rFonts w:hint="eastAsia" w:cs="Calibri"/>
          <w:color w:val="auto"/>
        </w:rPr>
        <w:t>3．</w:t>
      </w:r>
      <w:r>
        <w:rPr>
          <w:rFonts w:hint="eastAsia" w:cs="Calibri"/>
          <w:color w:val="auto"/>
          <w:lang w:val="en-US" w:eastAsia="zh-CN"/>
        </w:rPr>
        <w:t>交货</w:t>
      </w:r>
      <w:r>
        <w:rPr>
          <w:rFonts w:hint="eastAsia" w:cs="Calibri"/>
          <w:color w:val="auto"/>
        </w:rPr>
        <w:t>方式：</w:t>
      </w:r>
    </w:p>
    <w:p>
      <w:pPr>
        <w:spacing w:before="60" w:line="360" w:lineRule="auto"/>
        <w:ind w:firstLine="567"/>
        <w:jc w:val="both"/>
        <w:rPr>
          <w:rFonts w:cs="Calibri"/>
          <w:b/>
          <w:color w:val="auto"/>
        </w:rPr>
      </w:pPr>
      <w:r>
        <w:rPr>
          <w:rFonts w:hint="eastAsia" w:cs="Calibri"/>
          <w:b/>
          <w:color w:val="auto"/>
        </w:rPr>
        <w:t>第三条　质量标准</w:t>
      </w:r>
    </w:p>
    <w:p>
      <w:pPr>
        <w:spacing w:line="360" w:lineRule="auto"/>
        <w:ind w:firstLine="567"/>
        <w:jc w:val="both"/>
        <w:rPr>
          <w:rFonts w:cs="Calibri"/>
          <w:color w:val="auto"/>
        </w:rPr>
      </w:pPr>
      <w:r>
        <w:rPr>
          <w:rFonts w:hint="eastAsia" w:cs="Calibri"/>
          <w:color w:val="auto"/>
        </w:rPr>
        <w:t>整个项目应符合国家有关行业规范和标准，包括但不限于：</w:t>
      </w:r>
    </w:p>
    <w:p>
      <w:pPr>
        <w:spacing w:line="360" w:lineRule="auto"/>
        <w:ind w:firstLine="567"/>
        <w:jc w:val="both"/>
        <w:rPr>
          <w:rFonts w:cs="Calibri"/>
          <w:color w:val="auto"/>
        </w:rPr>
      </w:pPr>
      <w:r>
        <w:rPr>
          <w:rFonts w:hint="eastAsia" w:cs="Calibri"/>
          <w:color w:val="auto"/>
        </w:rPr>
        <w:t>1．GB/T</w:t>
      </w:r>
    </w:p>
    <w:p>
      <w:pPr>
        <w:spacing w:line="360" w:lineRule="auto"/>
        <w:ind w:firstLine="567"/>
        <w:jc w:val="both"/>
        <w:rPr>
          <w:rFonts w:cs="Calibri"/>
          <w:color w:val="auto"/>
        </w:rPr>
      </w:pPr>
      <w:r>
        <w:rPr>
          <w:rFonts w:hint="eastAsia" w:cs="Calibri"/>
          <w:color w:val="auto"/>
        </w:rPr>
        <w:t>2．……</w:t>
      </w:r>
    </w:p>
    <w:p>
      <w:pPr>
        <w:spacing w:before="60" w:line="360" w:lineRule="auto"/>
        <w:ind w:firstLine="567"/>
        <w:jc w:val="both"/>
        <w:rPr>
          <w:rFonts w:cs="Calibri"/>
          <w:b/>
          <w:color w:val="auto"/>
        </w:rPr>
      </w:pPr>
      <w:r>
        <w:rPr>
          <w:rFonts w:hint="eastAsia" w:cs="Calibri"/>
          <w:b/>
          <w:color w:val="auto"/>
        </w:rPr>
        <w:t>第四条　合同价款及支付方式</w:t>
      </w:r>
    </w:p>
    <w:p>
      <w:pPr>
        <w:spacing w:line="360" w:lineRule="auto"/>
        <w:ind w:firstLine="567"/>
        <w:jc w:val="both"/>
        <w:rPr>
          <w:rFonts w:cs="Calibri"/>
          <w:color w:val="auto"/>
        </w:rPr>
      </w:pPr>
      <w:r>
        <w:rPr>
          <w:rFonts w:hint="eastAsia" w:cs="Calibri"/>
          <w:color w:val="auto"/>
        </w:rPr>
        <w:t>1．合同价款包括：</w:t>
      </w:r>
    </w:p>
    <w:p>
      <w:pPr>
        <w:spacing w:line="360" w:lineRule="auto"/>
        <w:ind w:firstLine="567"/>
        <w:jc w:val="both"/>
        <w:rPr>
          <w:rFonts w:hint="eastAsia" w:cs="Calibri"/>
          <w:color w:val="auto"/>
        </w:rPr>
      </w:pPr>
      <w:r>
        <w:rPr>
          <w:rFonts w:hint="eastAsia" w:cs="Calibri"/>
          <w:color w:val="auto"/>
        </w:rPr>
        <w:t>2．支付方式：</w:t>
      </w:r>
    </w:p>
    <w:p>
      <w:pPr>
        <w:spacing w:line="360" w:lineRule="auto"/>
        <w:ind w:firstLine="567"/>
        <w:jc w:val="both"/>
        <w:rPr>
          <w:rFonts w:hint="eastAsia" w:cs="Calibri"/>
          <w:color w:val="auto"/>
        </w:rPr>
      </w:pPr>
      <w:r>
        <w:rPr>
          <w:rFonts w:hint="eastAsia" w:cs="Calibri"/>
          <w:color w:val="auto"/>
        </w:rPr>
        <w:t>3．结算方式：</w:t>
      </w:r>
    </w:p>
    <w:p>
      <w:pPr>
        <w:spacing w:line="360" w:lineRule="auto"/>
        <w:ind w:firstLine="567"/>
        <w:jc w:val="both"/>
        <w:rPr>
          <w:rFonts w:cs="Calibri"/>
          <w:color w:val="auto"/>
        </w:rPr>
      </w:pPr>
      <w:r>
        <w:rPr>
          <w:rFonts w:hint="eastAsia" w:cs="Calibri"/>
          <w:color w:val="auto"/>
        </w:rPr>
        <w:t>4．结算单位：</w:t>
      </w:r>
    </w:p>
    <w:p>
      <w:pPr>
        <w:spacing w:before="60" w:line="360" w:lineRule="auto"/>
        <w:ind w:firstLine="567"/>
        <w:jc w:val="both"/>
        <w:rPr>
          <w:rFonts w:cs="Calibri"/>
          <w:b/>
          <w:color w:val="auto"/>
        </w:rPr>
      </w:pPr>
      <w:r>
        <w:rPr>
          <w:rFonts w:cs="Calibri"/>
          <w:b/>
          <w:color w:val="auto"/>
        </w:rPr>
        <w:t>第五条</w:t>
      </w:r>
      <w:r>
        <w:rPr>
          <w:rFonts w:hint="eastAsia" w:cs="Calibri"/>
          <w:b/>
          <w:color w:val="auto"/>
        </w:rPr>
        <w:t>　验收标准及条件</w:t>
      </w:r>
    </w:p>
    <w:p>
      <w:pPr>
        <w:pStyle w:val="10"/>
        <w:spacing w:line="360" w:lineRule="auto"/>
        <w:ind w:firstLine="480"/>
        <w:rPr>
          <w:rFonts w:hint="eastAsia" w:ascii="Times New Roman" w:hAnsi="Times New Roman" w:eastAsia="宋体" w:cs="Calibri"/>
          <w:color w:val="auto"/>
          <w:kern w:val="0"/>
          <w:sz w:val="21"/>
          <w:szCs w:val="24"/>
          <w:lang w:val="en-US" w:eastAsia="zh-CN" w:bidi="ar-SA"/>
        </w:rPr>
      </w:pPr>
      <w:r>
        <w:rPr>
          <w:rFonts w:hint="eastAsia" w:ascii="Times New Roman" w:hAnsi="Times New Roman" w:eastAsia="宋体" w:cs="Calibri"/>
          <w:color w:val="auto"/>
          <w:kern w:val="0"/>
          <w:sz w:val="21"/>
          <w:szCs w:val="24"/>
          <w:lang w:val="en-US" w:eastAsia="zh-CN" w:bidi="ar-SA"/>
        </w:rPr>
        <w:t>1．初步验收：</w:t>
      </w:r>
    </w:p>
    <w:p>
      <w:pPr>
        <w:pStyle w:val="10"/>
        <w:spacing w:line="360" w:lineRule="auto"/>
        <w:ind w:firstLine="480"/>
        <w:rPr>
          <w:rFonts w:hint="eastAsia" w:ascii="Times New Roman" w:hAnsi="Times New Roman" w:eastAsia="宋体" w:cs="Calibri"/>
          <w:color w:val="auto"/>
          <w:kern w:val="0"/>
          <w:sz w:val="21"/>
          <w:szCs w:val="24"/>
          <w:lang w:val="en-US" w:eastAsia="zh-CN" w:bidi="ar-SA"/>
        </w:rPr>
      </w:pPr>
      <w:r>
        <w:rPr>
          <w:rFonts w:hint="eastAsia" w:ascii="Times New Roman" w:hAnsi="Times New Roman" w:eastAsia="宋体" w:cs="Calibri"/>
          <w:color w:val="auto"/>
          <w:kern w:val="0"/>
          <w:sz w:val="21"/>
          <w:szCs w:val="24"/>
          <w:lang w:val="en-US" w:eastAsia="zh-CN" w:bidi="ar-SA"/>
        </w:rPr>
        <w:t>2．最终验收：</w:t>
      </w:r>
    </w:p>
    <w:p>
      <w:pPr>
        <w:pStyle w:val="10"/>
        <w:spacing w:line="360" w:lineRule="auto"/>
        <w:ind w:firstLine="480"/>
        <w:rPr>
          <w:rFonts w:hint="eastAsia" w:ascii="Times New Roman" w:hAnsi="Times New Roman" w:eastAsia="宋体" w:cs="Calibri"/>
          <w:color w:val="auto"/>
          <w:kern w:val="0"/>
          <w:sz w:val="21"/>
          <w:szCs w:val="24"/>
          <w:lang w:val="en-US" w:eastAsia="zh-CN" w:bidi="ar-SA"/>
        </w:rPr>
      </w:pPr>
      <w:r>
        <w:rPr>
          <w:rFonts w:hint="eastAsia" w:ascii="Times New Roman" w:hAnsi="Times New Roman" w:eastAsia="宋体" w:cs="Calibri"/>
          <w:color w:val="auto"/>
          <w:kern w:val="0"/>
          <w:sz w:val="21"/>
          <w:szCs w:val="24"/>
          <w:lang w:val="en-US" w:eastAsia="zh-CN" w:bidi="ar-SA"/>
        </w:rPr>
        <w:t>3．验收依据：</w:t>
      </w:r>
    </w:p>
    <w:p>
      <w:pPr>
        <w:pStyle w:val="10"/>
        <w:spacing w:line="360" w:lineRule="auto"/>
        <w:ind w:firstLine="480"/>
        <w:rPr>
          <w:rFonts w:hint="eastAsia" w:ascii="Times New Roman" w:hAnsi="Times New Roman" w:eastAsia="宋体" w:cs="Calibri"/>
          <w:color w:val="auto"/>
          <w:kern w:val="0"/>
          <w:sz w:val="21"/>
          <w:szCs w:val="24"/>
          <w:lang w:val="en-US" w:eastAsia="zh-CN" w:bidi="ar-SA"/>
        </w:rPr>
      </w:pPr>
      <w:r>
        <w:rPr>
          <w:rFonts w:hint="eastAsia" w:ascii="Times New Roman" w:hAnsi="Times New Roman" w:eastAsia="宋体" w:cs="Calibri"/>
          <w:color w:val="auto"/>
          <w:kern w:val="0"/>
          <w:sz w:val="21"/>
          <w:szCs w:val="24"/>
          <w:lang w:val="en-US" w:eastAsia="zh-CN" w:bidi="ar-SA"/>
        </w:rPr>
        <w:t>（1）招标文件、投标文件、澄清表（函）；</w:t>
      </w:r>
    </w:p>
    <w:p>
      <w:pPr>
        <w:pStyle w:val="10"/>
        <w:spacing w:line="360" w:lineRule="auto"/>
        <w:ind w:firstLine="480"/>
        <w:rPr>
          <w:rFonts w:hint="eastAsia" w:ascii="Times New Roman" w:hAnsi="Times New Roman" w:eastAsia="宋体" w:cs="Calibri"/>
          <w:color w:val="auto"/>
          <w:kern w:val="0"/>
          <w:sz w:val="21"/>
          <w:szCs w:val="24"/>
          <w:lang w:val="en-US" w:eastAsia="zh-CN" w:bidi="ar-SA"/>
        </w:rPr>
      </w:pPr>
      <w:r>
        <w:rPr>
          <w:rFonts w:hint="eastAsia" w:ascii="Times New Roman" w:hAnsi="Times New Roman" w:eastAsia="宋体" w:cs="Calibri"/>
          <w:color w:val="auto"/>
          <w:kern w:val="0"/>
          <w:sz w:val="21"/>
          <w:szCs w:val="24"/>
          <w:lang w:val="en-US" w:eastAsia="zh-CN" w:bidi="ar-SA"/>
        </w:rPr>
        <w:t>（2）本合同及附件文本；</w:t>
      </w:r>
    </w:p>
    <w:p>
      <w:pPr>
        <w:pStyle w:val="10"/>
        <w:spacing w:line="360" w:lineRule="auto"/>
        <w:ind w:firstLine="480"/>
        <w:rPr>
          <w:rFonts w:hint="eastAsia" w:ascii="Times New Roman" w:hAnsi="Times New Roman" w:eastAsia="宋体" w:cs="Calibri"/>
          <w:color w:val="auto"/>
          <w:kern w:val="0"/>
          <w:sz w:val="21"/>
          <w:szCs w:val="24"/>
          <w:lang w:val="en-US" w:eastAsia="zh-CN" w:bidi="ar-SA"/>
        </w:rPr>
      </w:pPr>
      <w:r>
        <w:rPr>
          <w:rFonts w:hint="eastAsia" w:ascii="Times New Roman" w:hAnsi="Times New Roman" w:eastAsia="宋体" w:cs="Calibri"/>
          <w:color w:val="auto"/>
          <w:kern w:val="0"/>
          <w:sz w:val="21"/>
          <w:szCs w:val="24"/>
          <w:lang w:val="en-US" w:eastAsia="zh-CN" w:bidi="ar-SA"/>
        </w:rPr>
        <w:t>（3）合同签订时国家及行业现行的标准和技术规范。</w:t>
      </w:r>
    </w:p>
    <w:p>
      <w:pPr>
        <w:pStyle w:val="10"/>
        <w:spacing w:line="360" w:lineRule="auto"/>
        <w:ind w:firstLine="480"/>
        <w:rPr>
          <w:rFonts w:hint="eastAsia" w:ascii="Times New Roman" w:hAnsi="Times New Roman" w:eastAsia="宋体" w:cs="Calibri"/>
          <w:color w:val="auto"/>
          <w:kern w:val="0"/>
          <w:sz w:val="21"/>
          <w:szCs w:val="24"/>
          <w:lang w:val="en-US" w:eastAsia="zh-CN" w:bidi="ar-SA"/>
        </w:rPr>
      </w:pPr>
      <w:r>
        <w:rPr>
          <w:rFonts w:hint="eastAsia" w:ascii="Times New Roman" w:hAnsi="Times New Roman" w:eastAsia="宋体" w:cs="Calibri"/>
          <w:color w:val="auto"/>
          <w:kern w:val="0"/>
          <w:sz w:val="21"/>
          <w:szCs w:val="24"/>
          <w:lang w:val="en-US" w:eastAsia="zh-CN" w:bidi="ar-SA"/>
        </w:rPr>
        <w:t>4．中标供应商应向采购人提交项目实施过程中的所有资料，以便采购人日后管理和维护。</w:t>
      </w:r>
    </w:p>
    <w:p>
      <w:pPr>
        <w:spacing w:before="60" w:line="360" w:lineRule="auto"/>
        <w:ind w:firstLine="567"/>
        <w:jc w:val="both"/>
        <w:rPr>
          <w:rFonts w:cs="Calibri"/>
          <w:b/>
          <w:color w:val="auto"/>
        </w:rPr>
      </w:pPr>
      <w:r>
        <w:rPr>
          <w:rFonts w:hint="eastAsia" w:cs="Calibri"/>
          <w:b/>
          <w:color w:val="auto"/>
        </w:rPr>
        <w:t>第</w:t>
      </w:r>
      <w:r>
        <w:rPr>
          <w:rFonts w:hint="eastAsia" w:cs="Calibri"/>
          <w:b/>
          <w:color w:val="auto"/>
          <w:lang w:val="en-US" w:eastAsia="zh-CN"/>
        </w:rPr>
        <w:t>六</w:t>
      </w:r>
      <w:r>
        <w:rPr>
          <w:rFonts w:hint="eastAsia" w:cs="Calibri"/>
          <w:b/>
          <w:color w:val="auto"/>
        </w:rPr>
        <w:t>条　双方的权利和义务</w:t>
      </w:r>
    </w:p>
    <w:p>
      <w:pPr>
        <w:spacing w:before="60" w:line="360" w:lineRule="auto"/>
        <w:ind w:firstLine="567"/>
        <w:jc w:val="both"/>
        <w:rPr>
          <w:rFonts w:cs="Calibri"/>
          <w:b/>
          <w:color w:val="auto"/>
        </w:rPr>
      </w:pPr>
      <w:r>
        <w:rPr>
          <w:rFonts w:cs="Calibri"/>
          <w:b/>
          <w:color w:val="auto"/>
        </w:rPr>
        <w:t>（一）</w:t>
      </w:r>
      <w:r>
        <w:rPr>
          <w:rFonts w:hint="eastAsia" w:cs="Calibri"/>
          <w:b/>
          <w:color w:val="auto"/>
        </w:rPr>
        <w:t>甲方的权利和义务</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甲方在收到货物后，应按照</w:t>
      </w:r>
      <w:r>
        <w:rPr>
          <w:rFonts w:hint="eastAsia" w:ascii="宋体" w:hAnsi="宋体" w:eastAsia="宋体" w:cs="宋体"/>
          <w:color w:val="auto"/>
          <w:sz w:val="21"/>
          <w:szCs w:val="21"/>
          <w:lang w:val="en-US" w:eastAsia="zh-CN"/>
        </w:rPr>
        <w:t>本合同的约定</w:t>
      </w:r>
      <w:r>
        <w:rPr>
          <w:rFonts w:hint="eastAsia" w:ascii="宋体" w:hAnsi="宋体" w:eastAsia="宋体" w:cs="宋体"/>
          <w:color w:val="auto"/>
          <w:sz w:val="21"/>
          <w:szCs w:val="21"/>
        </w:rPr>
        <w:t>进行核对，如发现产地、规格、型号和数量不符合合同</w:t>
      </w:r>
      <w:r>
        <w:rPr>
          <w:rFonts w:hint="eastAsia" w:ascii="宋体" w:hAnsi="宋体" w:eastAsia="宋体" w:cs="宋体"/>
          <w:color w:val="auto"/>
          <w:sz w:val="21"/>
          <w:szCs w:val="21"/>
          <w:lang w:val="en-US" w:eastAsia="zh-CN"/>
        </w:rPr>
        <w:t>约</w:t>
      </w:r>
      <w:r>
        <w:rPr>
          <w:rFonts w:hint="eastAsia" w:ascii="宋体" w:hAnsi="宋体" w:eastAsia="宋体" w:cs="宋体"/>
          <w:color w:val="auto"/>
          <w:sz w:val="21"/>
          <w:szCs w:val="21"/>
        </w:rPr>
        <w:t>定，</w:t>
      </w:r>
      <w:r>
        <w:rPr>
          <w:rFonts w:hint="eastAsia" w:ascii="宋体" w:hAnsi="宋体" w:eastAsia="宋体" w:cs="宋体"/>
          <w:color w:val="auto"/>
          <w:sz w:val="21"/>
          <w:szCs w:val="21"/>
          <w:lang w:val="en-US" w:eastAsia="zh-CN"/>
        </w:rPr>
        <w:t>应</w:t>
      </w:r>
      <w:r>
        <w:rPr>
          <w:rFonts w:hint="eastAsia" w:ascii="宋体" w:hAnsi="宋体" w:eastAsia="宋体" w:cs="宋体"/>
          <w:color w:val="auto"/>
          <w:sz w:val="21"/>
          <w:szCs w:val="21"/>
        </w:rPr>
        <w:t>及时提出</w:t>
      </w:r>
      <w:r>
        <w:rPr>
          <w:rFonts w:hint="eastAsia" w:ascii="宋体" w:hAnsi="宋体" w:eastAsia="宋体" w:cs="宋体"/>
          <w:color w:val="auto"/>
          <w:sz w:val="21"/>
          <w:szCs w:val="21"/>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（2）甲方应按照合同的约定履行付款义务；</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non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u w:val="none"/>
          <w:lang w:val="en-US" w:eastAsia="zh-CN"/>
        </w:rPr>
        <w:t>（4）</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none"/>
          <w:lang w:val="en-US" w:eastAsia="zh-CN"/>
        </w:rPr>
        <w:t xml:space="preserve"> 。</w:t>
      </w:r>
    </w:p>
    <w:p>
      <w:pPr>
        <w:spacing w:before="60" w:line="360" w:lineRule="auto"/>
        <w:ind w:firstLine="567"/>
        <w:jc w:val="both"/>
        <w:rPr>
          <w:rFonts w:cs="Calibri"/>
          <w:b/>
          <w:color w:val="auto"/>
        </w:rPr>
      </w:pPr>
      <w:r>
        <w:rPr>
          <w:rFonts w:hint="eastAsia" w:cs="Calibri"/>
          <w:b/>
          <w:color w:val="auto"/>
        </w:rPr>
        <w:t>（二）乙方的权利和义务</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乙方</w:t>
      </w:r>
      <w:r>
        <w:rPr>
          <w:rFonts w:hint="eastAsia" w:ascii="宋体" w:hAnsi="宋体" w:eastAsia="宋体" w:cs="宋体"/>
          <w:color w:val="auto"/>
          <w:sz w:val="21"/>
          <w:szCs w:val="21"/>
          <w:lang w:val="en-US" w:eastAsia="zh-CN"/>
        </w:rPr>
        <w:t>应</w:t>
      </w:r>
      <w:r>
        <w:rPr>
          <w:rFonts w:hint="eastAsia" w:ascii="宋体" w:hAnsi="宋体" w:eastAsia="宋体" w:cs="宋体"/>
          <w:color w:val="auto"/>
          <w:sz w:val="21"/>
          <w:szCs w:val="21"/>
        </w:rPr>
        <w:t>保证按照</w:t>
      </w:r>
      <w:r>
        <w:rPr>
          <w:rFonts w:hint="eastAsia" w:ascii="宋体" w:hAnsi="宋体" w:eastAsia="宋体" w:cs="宋体"/>
          <w:color w:val="auto"/>
          <w:sz w:val="21"/>
          <w:szCs w:val="21"/>
          <w:lang w:val="en-US" w:eastAsia="zh-CN"/>
        </w:rPr>
        <w:t>本合同的约定</w:t>
      </w:r>
      <w:r>
        <w:rPr>
          <w:rFonts w:hint="eastAsia" w:ascii="宋体" w:hAnsi="宋体" w:eastAsia="宋体" w:cs="宋体"/>
          <w:color w:val="auto"/>
          <w:sz w:val="21"/>
          <w:szCs w:val="21"/>
        </w:rPr>
        <w:t>向甲方供货。如果出现品种、数量、规格、质量不符合合同</w:t>
      </w:r>
      <w:r>
        <w:rPr>
          <w:rFonts w:hint="eastAsia" w:ascii="宋体" w:hAnsi="宋体" w:eastAsia="宋体" w:cs="宋体"/>
          <w:color w:val="auto"/>
          <w:sz w:val="21"/>
          <w:szCs w:val="21"/>
          <w:lang w:val="en-US" w:eastAsia="zh-CN"/>
        </w:rPr>
        <w:t>约</w:t>
      </w:r>
      <w:r>
        <w:rPr>
          <w:rFonts w:hint="eastAsia" w:ascii="宋体" w:hAnsi="宋体" w:eastAsia="宋体" w:cs="宋体"/>
          <w:color w:val="auto"/>
          <w:sz w:val="21"/>
          <w:szCs w:val="21"/>
        </w:rPr>
        <w:t>定的，由乙方负责</w:t>
      </w:r>
      <w:r>
        <w:rPr>
          <w:rFonts w:hint="eastAsia" w:ascii="宋体" w:hAnsi="宋体" w:eastAsia="宋体" w:cs="宋体"/>
          <w:color w:val="auto"/>
          <w:sz w:val="21"/>
          <w:szCs w:val="21"/>
          <w:lang w:val="en-US" w:eastAsia="zh-CN"/>
        </w:rPr>
        <w:t>按照本合同的约定进行处理；</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乙方</w:t>
      </w:r>
      <w:r>
        <w:rPr>
          <w:rFonts w:hint="eastAsia" w:ascii="宋体" w:hAnsi="宋体" w:eastAsia="宋体" w:cs="宋体"/>
          <w:color w:val="auto"/>
          <w:sz w:val="21"/>
          <w:szCs w:val="21"/>
          <w:lang w:val="en-US" w:eastAsia="zh-CN"/>
        </w:rPr>
        <w:t>必须按照本合同的约定履行合同义务，并</w:t>
      </w:r>
      <w:r>
        <w:rPr>
          <w:rFonts w:hint="eastAsia" w:ascii="宋体" w:hAnsi="宋体" w:eastAsia="宋体" w:cs="宋体"/>
          <w:color w:val="auto"/>
          <w:sz w:val="21"/>
          <w:szCs w:val="21"/>
        </w:rPr>
        <w:t>确保本合同中的</w:t>
      </w:r>
      <w:r>
        <w:rPr>
          <w:rFonts w:hint="eastAsia" w:ascii="宋体" w:hAnsi="宋体" w:cs="宋体"/>
          <w:color w:val="auto"/>
          <w:sz w:val="21"/>
          <w:szCs w:val="21"/>
          <w:lang w:val="en-US" w:eastAsia="zh-CN"/>
        </w:rPr>
        <w:t>配送</w:t>
      </w:r>
      <w:r>
        <w:rPr>
          <w:rFonts w:hint="eastAsia" w:ascii="宋体" w:hAnsi="宋体" w:eastAsia="宋体" w:cs="宋体"/>
          <w:color w:val="auto"/>
          <w:sz w:val="21"/>
          <w:szCs w:val="21"/>
        </w:rPr>
        <w:t>工作及时到位。因为乙方的原因造成</w:t>
      </w:r>
      <w:r>
        <w:rPr>
          <w:rFonts w:hint="eastAsia" w:ascii="宋体" w:hAnsi="宋体" w:eastAsia="宋体" w:cs="宋体"/>
          <w:color w:val="auto"/>
          <w:sz w:val="21"/>
          <w:szCs w:val="21"/>
          <w:lang w:val="en-US" w:eastAsia="zh-CN"/>
        </w:rPr>
        <w:t>甲方的</w:t>
      </w:r>
      <w:r>
        <w:rPr>
          <w:rFonts w:hint="eastAsia" w:ascii="宋体" w:hAnsi="宋体" w:eastAsia="宋体" w:cs="宋体"/>
          <w:color w:val="auto"/>
          <w:sz w:val="21"/>
          <w:szCs w:val="21"/>
        </w:rPr>
        <w:t>损失</w:t>
      </w:r>
      <w:r>
        <w:rPr>
          <w:rFonts w:hint="eastAsia" w:ascii="宋体" w:hAnsi="宋体" w:eastAsia="宋体" w:cs="宋体"/>
          <w:color w:val="auto"/>
          <w:sz w:val="21"/>
          <w:szCs w:val="21"/>
          <w:lang w:val="en-US" w:eastAsia="zh-CN"/>
        </w:rPr>
        <w:t>的</w:t>
      </w:r>
      <w:r>
        <w:rPr>
          <w:rFonts w:hint="eastAsia" w:ascii="宋体" w:hAnsi="宋体" w:eastAsia="宋体" w:cs="宋体"/>
          <w:color w:val="auto"/>
          <w:sz w:val="21"/>
          <w:szCs w:val="21"/>
        </w:rPr>
        <w:t>由乙方承担；</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non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u w:val="none"/>
          <w:lang w:val="en-US" w:eastAsia="zh-CN"/>
        </w:rPr>
        <w:t>（4）</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none"/>
          <w:lang w:val="en-US" w:eastAsia="zh-CN"/>
        </w:rPr>
        <w:t xml:space="preserve"> 。</w:t>
      </w:r>
    </w:p>
    <w:p>
      <w:pPr>
        <w:spacing w:before="60" w:line="360" w:lineRule="auto"/>
        <w:ind w:firstLine="567"/>
        <w:jc w:val="both"/>
        <w:rPr>
          <w:rFonts w:cs="Calibri"/>
          <w:b/>
          <w:color w:val="auto"/>
        </w:rPr>
      </w:pPr>
      <w:r>
        <w:rPr>
          <w:rFonts w:hint="eastAsia" w:cs="Calibri"/>
          <w:b/>
          <w:color w:val="auto"/>
        </w:rPr>
        <w:t>第</w:t>
      </w:r>
      <w:r>
        <w:rPr>
          <w:rFonts w:hint="eastAsia" w:cs="Calibri"/>
          <w:b/>
          <w:color w:val="auto"/>
          <w:lang w:val="en-US" w:eastAsia="zh-CN"/>
        </w:rPr>
        <w:t>七</w:t>
      </w:r>
      <w:r>
        <w:rPr>
          <w:rFonts w:hint="eastAsia" w:cs="Calibri"/>
          <w:b/>
          <w:color w:val="auto"/>
        </w:rPr>
        <w:t>条　违约责任</w:t>
      </w:r>
    </w:p>
    <w:p>
      <w:pPr>
        <w:spacing w:line="360" w:lineRule="auto"/>
        <w:ind w:firstLine="567"/>
        <w:jc w:val="both"/>
        <w:rPr>
          <w:rFonts w:cs="Calibri"/>
          <w:color w:val="auto"/>
        </w:rPr>
      </w:pPr>
      <w:r>
        <w:rPr>
          <w:rFonts w:hint="eastAsia" w:cs="Calibri"/>
          <w:color w:val="auto"/>
        </w:rPr>
        <w:t>1．甲乙双方必须遵守本合同并执行合同中的各项规定，保证本合同的正常履行。</w:t>
      </w:r>
    </w:p>
    <w:p>
      <w:pPr>
        <w:spacing w:line="360" w:lineRule="auto"/>
        <w:ind w:firstLine="567"/>
        <w:jc w:val="both"/>
        <w:rPr>
          <w:rFonts w:cs="Calibri"/>
          <w:color w:val="auto"/>
        </w:rPr>
      </w:pPr>
      <w:r>
        <w:rPr>
          <w:rFonts w:hint="eastAsia" w:cs="Calibri"/>
          <w:color w:val="auto"/>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spacing w:before="60" w:line="360" w:lineRule="auto"/>
        <w:ind w:firstLine="567"/>
        <w:jc w:val="both"/>
        <w:rPr>
          <w:rFonts w:cs="Calibri"/>
          <w:b/>
          <w:color w:val="auto"/>
        </w:rPr>
      </w:pPr>
      <w:r>
        <w:rPr>
          <w:rFonts w:hint="eastAsia" w:cs="Calibri"/>
          <w:b/>
          <w:color w:val="auto"/>
        </w:rPr>
        <w:t>第</w:t>
      </w:r>
      <w:r>
        <w:rPr>
          <w:rFonts w:hint="eastAsia" w:cs="Calibri"/>
          <w:b/>
          <w:color w:val="auto"/>
          <w:lang w:val="en-US" w:eastAsia="zh-CN"/>
        </w:rPr>
        <w:t>八</w:t>
      </w:r>
      <w:r>
        <w:rPr>
          <w:rFonts w:hint="eastAsia" w:cs="Calibri"/>
          <w:b/>
          <w:color w:val="auto"/>
        </w:rPr>
        <w:t>条　不可抗力事件处理</w:t>
      </w:r>
    </w:p>
    <w:p>
      <w:pPr>
        <w:spacing w:line="360" w:lineRule="auto"/>
        <w:ind w:firstLine="567"/>
        <w:jc w:val="both"/>
        <w:rPr>
          <w:rFonts w:cs="Calibri"/>
          <w:color w:val="auto"/>
        </w:rPr>
      </w:pPr>
      <w:r>
        <w:rPr>
          <w:rFonts w:hint="eastAsia" w:cs="Calibri"/>
          <w:color w:val="auto"/>
        </w:rPr>
        <w:t>1．在合同有效期内，任何一方因不可抗力事件导致不能履行合同，则合同履行期可延长，其延长期与不可抗力影响期相同。</w:t>
      </w:r>
    </w:p>
    <w:p>
      <w:pPr>
        <w:spacing w:line="360" w:lineRule="auto"/>
        <w:ind w:firstLine="567"/>
        <w:jc w:val="both"/>
        <w:rPr>
          <w:rFonts w:cs="Calibri"/>
          <w:color w:val="auto"/>
        </w:rPr>
      </w:pPr>
      <w:r>
        <w:rPr>
          <w:rFonts w:hint="eastAsia" w:cs="Calibri"/>
          <w:color w:val="auto"/>
        </w:rPr>
        <w:t>2．不可抗力事件发生后，应立即通知对方，并寄送有关权威机构出具的证明。</w:t>
      </w:r>
    </w:p>
    <w:p>
      <w:pPr>
        <w:spacing w:line="360" w:lineRule="auto"/>
        <w:ind w:firstLine="567"/>
        <w:jc w:val="both"/>
        <w:rPr>
          <w:rFonts w:cs="Calibri"/>
          <w:color w:val="auto"/>
        </w:rPr>
      </w:pPr>
      <w:r>
        <w:rPr>
          <w:rFonts w:hint="eastAsia" w:cs="Calibri"/>
          <w:color w:val="auto"/>
        </w:rPr>
        <w:t>3．不可抗力事件延续</w:t>
      </w:r>
      <w:r>
        <w:rPr>
          <w:rFonts w:cs="Calibri"/>
          <w:color w:val="auto"/>
        </w:rPr>
        <w:t>15个日历日</w:t>
      </w:r>
      <w:r>
        <w:rPr>
          <w:rFonts w:hint="eastAsia" w:cs="Calibri"/>
          <w:color w:val="auto"/>
        </w:rPr>
        <w:t>以上，双方应通过友好协商，确定是否继续履行合同。</w:t>
      </w:r>
    </w:p>
    <w:p>
      <w:pPr>
        <w:spacing w:before="60" w:line="360" w:lineRule="auto"/>
        <w:ind w:firstLine="567"/>
        <w:jc w:val="both"/>
        <w:rPr>
          <w:rFonts w:cs="Calibri"/>
          <w:b/>
          <w:color w:val="auto"/>
        </w:rPr>
      </w:pPr>
      <w:r>
        <w:rPr>
          <w:rFonts w:hint="eastAsia" w:cs="Calibri"/>
          <w:b/>
          <w:color w:val="auto"/>
        </w:rPr>
        <w:t>第</w:t>
      </w:r>
      <w:r>
        <w:rPr>
          <w:rFonts w:hint="eastAsia" w:cs="Calibri"/>
          <w:b/>
          <w:color w:val="auto"/>
          <w:lang w:val="en-US" w:eastAsia="zh-CN"/>
        </w:rPr>
        <w:t>九</w:t>
      </w:r>
      <w:r>
        <w:rPr>
          <w:rFonts w:hint="eastAsia" w:cs="Calibri"/>
          <w:b/>
          <w:color w:val="auto"/>
        </w:rPr>
        <w:t>条　合同的变更和终止</w:t>
      </w:r>
    </w:p>
    <w:p>
      <w:pPr>
        <w:spacing w:line="360" w:lineRule="auto"/>
        <w:ind w:firstLine="567"/>
        <w:jc w:val="both"/>
        <w:rPr>
          <w:rFonts w:cs="Calibri"/>
          <w:color w:val="auto"/>
        </w:rPr>
      </w:pPr>
      <w:r>
        <w:rPr>
          <w:rFonts w:hint="eastAsia" w:cs="Calibri"/>
          <w:color w:val="auto"/>
        </w:rPr>
        <w:t>除《中华人民共和国政府采购法》第49条、第50条第二款规定的情形外，本合同一经签订，甲乙双方不得擅自变更、中止或终止合同。</w:t>
      </w:r>
    </w:p>
    <w:p>
      <w:pPr>
        <w:spacing w:before="60" w:line="360" w:lineRule="auto"/>
        <w:ind w:firstLine="567"/>
        <w:jc w:val="both"/>
        <w:rPr>
          <w:rFonts w:cs="Calibri"/>
          <w:b/>
          <w:color w:val="auto"/>
        </w:rPr>
      </w:pPr>
      <w:r>
        <w:rPr>
          <w:rFonts w:hint="eastAsia" w:cs="Calibri"/>
          <w:b/>
          <w:color w:val="auto"/>
        </w:rPr>
        <w:t>第十条　解决合同纠纷的方式</w:t>
      </w:r>
    </w:p>
    <w:p>
      <w:pPr>
        <w:spacing w:line="360" w:lineRule="auto"/>
        <w:ind w:firstLine="567"/>
        <w:jc w:val="both"/>
        <w:rPr>
          <w:rFonts w:cs="Calibri"/>
          <w:color w:val="auto"/>
        </w:rPr>
      </w:pPr>
      <w:r>
        <w:rPr>
          <w:rFonts w:hint="eastAsia" w:cs="Calibri"/>
          <w:color w:val="auto"/>
        </w:rPr>
        <w:t>1．在执行本合同中发生的或与本合同有关的争端，双方应通过友好协商解决，经协商在</w:t>
      </w:r>
      <w:r>
        <w:rPr>
          <w:rFonts w:cs="Calibri"/>
          <w:color w:val="auto"/>
        </w:rPr>
        <w:t>___</w:t>
      </w:r>
      <w:r>
        <w:rPr>
          <w:rFonts w:hint="eastAsia" w:cs="Calibri"/>
          <w:color w:val="auto"/>
        </w:rPr>
        <w:t>天内不能达成协议时，则采取以下第</w:t>
      </w:r>
      <w:r>
        <w:rPr>
          <w:rFonts w:cs="Calibri"/>
          <w:color w:val="auto"/>
        </w:rPr>
        <w:t>___</w:t>
      </w:r>
      <w:r>
        <w:rPr>
          <w:rFonts w:hint="eastAsia" w:cs="Calibri"/>
          <w:color w:val="auto"/>
        </w:rPr>
        <w:t>种方式解决争议：</w:t>
      </w:r>
    </w:p>
    <w:p>
      <w:pPr>
        <w:spacing w:line="360" w:lineRule="auto"/>
        <w:ind w:firstLine="567"/>
        <w:jc w:val="both"/>
        <w:rPr>
          <w:rFonts w:cs="Calibri"/>
          <w:color w:val="auto"/>
        </w:rPr>
      </w:pPr>
      <w:r>
        <w:rPr>
          <w:rFonts w:hint="eastAsia" w:cs="Calibri"/>
          <w:color w:val="auto"/>
        </w:rPr>
        <w:t>（1）向甲方所在地有管辖权的人民法院提起诉讼；</w:t>
      </w:r>
    </w:p>
    <w:p>
      <w:pPr>
        <w:spacing w:line="360" w:lineRule="auto"/>
        <w:ind w:firstLine="567"/>
        <w:jc w:val="both"/>
        <w:rPr>
          <w:rFonts w:cs="Calibri"/>
          <w:color w:val="auto"/>
        </w:rPr>
      </w:pPr>
      <w:r>
        <w:rPr>
          <w:rFonts w:hint="eastAsia" w:cs="Calibri"/>
          <w:color w:val="auto"/>
        </w:rPr>
        <w:t>（2）向</w:t>
      </w:r>
      <w:r>
        <w:rPr>
          <w:rFonts w:hint="eastAsia" w:cs="Calibri"/>
          <w:color w:val="auto"/>
          <w:u w:val="single"/>
        </w:rPr>
        <w:t>西安仲裁委员会</w:t>
      </w:r>
      <w:r>
        <w:rPr>
          <w:rFonts w:hint="eastAsia" w:cs="Calibri"/>
          <w:color w:val="auto"/>
        </w:rPr>
        <w:t>按其仲裁规则申请仲裁。</w:t>
      </w:r>
    </w:p>
    <w:p>
      <w:pPr>
        <w:spacing w:line="360" w:lineRule="auto"/>
        <w:ind w:firstLine="567"/>
        <w:jc w:val="both"/>
        <w:rPr>
          <w:rFonts w:cs="Calibri"/>
          <w:color w:val="auto"/>
        </w:rPr>
      </w:pPr>
      <w:r>
        <w:rPr>
          <w:rFonts w:hint="eastAsia" w:cs="Calibri"/>
          <w:color w:val="auto"/>
        </w:rPr>
        <w:t>2．在仲裁期间，本合同应继续履行。</w:t>
      </w:r>
    </w:p>
    <w:p>
      <w:pPr>
        <w:spacing w:before="60" w:line="360" w:lineRule="auto"/>
        <w:ind w:firstLine="567"/>
        <w:jc w:val="both"/>
        <w:rPr>
          <w:rFonts w:cs="Calibri"/>
          <w:b/>
          <w:color w:val="auto"/>
        </w:rPr>
      </w:pPr>
      <w:r>
        <w:rPr>
          <w:rFonts w:hint="eastAsia" w:cs="Calibri"/>
          <w:b/>
          <w:color w:val="auto"/>
        </w:rPr>
        <w:t>第十</w:t>
      </w:r>
      <w:r>
        <w:rPr>
          <w:rFonts w:hint="eastAsia" w:cs="Calibri"/>
          <w:b/>
          <w:color w:val="auto"/>
          <w:lang w:val="en-US" w:eastAsia="zh-CN"/>
        </w:rPr>
        <w:t>一</w:t>
      </w:r>
      <w:r>
        <w:rPr>
          <w:rFonts w:hint="eastAsia" w:cs="Calibri"/>
          <w:b/>
          <w:color w:val="auto"/>
        </w:rPr>
        <w:t>条　合同生效及其他</w:t>
      </w:r>
    </w:p>
    <w:p>
      <w:pPr>
        <w:spacing w:line="360" w:lineRule="auto"/>
        <w:ind w:firstLine="567"/>
        <w:jc w:val="both"/>
        <w:rPr>
          <w:rFonts w:cs="Calibri"/>
          <w:color w:val="auto"/>
        </w:rPr>
      </w:pPr>
      <w:r>
        <w:rPr>
          <w:rFonts w:hint="eastAsia" w:cs="Calibri"/>
          <w:color w:val="auto"/>
        </w:rPr>
        <w:t>1．合同经双方法定代表人（单位负责人）或授权委托代理人签名并加盖单位公章并由采购代理机构盖章后生效。</w:t>
      </w:r>
    </w:p>
    <w:p>
      <w:pPr>
        <w:spacing w:line="360" w:lineRule="auto"/>
        <w:ind w:firstLine="567"/>
        <w:jc w:val="both"/>
        <w:rPr>
          <w:rFonts w:cs="Calibri"/>
          <w:color w:val="auto"/>
        </w:rPr>
      </w:pPr>
      <w:r>
        <w:rPr>
          <w:rFonts w:hint="eastAsia" w:cs="Calibri"/>
          <w:color w:val="auto"/>
        </w:rPr>
        <w:t>2．合同执行中涉及采购资金和采购内容修改或补充的，须经政府采购监管部门审批，并签书面补充协议报政府采购监督管理部门备案，方可作为主合同不可分割的一部分。</w:t>
      </w:r>
    </w:p>
    <w:p>
      <w:pPr>
        <w:spacing w:line="360" w:lineRule="auto"/>
        <w:ind w:firstLine="567"/>
        <w:jc w:val="both"/>
        <w:rPr>
          <w:rFonts w:cs="Calibri"/>
          <w:color w:val="auto"/>
        </w:rPr>
      </w:pPr>
      <w:r>
        <w:rPr>
          <w:rFonts w:hint="eastAsia" w:cs="Calibri"/>
          <w:color w:val="auto"/>
        </w:rPr>
        <w:t>3．本合同一式陆份，自双方签章之日起起效。甲方贰份，乙方贰份，政府采购代理机构壹份，同级财政部门备案壹份，具有同等法律效力。</w:t>
      </w:r>
    </w:p>
    <w:p>
      <w:pPr>
        <w:spacing w:before="60" w:line="360" w:lineRule="auto"/>
        <w:ind w:firstLine="567"/>
        <w:jc w:val="both"/>
        <w:rPr>
          <w:rFonts w:cs="Calibri"/>
          <w:b/>
          <w:color w:val="auto"/>
        </w:rPr>
      </w:pPr>
      <w:r>
        <w:rPr>
          <w:rFonts w:hint="eastAsia" w:cs="Calibri"/>
          <w:b/>
          <w:color w:val="auto"/>
        </w:rPr>
        <w:t>第十</w:t>
      </w:r>
      <w:r>
        <w:rPr>
          <w:rFonts w:hint="eastAsia" w:cs="Calibri"/>
          <w:b/>
          <w:color w:val="auto"/>
          <w:lang w:val="en-US" w:eastAsia="zh-CN"/>
        </w:rPr>
        <w:t>二</w:t>
      </w:r>
      <w:r>
        <w:rPr>
          <w:rFonts w:hint="eastAsia" w:cs="Calibri"/>
          <w:b/>
          <w:color w:val="auto"/>
        </w:rPr>
        <w:t>条　附件</w:t>
      </w:r>
    </w:p>
    <w:p>
      <w:pPr>
        <w:spacing w:line="360" w:lineRule="auto"/>
        <w:ind w:firstLine="567"/>
        <w:jc w:val="both"/>
        <w:rPr>
          <w:rFonts w:cs="Calibri"/>
          <w:color w:val="auto"/>
        </w:rPr>
      </w:pPr>
      <w:r>
        <w:rPr>
          <w:rFonts w:hint="eastAsia" w:cs="Calibri"/>
          <w:color w:val="auto"/>
        </w:rPr>
        <w:t>1．</w:t>
      </w:r>
      <w:r>
        <w:rPr>
          <w:rFonts w:hint="eastAsia" w:cs="Calibri"/>
          <w:color w:val="auto"/>
          <w:lang w:val="en-US" w:eastAsia="zh-CN"/>
        </w:rPr>
        <w:t>单一来源采购</w:t>
      </w:r>
      <w:r>
        <w:rPr>
          <w:rFonts w:hint="eastAsia" w:cs="Calibri"/>
          <w:color w:val="auto"/>
        </w:rPr>
        <w:t>文件</w:t>
      </w:r>
    </w:p>
    <w:p>
      <w:pPr>
        <w:spacing w:line="360" w:lineRule="auto"/>
        <w:ind w:firstLine="567"/>
        <w:jc w:val="both"/>
        <w:rPr>
          <w:rFonts w:cs="Calibri"/>
          <w:color w:val="auto"/>
        </w:rPr>
      </w:pPr>
      <w:r>
        <w:rPr>
          <w:rFonts w:hint="eastAsia" w:cs="Calibri"/>
          <w:color w:val="auto"/>
          <w:lang w:val="en-US" w:eastAsia="zh-CN"/>
        </w:rPr>
        <w:t>2</w:t>
      </w:r>
      <w:r>
        <w:rPr>
          <w:rFonts w:hint="eastAsia" w:cs="Calibri"/>
          <w:color w:val="auto"/>
        </w:rPr>
        <w:t>．</w:t>
      </w:r>
      <w:r>
        <w:rPr>
          <w:rFonts w:hint="eastAsia" w:cs="Calibri"/>
          <w:color w:val="auto"/>
          <w:lang w:val="en-US" w:eastAsia="zh-CN"/>
        </w:rPr>
        <w:t>单一来源谈判响应</w:t>
      </w:r>
      <w:r>
        <w:rPr>
          <w:rFonts w:hint="eastAsia" w:cs="Calibri"/>
          <w:color w:val="auto"/>
        </w:rPr>
        <w:t>文件</w:t>
      </w:r>
    </w:p>
    <w:p>
      <w:pPr>
        <w:spacing w:line="360" w:lineRule="auto"/>
        <w:ind w:firstLine="567"/>
        <w:jc w:val="both"/>
        <w:rPr>
          <w:rFonts w:cs="Calibri"/>
          <w:color w:val="auto"/>
        </w:rPr>
      </w:pPr>
      <w:r>
        <w:rPr>
          <w:rFonts w:hint="eastAsia" w:cs="Calibri"/>
          <w:color w:val="auto"/>
          <w:lang w:val="en-US" w:eastAsia="zh-CN"/>
        </w:rPr>
        <w:t>3</w:t>
      </w:r>
      <w:r>
        <w:rPr>
          <w:rFonts w:hint="eastAsia" w:cs="Calibri"/>
          <w:color w:val="auto"/>
        </w:rPr>
        <w:t>．成交通知书</w:t>
      </w:r>
    </w:p>
    <w:p>
      <w:pPr>
        <w:spacing w:line="360" w:lineRule="auto"/>
        <w:ind w:firstLine="567"/>
        <w:jc w:val="both"/>
        <w:rPr>
          <w:rFonts w:cs="Calibri"/>
          <w:color w:val="auto"/>
        </w:rPr>
      </w:pPr>
      <w:r>
        <w:rPr>
          <w:rFonts w:hint="eastAsia" w:cs="Calibri"/>
          <w:color w:val="auto"/>
          <w:lang w:val="en-US" w:eastAsia="zh-CN"/>
        </w:rPr>
        <w:t>4</w:t>
      </w:r>
      <w:r>
        <w:rPr>
          <w:rFonts w:hint="eastAsia" w:cs="Calibri"/>
          <w:color w:val="auto"/>
        </w:rPr>
        <w:t>．其他</w:t>
      </w:r>
    </w:p>
    <w:p>
      <w:pPr>
        <w:ind w:firstLine="567"/>
        <w:rPr>
          <w:rFonts w:cs="Calibri"/>
          <w:color w:val="auto"/>
        </w:rPr>
      </w:pPr>
    </w:p>
    <w:p>
      <w:pPr>
        <w:rPr>
          <w:rFonts w:hint="eastAsia" w:cs="Calibri"/>
          <w:b/>
          <w:color w:val="auto"/>
        </w:rPr>
      </w:pPr>
      <w:r>
        <w:rPr>
          <w:rFonts w:hint="eastAsia" w:cs="Calibri"/>
          <w:b/>
          <w:color w:val="auto"/>
        </w:rPr>
        <w:br w:type="page"/>
      </w:r>
    </w:p>
    <w:p>
      <w:pPr>
        <w:spacing w:line="380" w:lineRule="exact"/>
        <w:ind w:firstLine="422" w:firstLineChars="200"/>
        <w:rPr>
          <w:rFonts w:cs="Calibri"/>
          <w:b/>
          <w:color w:val="auto"/>
        </w:rPr>
      </w:pPr>
      <w:r>
        <w:rPr>
          <w:rFonts w:hint="eastAsia" w:cs="Calibri"/>
          <w:b/>
          <w:color w:val="auto"/>
        </w:rPr>
        <w:t>（以下无正文）</w:t>
      </w:r>
    </w:p>
    <w:p>
      <w:pPr>
        <w:spacing w:line="380" w:lineRule="exact"/>
        <w:ind w:firstLine="422" w:firstLineChars="200"/>
        <w:rPr>
          <w:rFonts w:cs="Calibri"/>
          <w:b/>
          <w:color w:val="auto"/>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0"/>
        <w:gridCol w:w="2216"/>
        <w:gridCol w:w="2229"/>
        <w:gridCol w:w="2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0" w:type="dxa"/>
            <w:noWrap w:val="0"/>
            <w:vAlign w:val="top"/>
          </w:tcPr>
          <w:p>
            <w:pPr>
              <w:spacing w:line="380" w:lineRule="exact"/>
              <w:rPr>
                <w:rFonts w:cs="Calibri"/>
                <w:color w:val="auto"/>
              </w:rPr>
            </w:pPr>
            <w:r>
              <w:rPr>
                <w:rFonts w:hint="eastAsia" w:cs="Calibri"/>
                <w:color w:val="auto"/>
              </w:rPr>
              <w:t>甲方（盖章）：</w:t>
            </w:r>
          </w:p>
        </w:tc>
        <w:tc>
          <w:tcPr>
            <w:tcW w:w="2216" w:type="dxa"/>
            <w:noWrap w:val="0"/>
            <w:vAlign w:val="top"/>
          </w:tcPr>
          <w:p>
            <w:pPr>
              <w:spacing w:line="380" w:lineRule="exact"/>
              <w:rPr>
                <w:rFonts w:cs="Calibri"/>
                <w:color w:val="auto"/>
              </w:rPr>
            </w:pPr>
          </w:p>
        </w:tc>
        <w:tc>
          <w:tcPr>
            <w:tcW w:w="2229" w:type="dxa"/>
            <w:noWrap w:val="0"/>
            <w:vAlign w:val="top"/>
          </w:tcPr>
          <w:p>
            <w:pPr>
              <w:spacing w:line="380" w:lineRule="exact"/>
              <w:rPr>
                <w:rFonts w:cs="Calibri"/>
                <w:color w:val="auto"/>
              </w:rPr>
            </w:pPr>
            <w:r>
              <w:rPr>
                <w:rFonts w:hint="eastAsia" w:cs="Calibri"/>
                <w:color w:val="auto"/>
              </w:rPr>
              <w:t>乙方（盖章）：</w:t>
            </w:r>
          </w:p>
        </w:tc>
        <w:tc>
          <w:tcPr>
            <w:tcW w:w="2216" w:type="dxa"/>
            <w:noWrap w:val="0"/>
            <w:vAlign w:val="top"/>
          </w:tcPr>
          <w:p>
            <w:pPr>
              <w:spacing w:line="380" w:lineRule="exact"/>
              <w:rPr>
                <w:rFonts w:cs="Calibri"/>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0" w:type="dxa"/>
            <w:noWrap w:val="0"/>
            <w:vAlign w:val="top"/>
          </w:tcPr>
          <w:p>
            <w:pPr>
              <w:spacing w:line="380" w:lineRule="exact"/>
              <w:rPr>
                <w:rFonts w:cs="Calibri"/>
                <w:color w:val="auto"/>
              </w:rPr>
            </w:pPr>
            <w:r>
              <w:rPr>
                <w:rFonts w:hint="eastAsia" w:cs="Calibri"/>
                <w:color w:val="auto"/>
              </w:rPr>
              <w:t>法定代表人（委托代理人）：</w:t>
            </w:r>
          </w:p>
        </w:tc>
        <w:tc>
          <w:tcPr>
            <w:tcW w:w="2216" w:type="dxa"/>
            <w:noWrap w:val="0"/>
            <w:vAlign w:val="top"/>
          </w:tcPr>
          <w:p>
            <w:pPr>
              <w:spacing w:line="380" w:lineRule="exact"/>
              <w:rPr>
                <w:rFonts w:cs="Calibri"/>
                <w:color w:val="auto"/>
              </w:rPr>
            </w:pPr>
          </w:p>
        </w:tc>
        <w:tc>
          <w:tcPr>
            <w:tcW w:w="2229" w:type="dxa"/>
            <w:noWrap w:val="0"/>
            <w:vAlign w:val="top"/>
          </w:tcPr>
          <w:p>
            <w:pPr>
              <w:spacing w:line="380" w:lineRule="exact"/>
              <w:rPr>
                <w:rFonts w:cs="Calibri"/>
                <w:color w:val="auto"/>
              </w:rPr>
            </w:pPr>
            <w:r>
              <w:rPr>
                <w:rFonts w:hint="eastAsia" w:cs="Calibri"/>
                <w:color w:val="auto"/>
              </w:rPr>
              <w:t>法定代表人（委托代理人）：</w:t>
            </w:r>
          </w:p>
        </w:tc>
        <w:tc>
          <w:tcPr>
            <w:tcW w:w="2216" w:type="dxa"/>
            <w:noWrap w:val="0"/>
            <w:vAlign w:val="top"/>
          </w:tcPr>
          <w:p>
            <w:pPr>
              <w:spacing w:line="380" w:lineRule="exact"/>
              <w:rPr>
                <w:rFonts w:cs="Calibri"/>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0" w:type="dxa"/>
            <w:noWrap w:val="0"/>
            <w:vAlign w:val="top"/>
          </w:tcPr>
          <w:p>
            <w:pPr>
              <w:spacing w:line="380" w:lineRule="exact"/>
              <w:rPr>
                <w:rFonts w:cs="Calibri"/>
                <w:color w:val="auto"/>
              </w:rPr>
            </w:pPr>
            <w:r>
              <w:rPr>
                <w:rFonts w:hint="eastAsia" w:cs="Calibri"/>
                <w:color w:val="auto"/>
              </w:rPr>
              <w:t>地　　址：</w:t>
            </w:r>
          </w:p>
        </w:tc>
        <w:tc>
          <w:tcPr>
            <w:tcW w:w="2216" w:type="dxa"/>
            <w:noWrap w:val="0"/>
            <w:vAlign w:val="top"/>
          </w:tcPr>
          <w:p>
            <w:pPr>
              <w:spacing w:line="380" w:lineRule="exact"/>
              <w:rPr>
                <w:rFonts w:cs="Calibri"/>
                <w:color w:val="auto"/>
              </w:rPr>
            </w:pPr>
          </w:p>
        </w:tc>
        <w:tc>
          <w:tcPr>
            <w:tcW w:w="2229" w:type="dxa"/>
            <w:noWrap w:val="0"/>
            <w:vAlign w:val="top"/>
          </w:tcPr>
          <w:p>
            <w:pPr>
              <w:spacing w:line="380" w:lineRule="exact"/>
              <w:rPr>
                <w:rFonts w:cs="Calibri"/>
                <w:color w:val="auto"/>
              </w:rPr>
            </w:pPr>
            <w:r>
              <w:rPr>
                <w:rFonts w:hint="eastAsia" w:cs="Calibri"/>
                <w:color w:val="auto"/>
              </w:rPr>
              <w:t>地　　址：</w:t>
            </w:r>
          </w:p>
        </w:tc>
        <w:tc>
          <w:tcPr>
            <w:tcW w:w="2216" w:type="dxa"/>
            <w:noWrap w:val="0"/>
            <w:vAlign w:val="top"/>
          </w:tcPr>
          <w:p>
            <w:pPr>
              <w:spacing w:line="380" w:lineRule="exact"/>
              <w:rPr>
                <w:rFonts w:cs="Calibri"/>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0" w:type="dxa"/>
            <w:noWrap w:val="0"/>
            <w:vAlign w:val="top"/>
          </w:tcPr>
          <w:p>
            <w:pPr>
              <w:spacing w:line="380" w:lineRule="exact"/>
              <w:rPr>
                <w:rFonts w:cs="Calibri"/>
                <w:color w:val="auto"/>
              </w:rPr>
            </w:pPr>
            <w:r>
              <w:rPr>
                <w:rFonts w:hint="eastAsia" w:cs="Calibri"/>
                <w:color w:val="auto"/>
              </w:rPr>
              <w:t>开户银行：</w:t>
            </w:r>
          </w:p>
        </w:tc>
        <w:tc>
          <w:tcPr>
            <w:tcW w:w="2216" w:type="dxa"/>
            <w:noWrap w:val="0"/>
            <w:vAlign w:val="top"/>
          </w:tcPr>
          <w:p>
            <w:pPr>
              <w:spacing w:line="380" w:lineRule="exact"/>
              <w:rPr>
                <w:rFonts w:cs="Calibri"/>
                <w:color w:val="auto"/>
              </w:rPr>
            </w:pPr>
          </w:p>
        </w:tc>
        <w:tc>
          <w:tcPr>
            <w:tcW w:w="2229" w:type="dxa"/>
            <w:noWrap w:val="0"/>
            <w:vAlign w:val="top"/>
          </w:tcPr>
          <w:p>
            <w:pPr>
              <w:spacing w:line="380" w:lineRule="exact"/>
              <w:rPr>
                <w:rFonts w:cs="Calibri"/>
                <w:color w:val="auto"/>
              </w:rPr>
            </w:pPr>
            <w:r>
              <w:rPr>
                <w:rFonts w:hint="eastAsia" w:cs="Calibri"/>
                <w:color w:val="auto"/>
              </w:rPr>
              <w:t>开户银行：</w:t>
            </w:r>
          </w:p>
        </w:tc>
        <w:tc>
          <w:tcPr>
            <w:tcW w:w="2216" w:type="dxa"/>
            <w:noWrap w:val="0"/>
            <w:vAlign w:val="top"/>
          </w:tcPr>
          <w:p>
            <w:pPr>
              <w:spacing w:line="380" w:lineRule="exact"/>
              <w:rPr>
                <w:rFonts w:cs="Calibri"/>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0" w:type="dxa"/>
            <w:noWrap w:val="0"/>
            <w:vAlign w:val="top"/>
          </w:tcPr>
          <w:p>
            <w:pPr>
              <w:spacing w:line="380" w:lineRule="exact"/>
              <w:rPr>
                <w:rFonts w:cs="Calibri"/>
                <w:color w:val="auto"/>
              </w:rPr>
            </w:pPr>
            <w:r>
              <w:rPr>
                <w:rFonts w:hint="eastAsia" w:cs="Calibri"/>
                <w:color w:val="auto"/>
              </w:rPr>
              <w:t>银行帐号：</w:t>
            </w:r>
          </w:p>
        </w:tc>
        <w:tc>
          <w:tcPr>
            <w:tcW w:w="2216" w:type="dxa"/>
            <w:noWrap w:val="0"/>
            <w:vAlign w:val="top"/>
          </w:tcPr>
          <w:p>
            <w:pPr>
              <w:spacing w:line="380" w:lineRule="exact"/>
              <w:rPr>
                <w:rFonts w:cs="Calibri"/>
                <w:color w:val="auto"/>
              </w:rPr>
            </w:pPr>
          </w:p>
        </w:tc>
        <w:tc>
          <w:tcPr>
            <w:tcW w:w="2229" w:type="dxa"/>
            <w:noWrap w:val="0"/>
            <w:vAlign w:val="top"/>
          </w:tcPr>
          <w:p>
            <w:pPr>
              <w:spacing w:line="380" w:lineRule="exact"/>
              <w:rPr>
                <w:rFonts w:cs="Calibri"/>
                <w:color w:val="auto"/>
              </w:rPr>
            </w:pPr>
            <w:r>
              <w:rPr>
                <w:rFonts w:hint="eastAsia" w:cs="Calibri"/>
                <w:color w:val="auto"/>
              </w:rPr>
              <w:t>银行帐号：</w:t>
            </w:r>
          </w:p>
        </w:tc>
        <w:tc>
          <w:tcPr>
            <w:tcW w:w="2216" w:type="dxa"/>
            <w:noWrap w:val="0"/>
            <w:vAlign w:val="top"/>
          </w:tcPr>
          <w:p>
            <w:pPr>
              <w:spacing w:line="380" w:lineRule="exact"/>
              <w:rPr>
                <w:rFonts w:cs="Calibri"/>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0" w:type="dxa"/>
            <w:noWrap w:val="0"/>
            <w:vAlign w:val="top"/>
          </w:tcPr>
          <w:p>
            <w:pPr>
              <w:spacing w:line="380" w:lineRule="exact"/>
              <w:rPr>
                <w:rFonts w:cs="Calibri"/>
                <w:color w:val="auto"/>
              </w:rPr>
            </w:pPr>
            <w:r>
              <w:rPr>
                <w:rFonts w:hint="eastAsia" w:cs="Calibri"/>
                <w:color w:val="auto"/>
              </w:rPr>
              <w:t>电　　话：</w:t>
            </w:r>
          </w:p>
        </w:tc>
        <w:tc>
          <w:tcPr>
            <w:tcW w:w="2216" w:type="dxa"/>
            <w:noWrap w:val="0"/>
            <w:vAlign w:val="top"/>
          </w:tcPr>
          <w:p>
            <w:pPr>
              <w:spacing w:line="380" w:lineRule="exact"/>
              <w:rPr>
                <w:rFonts w:cs="Calibri"/>
                <w:color w:val="auto"/>
              </w:rPr>
            </w:pPr>
          </w:p>
        </w:tc>
        <w:tc>
          <w:tcPr>
            <w:tcW w:w="2229" w:type="dxa"/>
            <w:noWrap w:val="0"/>
            <w:vAlign w:val="top"/>
          </w:tcPr>
          <w:p>
            <w:pPr>
              <w:spacing w:line="380" w:lineRule="exact"/>
              <w:rPr>
                <w:rFonts w:cs="Calibri"/>
                <w:color w:val="auto"/>
              </w:rPr>
            </w:pPr>
            <w:r>
              <w:rPr>
                <w:rFonts w:hint="eastAsia" w:cs="Calibri"/>
                <w:color w:val="auto"/>
              </w:rPr>
              <w:t>电　　话：</w:t>
            </w:r>
          </w:p>
        </w:tc>
        <w:tc>
          <w:tcPr>
            <w:tcW w:w="2216" w:type="dxa"/>
            <w:noWrap w:val="0"/>
            <w:vAlign w:val="top"/>
          </w:tcPr>
          <w:p>
            <w:pPr>
              <w:spacing w:line="380" w:lineRule="exact"/>
              <w:rPr>
                <w:rFonts w:cs="Calibri"/>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0" w:type="dxa"/>
            <w:noWrap w:val="0"/>
            <w:vAlign w:val="top"/>
          </w:tcPr>
          <w:p>
            <w:pPr>
              <w:spacing w:line="380" w:lineRule="exact"/>
              <w:rPr>
                <w:rFonts w:cs="Calibri"/>
                <w:color w:val="auto"/>
              </w:rPr>
            </w:pPr>
            <w:r>
              <w:rPr>
                <w:rFonts w:hint="eastAsia" w:cs="Calibri"/>
                <w:color w:val="auto"/>
              </w:rPr>
              <w:t>传　　真：</w:t>
            </w:r>
          </w:p>
        </w:tc>
        <w:tc>
          <w:tcPr>
            <w:tcW w:w="2216" w:type="dxa"/>
            <w:noWrap w:val="0"/>
            <w:vAlign w:val="top"/>
          </w:tcPr>
          <w:p>
            <w:pPr>
              <w:spacing w:line="380" w:lineRule="exact"/>
              <w:rPr>
                <w:rFonts w:cs="Calibri"/>
                <w:color w:val="auto"/>
              </w:rPr>
            </w:pPr>
          </w:p>
        </w:tc>
        <w:tc>
          <w:tcPr>
            <w:tcW w:w="2229" w:type="dxa"/>
            <w:noWrap w:val="0"/>
            <w:vAlign w:val="top"/>
          </w:tcPr>
          <w:p>
            <w:pPr>
              <w:spacing w:line="380" w:lineRule="exact"/>
              <w:rPr>
                <w:rFonts w:cs="Calibri"/>
                <w:color w:val="auto"/>
              </w:rPr>
            </w:pPr>
            <w:r>
              <w:rPr>
                <w:rFonts w:hint="eastAsia" w:cs="Calibri"/>
                <w:color w:val="auto"/>
              </w:rPr>
              <w:t>传　　真：</w:t>
            </w:r>
          </w:p>
        </w:tc>
        <w:tc>
          <w:tcPr>
            <w:tcW w:w="2216" w:type="dxa"/>
            <w:noWrap w:val="0"/>
            <w:vAlign w:val="top"/>
          </w:tcPr>
          <w:p>
            <w:pPr>
              <w:spacing w:line="380" w:lineRule="exact"/>
              <w:rPr>
                <w:rFonts w:cs="Calibri"/>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0" w:type="dxa"/>
            <w:noWrap w:val="0"/>
            <w:vAlign w:val="top"/>
          </w:tcPr>
          <w:p>
            <w:pPr>
              <w:spacing w:line="380" w:lineRule="exact"/>
              <w:rPr>
                <w:rFonts w:cs="Calibri"/>
                <w:color w:val="auto"/>
              </w:rPr>
            </w:pPr>
            <w:r>
              <w:rPr>
                <w:rFonts w:hint="eastAsia" w:cs="Calibri"/>
                <w:color w:val="auto"/>
              </w:rPr>
              <w:t>签约日期：</w:t>
            </w:r>
          </w:p>
        </w:tc>
        <w:tc>
          <w:tcPr>
            <w:tcW w:w="2216" w:type="dxa"/>
            <w:noWrap w:val="0"/>
            <w:vAlign w:val="top"/>
          </w:tcPr>
          <w:p>
            <w:pPr>
              <w:spacing w:line="380" w:lineRule="exact"/>
              <w:rPr>
                <w:rFonts w:cs="Calibri"/>
                <w:color w:val="auto"/>
              </w:rPr>
            </w:pPr>
            <w:r>
              <w:rPr>
                <w:rFonts w:hint="eastAsia" w:cs="Calibri"/>
                <w:color w:val="auto"/>
              </w:rPr>
              <w:t>　　年　月　日</w:t>
            </w:r>
          </w:p>
        </w:tc>
        <w:tc>
          <w:tcPr>
            <w:tcW w:w="2229" w:type="dxa"/>
            <w:noWrap w:val="0"/>
            <w:vAlign w:val="top"/>
          </w:tcPr>
          <w:p>
            <w:pPr>
              <w:spacing w:line="380" w:lineRule="exact"/>
              <w:rPr>
                <w:rFonts w:cs="Calibri"/>
                <w:color w:val="auto"/>
              </w:rPr>
            </w:pPr>
            <w:r>
              <w:rPr>
                <w:rFonts w:hint="eastAsia" w:cs="Calibri"/>
                <w:color w:val="auto"/>
              </w:rPr>
              <w:t>签约日期：</w:t>
            </w:r>
          </w:p>
        </w:tc>
        <w:tc>
          <w:tcPr>
            <w:tcW w:w="2216" w:type="dxa"/>
            <w:noWrap w:val="0"/>
            <w:vAlign w:val="top"/>
          </w:tcPr>
          <w:p>
            <w:pPr>
              <w:spacing w:line="380" w:lineRule="exact"/>
              <w:rPr>
                <w:rFonts w:cs="Calibri"/>
                <w:color w:val="auto"/>
              </w:rPr>
            </w:pPr>
            <w:r>
              <w:rPr>
                <w:rFonts w:hint="eastAsia" w:cs="Calibri"/>
                <w:color w:val="auto"/>
              </w:rPr>
              <w:t>　　年　月　日</w:t>
            </w:r>
          </w:p>
        </w:tc>
      </w:tr>
    </w:tbl>
    <w:p>
      <w:pPr>
        <w:rPr>
          <w:color w:val="auto"/>
        </w:rPr>
      </w:pPr>
    </w:p>
    <w:p>
      <w:pPr>
        <w:rPr>
          <w:color w:val="auto"/>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新宋体">
    <w:panose1 w:val="02010609030101010101"/>
    <w:charset w:val="86"/>
    <w:family w:val="modern"/>
    <w:pitch w:val="default"/>
    <w:sig w:usb0="00000203" w:usb1="288F0000" w:usb2="0000000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4132C2"/>
    <w:multiLevelType w:val="multilevel"/>
    <w:tmpl w:val="6D4132C2"/>
    <w:lvl w:ilvl="0" w:tentative="0">
      <w:start w:val="1"/>
      <w:numFmt w:val="none"/>
      <w:pStyle w:val="2"/>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3MmZkMDI4YzZmMjM2NWRlYzQyN2E1MzliNjE1ZmEifQ=="/>
  </w:docVars>
  <w:rsids>
    <w:rsidRoot w:val="12D56FBF"/>
    <w:rsid w:val="047A5783"/>
    <w:rsid w:val="0A40746F"/>
    <w:rsid w:val="1081433D"/>
    <w:rsid w:val="12D56FBF"/>
    <w:rsid w:val="191A70DD"/>
    <w:rsid w:val="2BAF763B"/>
    <w:rsid w:val="40703903"/>
    <w:rsid w:val="503264DF"/>
    <w:rsid w:val="56363D8F"/>
    <w:rsid w:val="6C3C7D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color w:val="000000"/>
      <w:sz w:val="21"/>
      <w:szCs w:val="24"/>
      <w:lang w:val="en-US" w:eastAsia="zh-CN" w:bidi="ar-SA"/>
    </w:rPr>
  </w:style>
  <w:style w:type="paragraph" w:styleId="2">
    <w:name w:val="heading 1"/>
    <w:basedOn w:val="1"/>
    <w:next w:val="1"/>
    <w:qFormat/>
    <w:uiPriority w:val="9"/>
    <w:pPr>
      <w:keepNext/>
      <w:numPr>
        <w:ilvl w:val="0"/>
        <w:numId w:val="1"/>
      </w:numPr>
      <w:spacing w:before="50" w:beforeLines="50" w:after="50" w:afterLines="50"/>
      <w:jc w:val="center"/>
      <w:outlineLvl w:val="0"/>
    </w:pPr>
    <w:rPr>
      <w:rFonts w:ascii="Calibri" w:hAnsi="Calibri" w:eastAsia="黑体"/>
      <w:bCs/>
      <w:kern w:val="36"/>
      <w:sz w:val="32"/>
      <w:szCs w:val="32"/>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uiPriority w:val="0"/>
    <w:rPr>
      <w:kern w:val="1"/>
      <w:sz w:val="28"/>
      <w:szCs w:val="20"/>
    </w:rPr>
  </w:style>
  <w:style w:type="paragraph" w:styleId="4">
    <w:name w:val="footer"/>
    <w:basedOn w:val="1"/>
    <w:uiPriority w:val="0"/>
    <w:pPr>
      <w:tabs>
        <w:tab w:val="center" w:pos="4153"/>
        <w:tab w:val="right" w:pos="8306"/>
      </w:tabs>
      <w:jc w:val="left"/>
    </w:pPr>
    <w:rPr>
      <w:kern w:val="1"/>
      <w:sz w:val="18"/>
      <w:szCs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0">
    <w:name w:val="@正文"/>
    <w:basedOn w:val="11"/>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11">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1504</Words>
  <Characters>1668</Characters>
  <Lines>0</Lines>
  <Paragraphs>0</Paragraphs>
  <TotalTime>6</TotalTime>
  <ScaleCrop>false</ScaleCrop>
  <LinksUpToDate>false</LinksUpToDate>
  <CharactersWithSpaces>1904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2024-07-16T02:27:00Z</dcterms:created>
  <dc:creator>李栎淳</dc:creator>
  <cp:lastModifiedBy>李栎淳</cp:lastModifiedBy>
  <dcterms:modified xsi:type="dcterms:W3CDTF">2024-07-16T02:48:27Z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28EFF059F825434D867320F8434D3DF3_11</vt:lpwstr>
  </property>
</Properties>
</file>