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版本号：TYRZHC-2025-02920250920001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2025硬科技创新大会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TYRZHC-2025-029</w:t>
      </w:r>
      <w:r>
        <w:br/>
      </w:r>
      <w:r>
        <w:br/>
      </w:r>
      <w:r>
        <w:br/>
      </w:r>
    </w:p>
    <w:p>
      <w:pPr>
        <w:pStyle w:val="null3"/>
        <w:jc w:val="center"/>
        <w:outlineLvl w:val="2"/>
      </w:pPr>
      <w:r>
        <w:rPr>
          <w:rFonts w:ascii="仿宋_GB2312" w:hAnsi="仿宋_GB2312" w:cs="仿宋_GB2312" w:eastAsia="仿宋_GB2312"/>
          <w:sz w:val="28"/>
          <w:b/>
        </w:rPr>
        <w:t>西安市科学技术局（本级）</w:t>
      </w:r>
    </w:p>
    <w:p>
      <w:pPr>
        <w:pStyle w:val="null3"/>
        <w:jc w:val="center"/>
        <w:outlineLvl w:val="2"/>
      </w:pPr>
      <w:r>
        <w:rPr>
          <w:rFonts w:ascii="仿宋_GB2312" w:hAnsi="仿宋_GB2312" w:cs="仿宋_GB2312" w:eastAsia="仿宋_GB2312"/>
          <w:sz w:val="28"/>
          <w:b/>
        </w:rPr>
        <w:t>天煜荣泽工程咨询有限公司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天煜荣泽工程咨询有限公司</w:t>
      </w:r>
      <w:r>
        <w:rPr>
          <w:rFonts w:ascii="仿宋_GB2312" w:hAnsi="仿宋_GB2312" w:cs="仿宋_GB2312" w:eastAsia="仿宋_GB2312"/>
        </w:rPr>
        <w:t>（以下简称“代理机构”）受</w:t>
      </w:r>
      <w:r>
        <w:rPr>
          <w:rFonts w:ascii="仿宋_GB2312" w:hAnsi="仿宋_GB2312" w:cs="仿宋_GB2312" w:eastAsia="仿宋_GB2312"/>
        </w:rPr>
        <w:t>西安市科学技术局（本级）</w:t>
      </w:r>
      <w:r>
        <w:rPr>
          <w:rFonts w:ascii="仿宋_GB2312" w:hAnsi="仿宋_GB2312" w:cs="仿宋_GB2312" w:eastAsia="仿宋_GB2312"/>
        </w:rPr>
        <w:t>委托，拟对</w:t>
      </w:r>
      <w:r>
        <w:rPr>
          <w:rFonts w:ascii="仿宋_GB2312" w:hAnsi="仿宋_GB2312" w:cs="仿宋_GB2312" w:eastAsia="仿宋_GB2312"/>
        </w:rPr>
        <w:t>2025硬科技创新大会</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TYRZHC-2025-029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2025硬科技创新大会</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深入贯彻总书记关于科技创新的系列重要论述，以及历次来陕考察的重要讲话和指示精神，全力聚焦创新驱动高质量发展，加速推进西安区域科技创新中心与秦创原创新驱动平台的建设，服务国家高水平科技自立自强，进一步提升城市在科技创新领域的影响力，着力激发强劲新动能，打造国家创新名城，计划举办2025硬科技创新大会。</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采购包1（2025硬科技创新大会）：属于专门面向中小企业采购。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pPr>
        <w:pStyle w:val="null3"/>
      </w:pPr>
      <w:r>
        <w:rPr>
          <w:rFonts w:ascii="仿宋_GB2312" w:hAnsi="仿宋_GB2312" w:cs="仿宋_GB2312" w:eastAsia="仿宋_GB2312"/>
        </w:rPr>
        <w:t>2、财务状况报告：具有良好的商业信誉和健全的财务会计制度。 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p>
      <w:pPr>
        <w:pStyle w:val="null3"/>
      </w:pPr>
      <w:r>
        <w:rPr>
          <w:rFonts w:ascii="仿宋_GB2312" w:hAnsi="仿宋_GB2312" w:cs="仿宋_GB2312" w:eastAsia="仿宋_GB2312"/>
        </w:rPr>
        <w:t>3、履约能力承诺：具有履行合同所必需的设备和专业技术能力。（提供承诺书）</w:t>
      </w:r>
    </w:p>
    <w:p>
      <w:pPr>
        <w:pStyle w:val="null3"/>
      </w:pPr>
      <w:r>
        <w:rPr>
          <w:rFonts w:ascii="仿宋_GB2312" w:hAnsi="仿宋_GB2312" w:cs="仿宋_GB2312" w:eastAsia="仿宋_GB2312"/>
        </w:rPr>
        <w:t>4、税收缴纳证明：提供投标截止前半年内至少一个月的纳税凭证或完税证明（任意税种），完税证明上应有代收机构或税务机关的公章；依法免税的供应商应提供相关文件证明；</w:t>
      </w:r>
    </w:p>
    <w:p>
      <w:pPr>
        <w:pStyle w:val="null3"/>
      </w:pPr>
      <w:r>
        <w:rPr>
          <w:rFonts w:ascii="仿宋_GB2312" w:hAnsi="仿宋_GB2312" w:cs="仿宋_GB2312" w:eastAsia="仿宋_GB2312"/>
        </w:rPr>
        <w:t>5、社会保障资金缴纳证明：提供投标截止前半年内至少一个月的社会保障资金缴存单据或社保机构开具的社会保险参保缴费情况证明；依法不需要缴纳社会保障资金的供应商应提供相关文件证明；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6、无重大违法声明：参加政府采购活动前3年内在经营活动中没有重大违法记录。（提供承诺书）</w:t>
      </w:r>
    </w:p>
    <w:p>
      <w:pPr>
        <w:pStyle w:val="null3"/>
      </w:pPr>
      <w:r>
        <w:rPr>
          <w:rFonts w:ascii="仿宋_GB2312" w:hAnsi="仿宋_GB2312" w:cs="仿宋_GB2312" w:eastAsia="仿宋_GB2312"/>
        </w:rPr>
        <w:t>7、授权委托书：法定代表人直接参加投标的，须出具法定代表人身份证明；授权代表参加投标的，须出具法定代表人授权书并附法定代表人和被授权身份证及被授权人社保缴纳；</w:t>
      </w:r>
    </w:p>
    <w:p>
      <w:pPr>
        <w:pStyle w:val="null3"/>
      </w:pPr>
      <w:r>
        <w:rPr>
          <w:rFonts w:ascii="仿宋_GB2312" w:hAnsi="仿宋_GB2312" w:cs="仿宋_GB2312" w:eastAsia="仿宋_GB2312"/>
        </w:rPr>
        <w:t>8、信用查询：投标供应商不得为“信用中国”网站(http://www.creditchina.gov.cn)列入“失信被执行人和重大税收违法失信主体”的供应商；不得为中国政府采购网(http://www.ccgp.gov.cn)“政府采购严重违法失信行为记录名单”中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10、联合体：本合同包不接受联合体投标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西安市科学技术局（本级）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西安市凤城八路市政府2号楼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029-86786640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天煜荣泽工程咨询有限公司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陕西省西安市雁塔区陕西省西安市雁塔区太白南路天地源悦熙广场1幢1单元1606室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15091162925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代理服务费收费标准：参照国家发展改革委关于进一步放开建设项目专业服务价格的通知，发改价格【2015】299号文件记取。中标供应商在领取中标通知书前，须向采购代理机构一次性支付代理服务费。 招标代理服务费账户 户名名称：天煜荣泽工程咨询有限公司西安经开分公司 开户银行：上海浦东发展银行股份有限公司西安文景路支行 账 号：7213 0078 8014 0000 1513 请中标供应商按照要求将招标代理服务费转入以上指定账户，如因自身原因发生错误，产生的不利后果均由供应商自行承担。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西安市科学技术局（本级）</w:t>
      </w:r>
      <w:r>
        <w:rPr>
          <w:rFonts w:ascii="仿宋_GB2312" w:hAnsi="仿宋_GB2312" w:cs="仿宋_GB2312" w:eastAsia="仿宋_GB2312"/>
        </w:rPr>
        <w:t>和</w:t>
      </w:r>
      <w:r>
        <w:rPr>
          <w:rFonts w:ascii="仿宋_GB2312" w:hAnsi="仿宋_GB2312" w:cs="仿宋_GB2312" w:eastAsia="仿宋_GB2312"/>
        </w:rPr>
        <w:t>天煜荣泽工程咨询有限公司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西安市科学技术局（本级）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天煜荣泽工程咨询有限公司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西安市科学技术局（本级）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天煜荣泽工程咨询有限公司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西安市科学技术局（本级）</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联系人：张婷</w:t>
      </w:r>
    </w:p>
    <w:p>
      <w:pPr>
        <w:pStyle w:val="null3"/>
      </w:pPr>
      <w:r>
        <w:rPr>
          <w:rFonts w:ascii="仿宋_GB2312" w:hAnsi="仿宋_GB2312" w:cs="仿宋_GB2312" w:eastAsia="仿宋_GB2312"/>
        </w:rPr>
        <w:t>联系电话：15091162925</w:t>
      </w:r>
    </w:p>
    <w:p>
      <w:pPr>
        <w:pStyle w:val="null3"/>
      </w:pPr>
      <w:r>
        <w:rPr>
          <w:rFonts w:ascii="仿宋_GB2312" w:hAnsi="仿宋_GB2312" w:cs="仿宋_GB2312" w:eastAsia="仿宋_GB2312"/>
        </w:rPr>
        <w:t>地址：西安市雁塔区太白南路天地源悦熙广场1幢1单元1606室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总书记关于科技创新的系列重要论述，以及历次来陕考察的重要讲话和指示精神，全力聚焦创新驱动高质量发展，加速推进西安区域科技创新中心与秦创原创新驱动平台的建设，服务国家高水平科技自立自强，进一步提升城市在科技创新领域的影响力，着力激发强劲新动能，打造国家创新名城，计划举办2025硬科技创新大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12,800,000.00</w:t>
      </w:r>
    </w:p>
    <w:p>
      <w:pPr>
        <w:pStyle w:val="null3"/>
      </w:pPr>
      <w:r>
        <w:rPr>
          <w:rFonts w:ascii="仿宋_GB2312" w:hAnsi="仿宋_GB2312" w:cs="仿宋_GB2312" w:eastAsia="仿宋_GB2312"/>
        </w:rPr>
        <w:t>采购包最高限价（元）: 12,800,000.00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2025硬科技创新大会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标的名称：2025硬科技创新大会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2"/>
                <w:color w:val="000000"/>
              </w:rPr>
              <w:t>一、活动组织实施</w:t>
            </w:r>
          </w:p>
          <w:p>
            <w:pPr>
              <w:pStyle w:val="null3"/>
              <w:jc w:val="both"/>
            </w:pPr>
            <w:r>
              <w:rPr>
                <w:rFonts w:ascii="仿宋_GB2312" w:hAnsi="仿宋_GB2312" w:cs="仿宋_GB2312" w:eastAsia="仿宋_GB2312"/>
                <w:sz w:val="22"/>
                <w:color w:val="000000"/>
              </w:rPr>
              <w:t>1.供应商须负责西安市科技局2025硬科技创新大会的组织实施，主要包括2025硬科技创新大会开幕式、论坛活动及相关配套活动不少于10场的全程组织实施，确保活动流程完整、衔接顺畅。</w:t>
            </w:r>
          </w:p>
          <w:p>
            <w:pPr>
              <w:pStyle w:val="null3"/>
              <w:jc w:val="both"/>
            </w:pPr>
            <w:r>
              <w:rPr>
                <w:rFonts w:ascii="仿宋_GB2312" w:hAnsi="仿宋_GB2312" w:cs="仿宋_GB2312" w:eastAsia="仿宋_GB2312"/>
                <w:sz w:val="22"/>
                <w:color w:val="000000"/>
              </w:rPr>
              <w:t>2.相关活动包含不限于：围绕前沿科技、产业创新、科技成果转化等主题的学术论坛、研讨会等活动；创新创业大赛、技术技能大赛、科研项目竞赛等活动；科技成果展示、博览会、产学研对接会、科技合作洽谈会等活动。</w:t>
            </w:r>
            <w:r>
              <w:rPr>
                <w:rFonts w:ascii="仿宋_GB2312" w:hAnsi="仿宋_GB2312" w:cs="仿宋_GB2312" w:eastAsia="仿宋_GB2312"/>
                <w:sz w:val="22"/>
                <w:b/>
                <w:color w:val="000000"/>
              </w:rPr>
              <w:t>活动内容以市政府最终审定的《</w:t>
            </w:r>
            <w:r>
              <w:rPr>
                <w:rFonts w:ascii="仿宋_GB2312" w:hAnsi="仿宋_GB2312" w:cs="仿宋_GB2312" w:eastAsia="仿宋_GB2312"/>
                <w:sz w:val="22"/>
                <w:b/>
                <w:color w:val="000000"/>
              </w:rPr>
              <w:t>2025硬科技创新大会方案》为准。</w:t>
            </w:r>
          </w:p>
          <w:p>
            <w:pPr>
              <w:pStyle w:val="null3"/>
              <w:jc w:val="both"/>
            </w:pPr>
            <w:r>
              <w:rPr>
                <w:rFonts w:ascii="仿宋_GB2312" w:hAnsi="仿宋_GB2312" w:cs="仿宋_GB2312" w:eastAsia="仿宋_GB2312"/>
                <w:sz w:val="22"/>
                <w:color w:val="000000"/>
              </w:rPr>
              <w:t>3.按要求完成大会相关项目征集、成果促成、报告发布、重要资料编制和印刷等工作，保障大会各项内容落地。</w:t>
            </w:r>
          </w:p>
          <w:p>
            <w:pPr>
              <w:pStyle w:val="null3"/>
              <w:jc w:val="both"/>
            </w:pPr>
            <w:r>
              <w:rPr>
                <w:rFonts w:ascii="仿宋_GB2312" w:hAnsi="仿宋_GB2312" w:cs="仿宋_GB2312" w:eastAsia="仿宋_GB2312"/>
                <w:sz w:val="22"/>
                <w:color w:val="000000"/>
              </w:rPr>
              <w:t>二、嘉宾邀请及接待</w:t>
            </w:r>
          </w:p>
          <w:p>
            <w:pPr>
              <w:pStyle w:val="null3"/>
              <w:jc w:val="both"/>
            </w:pPr>
            <w:r>
              <w:rPr>
                <w:rFonts w:ascii="仿宋_GB2312" w:hAnsi="仿宋_GB2312" w:cs="仿宋_GB2312" w:eastAsia="仿宋_GB2312"/>
                <w:sz w:val="22"/>
                <w:color w:val="000000"/>
              </w:rPr>
              <w:t>1.整个活动邀请硬科技相关企业代表不少于400家，其中专家学者及相关行业（硬科技相关领域）重要嘉宾不少于 20位（其中具有相关领域副高级职称不少于15人），需列明拟邀请嘉宾名单并负责落实，不得减少嘉宾数量或降低邀请标准，提供详细的嘉宾接待方案。</w:t>
            </w:r>
          </w:p>
          <w:p>
            <w:pPr>
              <w:pStyle w:val="null3"/>
              <w:jc w:val="both"/>
            </w:pPr>
            <w:r>
              <w:rPr>
                <w:rFonts w:ascii="仿宋_GB2312" w:hAnsi="仿宋_GB2312" w:cs="仿宋_GB2312" w:eastAsia="仿宋_GB2312"/>
                <w:sz w:val="22"/>
                <w:color w:val="000000"/>
              </w:rPr>
              <w:t>三、场地租赁及要求</w:t>
            </w:r>
          </w:p>
          <w:p>
            <w:pPr>
              <w:pStyle w:val="null3"/>
              <w:jc w:val="both"/>
            </w:pPr>
            <w:r>
              <w:rPr>
                <w:rFonts w:ascii="仿宋_GB2312" w:hAnsi="仿宋_GB2312" w:cs="仿宋_GB2312" w:eastAsia="仿宋_GB2312"/>
                <w:sz w:val="22"/>
                <w:color w:val="000000"/>
              </w:rPr>
              <w:t>1.大会活动场地要求：开幕式至少须容纳300人参与，场地面积不小于600平方米；分会场（其他相关活动）不少于150人参与，场地面积不少于300平方米。</w:t>
            </w:r>
          </w:p>
          <w:p>
            <w:pPr>
              <w:pStyle w:val="null3"/>
              <w:jc w:val="both"/>
            </w:pPr>
            <w:r>
              <w:rPr>
                <w:rFonts w:ascii="仿宋_GB2312" w:hAnsi="仿宋_GB2312" w:cs="仿宋_GB2312" w:eastAsia="仿宋_GB2312"/>
                <w:sz w:val="22"/>
                <w:color w:val="000000"/>
              </w:rPr>
              <w:t>2.活动期间关于会场租赁、接待嘉宾用车、人员住宿、餐饮的规格标准参照中共陕西省委办公厅、陕西省人民政府办公厅关于印发《陕西省党政机关国内公务接待管理办法》的通知。</w:t>
            </w:r>
          </w:p>
          <w:p>
            <w:pPr>
              <w:pStyle w:val="null3"/>
              <w:jc w:val="both"/>
            </w:pPr>
            <w:r>
              <w:rPr>
                <w:rFonts w:ascii="仿宋_GB2312" w:hAnsi="仿宋_GB2312" w:cs="仿宋_GB2312" w:eastAsia="仿宋_GB2312"/>
                <w:sz w:val="22"/>
                <w:color w:val="000000"/>
              </w:rPr>
              <w:t>四、相关活动设计搭建及会场服务</w:t>
            </w:r>
          </w:p>
          <w:p>
            <w:pPr>
              <w:pStyle w:val="null3"/>
              <w:jc w:val="both"/>
            </w:pPr>
            <w:r>
              <w:rPr>
                <w:rFonts w:ascii="仿宋_GB2312" w:hAnsi="仿宋_GB2312" w:cs="仿宋_GB2312" w:eastAsia="仿宋_GB2312"/>
                <w:sz w:val="22"/>
                <w:color w:val="000000"/>
              </w:rPr>
              <w:t>1.设计搭建</w:t>
            </w:r>
          </w:p>
          <w:p>
            <w:pPr>
              <w:pStyle w:val="null3"/>
              <w:jc w:val="both"/>
            </w:pPr>
            <w:r>
              <w:rPr>
                <w:rFonts w:ascii="仿宋_GB2312" w:hAnsi="仿宋_GB2312" w:cs="仿宋_GB2312" w:eastAsia="仿宋_GB2312"/>
                <w:sz w:val="22"/>
                <w:color w:val="000000"/>
              </w:rPr>
              <w:t>1.1 活动主题：自拟</w:t>
            </w:r>
          </w:p>
          <w:p>
            <w:pPr>
              <w:pStyle w:val="null3"/>
              <w:jc w:val="both"/>
            </w:pPr>
            <w:r>
              <w:rPr>
                <w:rFonts w:ascii="仿宋_GB2312" w:hAnsi="仿宋_GB2312" w:cs="仿宋_GB2312" w:eastAsia="仿宋_GB2312"/>
                <w:sz w:val="22"/>
                <w:color w:val="000000"/>
              </w:rPr>
              <w:t>1.2 设计原则：主题突出、符合大会调性。</w:t>
            </w:r>
          </w:p>
          <w:p>
            <w:pPr>
              <w:pStyle w:val="null3"/>
              <w:jc w:val="both"/>
            </w:pPr>
            <w:r>
              <w:rPr>
                <w:rFonts w:ascii="仿宋_GB2312" w:hAnsi="仿宋_GB2312" w:cs="仿宋_GB2312" w:eastAsia="仿宋_GB2312"/>
                <w:sz w:val="22"/>
                <w:color w:val="000000"/>
              </w:rPr>
              <w:t>1.3 活动地点：西安市范围内（服务商推荐）</w:t>
            </w:r>
          </w:p>
          <w:p>
            <w:pPr>
              <w:pStyle w:val="null3"/>
              <w:jc w:val="both"/>
            </w:pPr>
            <w:r>
              <w:rPr>
                <w:rFonts w:ascii="仿宋_GB2312" w:hAnsi="仿宋_GB2312" w:cs="仿宋_GB2312" w:eastAsia="仿宋_GB2312"/>
                <w:sz w:val="22"/>
                <w:color w:val="000000"/>
              </w:rPr>
              <w:t>1.4 设计搭建内容：</w:t>
            </w:r>
          </w:p>
          <w:p>
            <w:pPr>
              <w:pStyle w:val="null3"/>
              <w:jc w:val="both"/>
            </w:pPr>
            <w:r>
              <w:rPr>
                <w:rFonts w:ascii="仿宋_GB2312" w:hAnsi="仿宋_GB2312" w:cs="仿宋_GB2312" w:eastAsia="仿宋_GB2312"/>
                <w:sz w:val="22"/>
                <w:color w:val="000000"/>
              </w:rPr>
              <w:t>1.4.1 会场内：主会场及分会场的主舞台、主背景、主持席、演讲席、会场灯光音响、贵宾区、嘉宾区、代表区、媒体区、网络直播（转播）机位、同声传译区、照相背景板、欢迎背景板、导师、摆台、桌签等。</w:t>
            </w:r>
          </w:p>
          <w:p>
            <w:pPr>
              <w:pStyle w:val="null3"/>
              <w:jc w:val="both"/>
            </w:pPr>
            <w:r>
              <w:rPr>
                <w:rFonts w:ascii="仿宋_GB2312" w:hAnsi="仿宋_GB2312" w:cs="仿宋_GB2312" w:eastAsia="仿宋_GB2312"/>
                <w:sz w:val="22"/>
                <w:color w:val="000000"/>
              </w:rPr>
              <w:t>1.4.2 会场外：酒店氛围营造、城市氛围营造、场地氛围营造等。</w:t>
            </w:r>
          </w:p>
          <w:p>
            <w:pPr>
              <w:pStyle w:val="null3"/>
              <w:jc w:val="both"/>
            </w:pPr>
            <w:r>
              <w:rPr>
                <w:rFonts w:ascii="仿宋_GB2312" w:hAnsi="仿宋_GB2312" w:cs="仿宋_GB2312" w:eastAsia="仿宋_GB2312"/>
                <w:sz w:val="22"/>
                <w:color w:val="000000"/>
              </w:rPr>
              <w:t>1.4.3 相关项目：会场分区示意图、会场动线示意图、请柬、会议手册、手提袋、证件、桌签、温馨提示等物料的设计及制作。</w:t>
            </w:r>
          </w:p>
          <w:p>
            <w:pPr>
              <w:pStyle w:val="null3"/>
              <w:jc w:val="both"/>
            </w:pPr>
            <w:r>
              <w:rPr>
                <w:rFonts w:ascii="仿宋_GB2312" w:hAnsi="仿宋_GB2312" w:cs="仿宋_GB2312" w:eastAsia="仿宋_GB2312"/>
                <w:sz w:val="22"/>
                <w:color w:val="000000"/>
              </w:rPr>
              <w:t>2.技术要求</w:t>
            </w:r>
          </w:p>
          <w:p>
            <w:pPr>
              <w:pStyle w:val="null3"/>
              <w:jc w:val="both"/>
            </w:pPr>
            <w:r>
              <w:rPr>
                <w:rFonts w:ascii="仿宋_GB2312" w:hAnsi="仿宋_GB2312" w:cs="仿宋_GB2312" w:eastAsia="仿宋_GB2312"/>
                <w:sz w:val="22"/>
                <w:color w:val="000000"/>
              </w:rPr>
              <w:t>2.1 背景板需使用环保材料，保证画面精细、色彩纯正、板面整洁、无异味。如采用LED屏，屏幕分辨率不能低于P2级，预留播放现场返送画面端口。</w:t>
            </w:r>
          </w:p>
          <w:p>
            <w:pPr>
              <w:pStyle w:val="null3"/>
              <w:jc w:val="both"/>
            </w:pPr>
            <w:r>
              <w:rPr>
                <w:rFonts w:ascii="仿宋_GB2312" w:hAnsi="仿宋_GB2312" w:cs="仿宋_GB2312" w:eastAsia="仿宋_GB2312"/>
                <w:sz w:val="22"/>
                <w:color w:val="000000"/>
              </w:rPr>
              <w:t>2.2 演讲台、主持台均不能少于 4 路音频输入，同时提供不少于6个移动话筒，预留电视直播（转播）音频输出，同声传译音频输出。</w:t>
            </w:r>
          </w:p>
          <w:p>
            <w:pPr>
              <w:pStyle w:val="null3"/>
              <w:jc w:val="both"/>
            </w:pPr>
            <w:r>
              <w:rPr>
                <w:rFonts w:ascii="仿宋_GB2312" w:hAnsi="仿宋_GB2312" w:cs="仿宋_GB2312" w:eastAsia="仿宋_GB2312"/>
                <w:sz w:val="22"/>
                <w:color w:val="000000"/>
              </w:rPr>
              <w:t>2.3 灯光照度、色温必须满足电视直播（转播）要求，演讲人面部不能产生阴影。</w:t>
            </w:r>
          </w:p>
          <w:p>
            <w:pPr>
              <w:pStyle w:val="null3"/>
              <w:jc w:val="both"/>
            </w:pPr>
            <w:r>
              <w:rPr>
                <w:rFonts w:ascii="仿宋_GB2312" w:hAnsi="仿宋_GB2312" w:cs="仿宋_GB2312" w:eastAsia="仿宋_GB2312"/>
                <w:sz w:val="22"/>
                <w:color w:val="000000"/>
              </w:rPr>
              <w:t>2.4 舞台踏步必须保证平稳、宽度适中，舞台表面必须牢固平整、无晃动、无异响、无异味。</w:t>
            </w:r>
          </w:p>
          <w:p>
            <w:pPr>
              <w:pStyle w:val="null3"/>
              <w:jc w:val="both"/>
            </w:pPr>
            <w:r>
              <w:rPr>
                <w:rFonts w:ascii="仿宋_GB2312" w:hAnsi="仿宋_GB2312" w:cs="仿宋_GB2312" w:eastAsia="仿宋_GB2312"/>
                <w:sz w:val="22"/>
                <w:color w:val="000000"/>
              </w:rPr>
              <w:t>3.会务要求</w:t>
            </w:r>
          </w:p>
          <w:p>
            <w:pPr>
              <w:pStyle w:val="null3"/>
              <w:jc w:val="both"/>
            </w:pPr>
            <w:r>
              <w:rPr>
                <w:rFonts w:ascii="仿宋_GB2312" w:hAnsi="仿宋_GB2312" w:cs="仿宋_GB2312" w:eastAsia="仿宋_GB2312"/>
                <w:sz w:val="22"/>
                <w:color w:val="000000"/>
              </w:rPr>
              <w:t>3.1 参会系统搭建，包括但不限于报名系统、签到系统、动态H5页面、会议信息等，确保系统稳定运行，满足参会人员报名、签到、获取大会信息等需求。</w:t>
            </w:r>
          </w:p>
          <w:p>
            <w:pPr>
              <w:pStyle w:val="null3"/>
              <w:jc w:val="both"/>
            </w:pPr>
            <w:r>
              <w:rPr>
                <w:rFonts w:ascii="仿宋_GB2312" w:hAnsi="仿宋_GB2312" w:cs="仿宋_GB2312" w:eastAsia="仿宋_GB2312"/>
                <w:sz w:val="22"/>
                <w:color w:val="000000"/>
              </w:rPr>
              <w:t>3.2提供整场直播活动的前、中、后统筹管理，直播项目的总负责人，确保对接顺利交付顺利，质量符合预期效果。专业的摄像师、导播师、调音师、执行技术工程师、网络技术工程师配合活动。</w:t>
            </w:r>
          </w:p>
          <w:p>
            <w:pPr>
              <w:pStyle w:val="null3"/>
              <w:jc w:val="both"/>
            </w:pPr>
            <w:r>
              <w:rPr>
                <w:rFonts w:ascii="仿宋_GB2312" w:hAnsi="仿宋_GB2312" w:cs="仿宋_GB2312" w:eastAsia="仿宋_GB2312"/>
                <w:sz w:val="22"/>
                <w:color w:val="000000"/>
              </w:rPr>
              <w:t>3.3同声传译：整套同传设备技术指标不低于BOSCH-2代相应技术指标。同声传译译员必须持有有效同声传译资格证书。配备充足的工作人员，确保会议活动正常运行。</w:t>
            </w:r>
          </w:p>
          <w:p>
            <w:pPr>
              <w:pStyle w:val="null3"/>
              <w:jc w:val="both"/>
            </w:pPr>
            <w:r>
              <w:rPr>
                <w:rFonts w:ascii="仿宋_GB2312" w:hAnsi="仿宋_GB2312" w:cs="仿宋_GB2312" w:eastAsia="仿宋_GB2312"/>
                <w:sz w:val="22"/>
                <w:color w:val="000000"/>
              </w:rPr>
              <w:t>4.人员要求：</w:t>
            </w:r>
          </w:p>
          <w:p>
            <w:pPr>
              <w:pStyle w:val="null3"/>
              <w:jc w:val="both"/>
            </w:pPr>
            <w:r>
              <w:rPr>
                <w:rFonts w:ascii="仿宋_GB2312" w:hAnsi="仿宋_GB2312" w:cs="仿宋_GB2312" w:eastAsia="仿宋_GB2312"/>
                <w:sz w:val="22"/>
                <w:color w:val="000000"/>
              </w:rPr>
              <w:t>4.1配备稳定专业的专职团队，核心人数不少于30人，至少包含项目负责人、策划人员、创意设计人员、现场执行人员及应急管理人员；整体活动服务人员不少于300人，各分论坛服务人员不少于25人，服务人员涵盖设备操控、主持人、摄影摄像、礼仪、速记、安保等岗位，且配备相应道具。</w:t>
            </w:r>
          </w:p>
          <w:p>
            <w:pPr>
              <w:pStyle w:val="null3"/>
              <w:jc w:val="both"/>
            </w:pPr>
            <w:r>
              <w:rPr>
                <w:rFonts w:ascii="仿宋_GB2312" w:hAnsi="仿宋_GB2312" w:cs="仿宋_GB2312" w:eastAsia="仿宋_GB2312"/>
                <w:sz w:val="22"/>
                <w:color w:val="000000"/>
              </w:rPr>
              <w:t>4.2人员资质与经验：项目负责人具有大专（含）以上学历，有丰富大型活动经验，独立带领团队执行不少于2场的类似会议项目。服务商需有大局意识、配合意识，安排专人对接大会组委会，确保工作与服务无缝衔接；活动现场各环节均有对应项目负责人，保障及时处理应急突发事件。</w:t>
            </w:r>
          </w:p>
          <w:p>
            <w:pPr>
              <w:pStyle w:val="null3"/>
              <w:jc w:val="both"/>
            </w:pPr>
            <w:r>
              <w:rPr>
                <w:rFonts w:ascii="仿宋_GB2312" w:hAnsi="仿宋_GB2312" w:cs="仿宋_GB2312" w:eastAsia="仿宋_GB2312"/>
                <w:sz w:val="22"/>
                <w:color w:val="000000"/>
              </w:rPr>
              <w:t>5.其他事宜</w:t>
            </w:r>
          </w:p>
          <w:p>
            <w:pPr>
              <w:pStyle w:val="null3"/>
              <w:jc w:val="both"/>
            </w:pPr>
            <w:r>
              <w:rPr>
                <w:rFonts w:ascii="仿宋_GB2312" w:hAnsi="仿宋_GB2312" w:cs="仿宋_GB2312" w:eastAsia="仿宋_GB2312"/>
                <w:sz w:val="22"/>
                <w:color w:val="000000"/>
              </w:rPr>
              <w:t>按采购人要求组建专业团队，集中办公地点，对接协调大会各项具体事务，承担集中办公产生的住宿费、餐费、办公用品及耗材等费用。</w:t>
            </w:r>
          </w:p>
          <w:p>
            <w:pPr>
              <w:pStyle w:val="null3"/>
              <w:jc w:val="both"/>
            </w:pPr>
            <w:r>
              <w:rPr>
                <w:rFonts w:ascii="仿宋_GB2312" w:hAnsi="仿宋_GB2312" w:cs="仿宋_GB2312" w:eastAsia="仿宋_GB2312"/>
                <w:sz w:val="22"/>
                <w:color w:val="000000"/>
              </w:rPr>
              <w:t>五、宣传报道</w:t>
            </w:r>
          </w:p>
          <w:p>
            <w:pPr>
              <w:pStyle w:val="null3"/>
              <w:jc w:val="both"/>
            </w:pPr>
            <w:r>
              <w:rPr>
                <w:rFonts w:ascii="仿宋_GB2312" w:hAnsi="仿宋_GB2312" w:cs="仿宋_GB2312" w:eastAsia="仿宋_GB2312"/>
                <w:sz w:val="22"/>
                <w:color w:val="000000"/>
              </w:rPr>
              <w:t>1.制定详细媒体宣传策略和推广方案，围绕大会主题开展系列宣传策划、内容编辑、推广工作，实现全方位、多角度、多层次、立体式宣传。</w:t>
            </w:r>
          </w:p>
          <w:p>
            <w:pPr>
              <w:pStyle w:val="null3"/>
              <w:jc w:val="both"/>
            </w:pPr>
            <w:r>
              <w:rPr>
                <w:rFonts w:ascii="仿宋_GB2312" w:hAnsi="仿宋_GB2312" w:cs="仿宋_GB2312" w:eastAsia="仿宋_GB2312"/>
                <w:sz w:val="22"/>
                <w:color w:val="000000"/>
              </w:rPr>
              <w:t>2.在国家、省、市各大媒体及新媒体平台进行专题报道、新闻推送，提升大会知名度与影响力，推动西安走向国际化，营造良好口碑，吸引资本力量。</w:t>
            </w:r>
          </w:p>
          <w:p>
            <w:pPr>
              <w:pStyle w:val="null3"/>
              <w:jc w:val="both"/>
            </w:pPr>
            <w:r>
              <w:rPr>
                <w:rFonts w:ascii="仿宋_GB2312" w:hAnsi="仿宋_GB2312" w:cs="仿宋_GB2312" w:eastAsia="仿宋_GB2312"/>
                <w:sz w:val="22"/>
                <w:color w:val="000000"/>
              </w:rPr>
              <w:t>五、其他要求</w:t>
            </w:r>
          </w:p>
          <w:p>
            <w:pPr>
              <w:pStyle w:val="null3"/>
              <w:jc w:val="both"/>
            </w:pPr>
            <w:r>
              <w:rPr>
                <w:rFonts w:ascii="仿宋_GB2312" w:hAnsi="仿宋_GB2312" w:cs="仿宋_GB2312" w:eastAsia="仿宋_GB2312"/>
                <w:sz w:val="22"/>
                <w:color w:val="000000"/>
              </w:rPr>
              <w:t>上述服务内容及要求为基础要求，供应商需承诺无条件服从并落实大会组委会对会务方案提出的修改要求，如本项目实施总价超出中标费用，超出部分由供应商通过市场开发自行解决。</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rPr>
              <w:t>1.服务期限：</w:t>
            </w:r>
            <w:r>
              <w:rPr>
                <w:rFonts w:ascii="仿宋_GB2312" w:hAnsi="仿宋_GB2312" w:cs="仿宋_GB2312" w:eastAsia="仿宋_GB2312"/>
                <w:sz w:val="22"/>
              </w:rPr>
              <w:t>自合同签订之日起</w:t>
            </w:r>
            <w:r>
              <w:rPr>
                <w:rFonts w:ascii="仿宋_GB2312" w:hAnsi="仿宋_GB2312" w:cs="仿宋_GB2312" w:eastAsia="仿宋_GB2312"/>
                <w:sz w:val="22"/>
              </w:rPr>
              <w:t>9个月。</w:t>
            </w:r>
          </w:p>
          <w:p>
            <w:pPr>
              <w:pStyle w:val="null3"/>
              <w:jc w:val="both"/>
            </w:pPr>
            <w:r>
              <w:rPr>
                <w:rFonts w:ascii="仿宋_GB2312" w:hAnsi="仿宋_GB2312" w:cs="仿宋_GB2312" w:eastAsia="仿宋_GB2312"/>
                <w:sz w:val="22"/>
              </w:rPr>
              <w:t>2.款项结算：合同签订后7日内，支付合同总价款的70％，付款前供应商应向采购方提供合法有效的发票；项目完成后，供应商须提供由专业机构出具的专项审计报告，由采购方组织验收；验收合格后，支付合同总价款的30％。</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2"/>
              </w:rPr>
              <w:t>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把采购人提供的所有资料、数据完整归还采购人，并不得留存任何复制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2"/>
              </w:rPr>
              <w:t>1.成果提交地点为采购方指定地点；</w:t>
            </w:r>
          </w:p>
          <w:p>
            <w:pPr>
              <w:pStyle w:val="null3"/>
              <w:jc w:val="both"/>
            </w:pPr>
            <w:r>
              <w:rPr>
                <w:rFonts w:ascii="仿宋_GB2312" w:hAnsi="仿宋_GB2312" w:cs="仿宋_GB2312" w:eastAsia="仿宋_GB2312"/>
                <w:sz w:val="22"/>
              </w:rPr>
              <w:t>2.根据项目计划及采购方的明确要求，按时完成各场次活动。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项目完成后，供应商须准备项目验收资料，包括项目详细方案文件、设计图、效果图、活动照片、现场录像电子版、宣传文字资料等相关资料作为验收的一部分。</w:t>
            </w:r>
            <w:r>
              <w:rPr>
                <w:rFonts w:ascii="仿宋_GB2312" w:hAnsi="仿宋_GB2312" w:cs="仿宋_GB2312" w:eastAsia="仿宋_GB2312"/>
                <w:sz w:val="22"/>
              </w:rPr>
              <w:t>采购方对所有服务成果验收通过后，向供应商出具项目验收单作为对其合同履约情况的最终认可。</w:t>
            </w:r>
          </w:p>
          <w:p>
            <w:pPr>
              <w:pStyle w:val="null3"/>
              <w:jc w:val="both"/>
            </w:pPr>
            <w:r>
              <w:rPr>
                <w:rFonts w:ascii="仿宋_GB2312" w:hAnsi="仿宋_GB2312" w:cs="仿宋_GB2312" w:eastAsia="仿宋_GB2312"/>
                <w:sz w:val="22"/>
              </w:rPr>
              <w:t>2.验收依据：合同文本、招标文件、投标文件、专项审计报告、项目验收资料。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供应商须准备项目验收资料，包括项目详细方案文件、设计图、效果图、活动照片、现场录像电子版、宣传文字资料等相关资料作为验收的一部分。采购方对所有服务成果验收通过后，向供应商出具项目验收单作为对其合同履约情况的最终认可。2）验收依据：市政府最终审定的《2025硬科技创新大会方案》、合同文本、招标文件、投标文件、专项审计报告、项目验收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项目完成后，供应商须提供由专业机构出具的专项审计报告，由采购方组织验收；验收合格后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服务或服务质量不能满足本次采购要求，采购人会同监督机构、采购代理机构有权终止合同和对成交供应商违约行为进行追究，同时按政府采购法的有关规定进行相应的处罚。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tc>
        <w:tc>
          <w:tcPr>
            <w:tcW w:type="dxa" w:w="1661"/>
          </w:tcPr>
          <w:p>
            <w:pPr>
              <w:pStyle w:val="null3"/>
            </w:pPr>
            <w:r>
              <w:rPr>
                <w:rFonts w:ascii="仿宋_GB2312" w:hAnsi="仿宋_GB2312" w:cs="仿宋_GB2312" w:eastAsia="仿宋_GB2312"/>
              </w:rPr>
              <w:t>资格证明材料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具有良好的商业信誉和健全的财务会计制度。 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资格证明材料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具有履行合同所必需的设备和专业技术能力。（提供承诺书）</w:t>
            </w:r>
          </w:p>
        </w:tc>
        <w:tc>
          <w:tcPr>
            <w:tcW w:type="dxa" w:w="1661"/>
          </w:tcPr>
          <w:p>
            <w:pPr>
              <w:pStyle w:val="null3"/>
            </w:pPr>
            <w:r>
              <w:rPr>
                <w:rFonts w:ascii="仿宋_GB2312" w:hAnsi="仿宋_GB2312" w:cs="仿宋_GB2312" w:eastAsia="仿宋_GB2312"/>
              </w:rPr>
              <w:t>资格证明材料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提供投标截止前半年内至少一个月的纳税凭证或完税证明（任意税种），完税证明上应有代收机构或税务机关的公章；依法免税的供应商应提供相关文件证明；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资格证明材料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提供投标截止前半年内至少一个月的社会保障资金缴存单据或社保机构开具的社会保险参保缴费情况证明；依法不需要缴纳社会保障资金的供应商应提供相关文件证明；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参加政府采购活动前3年内在经营活动中没有重大违法记录。（提供承诺书）</w:t>
            </w:r>
          </w:p>
        </w:tc>
        <w:tc>
          <w:tcPr>
            <w:tcW w:type="dxa" w:w="1661"/>
          </w:tcPr>
          <w:p>
            <w:pPr>
              <w:pStyle w:val="null3"/>
            </w:pPr>
            <w:r>
              <w:rPr>
                <w:rFonts w:ascii="仿宋_GB2312" w:hAnsi="仿宋_GB2312" w:cs="仿宋_GB2312" w:eastAsia="仿宋_GB2312"/>
              </w:rPr>
              <w:t>资格证明材料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法定代表人直接参加投标的，须出具法定代表人身份证明；授权代表参加投标的，须出具法定代表人授权书并附法定代表人和被授权身份证及被授权人社保缴纳；</w:t>
            </w:r>
          </w:p>
        </w:tc>
        <w:tc>
          <w:tcPr>
            <w:tcW w:type="dxa" w:w="1661"/>
          </w:tcPr>
          <w:p>
            <w:pPr>
              <w:pStyle w:val="null3"/>
            </w:pPr>
            <w:r>
              <w:rPr>
                <w:rFonts w:ascii="仿宋_GB2312" w:hAnsi="仿宋_GB2312" w:cs="仿宋_GB2312" w:eastAsia="仿宋_GB2312"/>
              </w:rPr>
              <w:t>资格证明材料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http://www.creditchina.gov.cn)列入“失信被执行人和重大税收违法失信主体”的供应商；不得为中国政府采购网(http://www.ccgp.gov.cn)“政府采购严重违法失信行为记录名单”中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资格证明材料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本合同包不接受联合体投标</w:t>
            </w:r>
          </w:p>
        </w:tc>
        <w:tc>
          <w:tcPr>
            <w:tcW w:type="dxa" w:w="1661"/>
          </w:tcPr>
          <w:p>
            <w:pPr>
              <w:pStyle w:val="null3"/>
            </w:pPr>
            <w:r>
              <w:rPr>
                <w:rFonts w:ascii="仿宋_GB2312" w:hAnsi="仿宋_GB2312" w:cs="仿宋_GB2312" w:eastAsia="仿宋_GB2312"/>
              </w:rPr>
              <w:t>资格证明材料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资格证明材料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报价唯一：只能有一个有效报价，不得提交选择性报价，且报价不超过采购预算金额或最高限价。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投标文件内容：投标文件内容齐全、无遗漏</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资格证明材料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1.对招标文件响应程度：要求实质性条款全部响应，不能有采购人不能接受的附加条件 2.服务期限：应满足招标文件中的规定 3.投标有效期：应满足招标文件中的规定 4.质量标准：应满足招标文件中的规定</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资格证明材料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总体服务规划及服务方案</w:t>
            </w:r>
          </w:p>
        </w:tc>
        <w:tc>
          <w:tcPr>
            <w:tcW w:type="dxa" w:w="2492"/>
          </w:tcPr>
          <w:p>
            <w:pPr>
              <w:pStyle w:val="null3"/>
            </w:pPr>
            <w:r>
              <w:rPr>
                <w:rFonts w:ascii="仿宋_GB2312" w:hAnsi="仿宋_GB2312" w:cs="仿宋_GB2312" w:eastAsia="仿宋_GB2312"/>
              </w:rPr>
              <w:t>供应商针对本项目提供的大赛服务方案，内容包括但不限于①大会整体服务方案②大会活动的场地及会场布置方案③大会拟邀请嘉宾名单并负责落实④制定详细的媒体宣传策略和推广方案⑤提供相应的参会系统与直播系统方案 1、以上内容不存在瑕疵计20分； 2、以上内容存在1处瑕疵计17分； 3、以上内容存在2处瑕疵计14分； 4、以上内容存在3处瑕疵计11分； 5、以上内容存在4处瑕疵计9分； 6、未提供或存在5处以上瑕疵计0分。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供应商针对本项目提供的质量保证措施，包括但不限于①质量保障方案②质量目标③进度质量保证等。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供应商针对本项目提供的进度保证措施，包括但不限于①项目的总体计划安排②各子项任务的衔接③保证工作进度计划措施等。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服务人员与管理方案</w:t>
            </w:r>
          </w:p>
        </w:tc>
        <w:tc>
          <w:tcPr>
            <w:tcW w:type="dxa" w:w="2492"/>
          </w:tcPr>
          <w:p>
            <w:pPr>
              <w:pStyle w:val="null3"/>
            </w:pPr>
            <w:r>
              <w:rPr>
                <w:rFonts w:ascii="仿宋_GB2312" w:hAnsi="仿宋_GB2312" w:cs="仿宋_GB2312" w:eastAsia="仿宋_GB2312"/>
              </w:rPr>
              <w:t>针对本项目的项目团队组织机构，包括但不限于①团队组织人员配置明细②团队人员管理制度；③从业经历等。 1、以上内容不存在瑕疵计15分； 2、以上内容存在1处瑕疵计12分； 3、以上内容存在2处瑕疵计9分；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资格证明材料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对本次项目的服务承诺包含但不限于①针对本项目的各项服务质量目标②保障措施等③服务响应时间等。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供应商针对本项目提供项目重点、难点分析及合理化建议，符合采购人实际需求，包括但不限于①重点、难点分析②应对措施③合理化建议等。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投标人2022年9月至今具有类似项目业绩，（以合同签订时间为准，提供合同复印件加盖投标人公章）。每提供1个得2分，满分10分。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2.满足招标文件实质性要求且最终报价最低的投标人的价格为投标基准价，其价格分为满分15分。 3.投标报价得分＝（投标基准价／最终投标报价）x15。 4.投标报价不完整的，不进入投标基准价的计算，本项得0分。 注：本项目已专门面向中小微企业，对于小微企业的投标报价不再进行价格扣除，投标人须如实填写《中小企业声明函》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详见附件：2025硬科技创新大会合同条款及格式.docx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