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版本号：HSGJ2025-21420250903001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第五届直播之夜城市梦想活动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HSGJ2025-214</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第五届直播之夜城市梦想活动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HSGJ2025-214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第五届直播之夜城市梦想活动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赋能城市直播电商品牌传播，提升地方产品品牌知名度和影响力，推动优质资源走向全国乃至全球，按照工作安排，计划于2025年10月举办“第五届直播之夜城市梦想”活动。本次活动将进一步搭建政、企、媒、播多方融合平台，通过创新的形式与内容，点亮城市直播电商梦想，为地方经济发展和品牌推广提供强有力的支撑。为保障活动顺利举办，采购符合活动需求的活动执行服务机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采购包1（第五届直播之夜城市梦想活动）：属于专门面向中小企业采购。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2、财务状况报告：提供2024年度的财务审计报告（成立时间至提交响应文件截止时间不足一年的可提供成立后任意时段的资产负债表），或开标时间前六个月内银行出具的资信证明；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3、税收缴纳证明：提供2024年8月至今已缴纳任意一个月的纳税证明或完税证明（任意税种），依法免税的单位应提供相关证明材料；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4、社会保障资金缴纳证明：提供2024年8月至今已缴纳任意一个月的社会保障资金缴存单据或社保机构开具的社会保险参保缴费情况证明，依法不需要缴纳社会保障资金的单位应提供相关证明材料；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11、中小企业声明：本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转账事由：HSGJ2025-214项目代理服务费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赋能城市直播电商品牌传播，提升地方产品品牌知名度和影响力，推动优质资源走向全国乃至全球，按照工作安排，计划于2025年10月举办“第五届直播之夜城市梦想”活动。本次活动将进一步搭建政、企、媒、播多方融合平台，通过创新的形式与内容，点亮城市直播电商梦想，为地方经济发展和品牌推广提供强有力的支撑。为保障活动顺利举办，采购符合活动需求的活动执行服务机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整体活动的策划、组织、实施等服务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标的名称：整体活动的策划、组织、实施等服务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为赋能城市直播电商品牌传播，提升地方产品品牌知名度和影响力，推动优质资源走向全国乃至全球，按照工作安排，计划于</w:t>
            </w:r>
            <w:r>
              <w:rPr>
                <w:rFonts w:ascii="仿宋_GB2312" w:hAnsi="仿宋_GB2312" w:cs="仿宋_GB2312" w:eastAsia="仿宋_GB2312"/>
                <w:sz w:val="24"/>
                <w:color w:val="000000"/>
              </w:rPr>
              <w:t>2025年10月举办“第五届直播之夜城市梦想”活动。本次活动将进一步搭建政、企、媒、播多方融合平台，通过创新的形式与内容，点亮城市直播电商梦想，为地方经济发展和品牌推广提供强有力的支撑。为保障活动顺利举办，采购符合活动需求的活动执行服务机构。</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服务内容</w:t>
            </w:r>
          </w:p>
          <w:p>
            <w:pPr>
              <w:pStyle w:val="null3"/>
              <w:ind w:firstLine="480"/>
              <w:jc w:val="left"/>
            </w:pPr>
            <w:r>
              <w:rPr>
                <w:rFonts w:ascii="仿宋_GB2312" w:hAnsi="仿宋_GB2312" w:cs="仿宋_GB2312" w:eastAsia="仿宋_GB2312"/>
                <w:sz w:val="24"/>
                <w:color w:val="000000"/>
              </w:rPr>
              <w:t>（一）举办</w:t>
            </w:r>
            <w:r>
              <w:rPr>
                <w:rFonts w:ascii="仿宋_GB2312" w:hAnsi="仿宋_GB2312" w:cs="仿宋_GB2312" w:eastAsia="仿宋_GB2312"/>
                <w:sz w:val="24"/>
                <w:color w:val="000000"/>
              </w:rPr>
              <w:t>2025直播电商生态大会、城市梦想主题展览及资源对接会、城市梦想之夜活动各一场，组织城市梦想直播带货活动；</w:t>
            </w:r>
          </w:p>
          <w:p>
            <w:pPr>
              <w:pStyle w:val="null3"/>
              <w:ind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2025直播电商生态大会规模不低于150人、城市梦想之夜规模不低于150人，参加主题展览的本地商贸企业、生产型企业、电商上下游服务企业不低于40家，参加资源对接会的电商平台企业、MCN机构、社区/社群平台、采购商、主播达人代表不低于60人；</w:t>
            </w:r>
          </w:p>
          <w:p>
            <w:pPr>
              <w:pStyle w:val="null3"/>
              <w:ind w:firstLine="480"/>
              <w:jc w:val="left"/>
            </w:pPr>
            <w:r>
              <w:rPr>
                <w:rFonts w:ascii="仿宋_GB2312" w:hAnsi="仿宋_GB2312" w:cs="仿宋_GB2312" w:eastAsia="仿宋_GB2312"/>
                <w:sz w:val="24"/>
                <w:color w:val="000000"/>
              </w:rPr>
              <w:t>（三）邀请国家级电商研究机构负责人、行业专家、学者不低于</w:t>
            </w:r>
            <w:r>
              <w:rPr>
                <w:rFonts w:ascii="仿宋_GB2312" w:hAnsi="仿宋_GB2312" w:cs="仿宋_GB2312" w:eastAsia="仿宋_GB2312"/>
                <w:sz w:val="24"/>
                <w:color w:val="000000"/>
              </w:rPr>
              <w:t>3人参加活动并做主题演讲；邀请全国性头部电商平台、大型直播电商企业、MCN机构、社区团购平台，包括但不限于极睿科技、天下网商、鲸灵集团、交个朋友电商学苑、愿景未来、热度电商、得物、抖音集团、小红书、淘天集团等总监级别及以上高层人员作为嘉宾到场参与活动，并根据活动需求做相关内容分享；</w:t>
            </w:r>
          </w:p>
          <w:p>
            <w:pPr>
              <w:pStyle w:val="null3"/>
              <w:ind w:firstLine="480"/>
              <w:jc w:val="left"/>
            </w:pPr>
            <w:r>
              <w:rPr>
                <w:rFonts w:ascii="仿宋_GB2312" w:hAnsi="仿宋_GB2312" w:cs="仿宋_GB2312" w:eastAsia="仿宋_GB2312"/>
                <w:sz w:val="24"/>
                <w:color w:val="000000"/>
              </w:rPr>
              <w:t>（四）提供专业会议场地及配套设备。包括活动所需的会议场地、直播间、音频、视频、灯光等设备，现场布置所需的物料制作安装，以及专业的工作人员；</w:t>
            </w:r>
          </w:p>
          <w:p>
            <w:pPr>
              <w:pStyle w:val="null3"/>
              <w:ind w:firstLine="480"/>
              <w:jc w:val="left"/>
            </w:pPr>
            <w:r>
              <w:rPr>
                <w:rFonts w:ascii="仿宋_GB2312" w:hAnsi="仿宋_GB2312" w:cs="仿宋_GB2312" w:eastAsia="仿宋_GB2312"/>
                <w:sz w:val="24"/>
                <w:color w:val="000000"/>
              </w:rPr>
              <w:t>（五）提供专业的会务服务，包括活动整体策划、会场布局设计，主持人、专业的礼仪及会务服务工作人员；</w:t>
            </w:r>
          </w:p>
          <w:p>
            <w:pPr>
              <w:pStyle w:val="null3"/>
              <w:ind w:firstLine="480"/>
              <w:jc w:val="left"/>
            </w:pPr>
            <w:r>
              <w:rPr>
                <w:rFonts w:ascii="仿宋_GB2312" w:hAnsi="仿宋_GB2312" w:cs="仿宋_GB2312" w:eastAsia="仿宋_GB2312"/>
                <w:sz w:val="24"/>
                <w:color w:val="000000"/>
              </w:rPr>
              <w:t>（六）制定详细的新闻媒体报道方案，严密组织新闻宣发工作实施，全方位、多渠道传递活动重要信息。包括但不限于中媒、央媒、省媒等各个媒介发布和推广。中央级媒体发布新闻通讯稿件不少于</w:t>
            </w:r>
            <w:r>
              <w:rPr>
                <w:rFonts w:ascii="仿宋_GB2312" w:hAnsi="仿宋_GB2312" w:cs="仿宋_GB2312" w:eastAsia="仿宋_GB2312"/>
                <w:sz w:val="24"/>
                <w:color w:val="000000"/>
              </w:rPr>
              <w:t>8篇；省市级媒体发布新闻通讯稿件不少于10篇；网络主流媒体发布新闻通讯稿件不少于20篇；自媒体发布活动相关内容浏览量不低于1000万；</w:t>
            </w:r>
          </w:p>
          <w:p>
            <w:pPr>
              <w:pStyle w:val="null3"/>
              <w:ind w:firstLine="480"/>
              <w:jc w:val="left"/>
            </w:pPr>
            <w:r>
              <w:rPr>
                <w:rFonts w:ascii="仿宋_GB2312" w:hAnsi="仿宋_GB2312" w:cs="仿宋_GB2312" w:eastAsia="仿宋_GB2312"/>
                <w:sz w:val="24"/>
                <w:color w:val="000000"/>
              </w:rPr>
              <w:t>（七）活动实施地点在西安市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技术要求</w:t>
            </w:r>
          </w:p>
          <w:p>
            <w:pPr>
              <w:pStyle w:val="null3"/>
              <w:ind w:firstLine="480"/>
              <w:jc w:val="left"/>
            </w:pPr>
            <w:r>
              <w:rPr>
                <w:rFonts w:ascii="仿宋_GB2312" w:hAnsi="仿宋_GB2312" w:cs="仿宋_GB2312" w:eastAsia="仿宋_GB2312"/>
                <w:sz w:val="24"/>
                <w:color w:val="000000"/>
              </w:rPr>
              <w:t>（一）按照活动要求，在严格遵守安保、消防等相关安全规定的情况下，按时按质按量完成活动现场各项工作，保证声、光、电、影音设备等正常使用，确保活动呈现效果；</w:t>
            </w:r>
          </w:p>
          <w:p>
            <w:pPr>
              <w:pStyle w:val="null3"/>
              <w:ind w:firstLine="480"/>
              <w:jc w:val="left"/>
            </w:pPr>
            <w:r>
              <w:rPr>
                <w:rFonts w:ascii="仿宋_GB2312" w:hAnsi="仿宋_GB2312" w:cs="仿宋_GB2312" w:eastAsia="仿宋_GB2312"/>
                <w:sz w:val="24"/>
                <w:color w:val="000000"/>
              </w:rPr>
              <w:t>（二）按照要求，设计、印刷活动户外宣传媒介物料；</w:t>
            </w:r>
          </w:p>
          <w:p>
            <w:pPr>
              <w:pStyle w:val="null3"/>
              <w:ind w:firstLine="480"/>
              <w:jc w:val="left"/>
            </w:pPr>
            <w:r>
              <w:rPr>
                <w:rFonts w:ascii="仿宋_GB2312" w:hAnsi="仿宋_GB2312" w:cs="仿宋_GB2312" w:eastAsia="仿宋_GB2312"/>
                <w:sz w:val="24"/>
                <w:color w:val="000000"/>
              </w:rPr>
              <w:t>（三）按照活动要求，按时按质按量完成活动的新闻媒体报道工作，确保宣传效果落实；</w:t>
            </w:r>
          </w:p>
          <w:p>
            <w:pPr>
              <w:pStyle w:val="null3"/>
              <w:ind w:firstLine="480"/>
              <w:jc w:val="left"/>
            </w:pPr>
            <w:r>
              <w:rPr>
                <w:rFonts w:ascii="仿宋_GB2312" w:hAnsi="仿宋_GB2312" w:cs="仿宋_GB2312" w:eastAsia="仿宋_GB2312"/>
                <w:sz w:val="24"/>
                <w:color w:val="000000"/>
              </w:rPr>
              <w:t>（四）具备举办此次活动资源整合、组织与服务能力</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（一）策划要求：符合直播电商行业的发展趋势，形式新颖，内容饱满；</w:t>
            </w:r>
          </w:p>
          <w:p>
            <w:pPr>
              <w:pStyle w:val="null3"/>
              <w:ind w:firstLine="480"/>
              <w:jc w:val="left"/>
            </w:pPr>
            <w:r>
              <w:rPr>
                <w:rFonts w:ascii="仿宋_GB2312" w:hAnsi="仿宋_GB2312" w:cs="仿宋_GB2312" w:eastAsia="仿宋_GB2312"/>
                <w:sz w:val="24"/>
                <w:color w:val="000000"/>
              </w:rPr>
              <w:t>（二）功能要求：</w:t>
            </w:r>
            <w:r>
              <w:rPr>
                <w:rFonts w:ascii="仿宋_GB2312" w:hAnsi="仿宋_GB2312" w:cs="仿宋_GB2312" w:eastAsia="仿宋_GB2312"/>
                <w:sz w:val="24"/>
                <w:color w:val="000000"/>
              </w:rPr>
              <w:t>2025直播电商生态大会规模不低于150人、城市梦想之夜规模不低于150人，参加主题展览的本地商贸企业、生产型企业、电商上下游服务企业不低于40家，参加资源对接会的电商平台企业、MCN机构、社区/社群平台、采购商、主播达人代表不低于60人；国家级电商研究机构负责人、行业专家、学者不低于3人参加活动并做主题演讲；全国性电商平台、大型直播电商企业、MCN机构、社区团购平台，包括但不限于极睿科技、天下网商、鲸灵集团、交个朋友电商学苑、愿景未来、热度电商、得物、抖音集团、小红书、淘天集团等总监级别及以上高层人员作为嘉宾到场参与活动，并根据活动需求做相关内容分享；合同期间，持续做好活动宣传工作；</w:t>
            </w:r>
          </w:p>
          <w:p>
            <w:pPr>
              <w:pStyle w:val="null3"/>
              <w:ind w:firstLine="480"/>
              <w:jc w:val="left"/>
            </w:pPr>
            <w:r>
              <w:rPr>
                <w:rFonts w:ascii="仿宋_GB2312" w:hAnsi="仿宋_GB2312" w:cs="仿宋_GB2312" w:eastAsia="仿宋_GB2312"/>
                <w:sz w:val="24"/>
                <w:color w:val="000000"/>
              </w:rPr>
              <w:t>（三）定位要求：以促进我市特色农产品网络销售为核心设计组织活动；</w:t>
            </w:r>
          </w:p>
          <w:p>
            <w:pPr>
              <w:pStyle w:val="null3"/>
              <w:ind w:firstLine="480"/>
              <w:jc w:val="left"/>
            </w:pPr>
            <w:r>
              <w:rPr>
                <w:rFonts w:ascii="仿宋_GB2312" w:hAnsi="仿宋_GB2312" w:cs="仿宋_GB2312" w:eastAsia="仿宋_GB2312"/>
                <w:sz w:val="24"/>
                <w:color w:val="000000"/>
              </w:rPr>
              <w:t>（四）执行要求：供应商必须按磋商文件的要求，在规定的时间内完成活动策划方案和视觉设计，并能够按照采购方要求持续做好方案的调整修改；</w:t>
            </w:r>
          </w:p>
          <w:p>
            <w:pPr>
              <w:pStyle w:val="null3"/>
              <w:ind w:firstLine="480"/>
              <w:jc w:val="left"/>
            </w:pPr>
            <w:r>
              <w:rPr>
                <w:rFonts w:ascii="仿宋_GB2312" w:hAnsi="仿宋_GB2312" w:cs="仿宋_GB2312" w:eastAsia="仿宋_GB2312"/>
                <w:sz w:val="24"/>
                <w:color w:val="000000"/>
              </w:rPr>
              <w:t>（五）安全要求：结合实际，制订安防级应急预案，严格抓好落实，保障活动顺利实施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（一）服务期限</w:t>
            </w:r>
          </w:p>
          <w:p>
            <w:pPr>
              <w:pStyle w:val="null3"/>
              <w:ind w:firstLine="480"/>
              <w:jc w:val="left"/>
            </w:pPr>
            <w:r>
              <w:rPr>
                <w:rFonts w:ascii="仿宋_GB2312" w:hAnsi="仿宋_GB2312" w:cs="仿宋_GB2312" w:eastAsia="仿宋_GB2312"/>
                <w:sz w:val="24"/>
                <w:color w:val="000000"/>
              </w:rPr>
              <w:t>自合同签订之日起至活动验收完毕。</w:t>
            </w:r>
          </w:p>
          <w:p>
            <w:pPr>
              <w:pStyle w:val="null3"/>
              <w:ind w:firstLine="480"/>
              <w:jc w:val="left"/>
            </w:pPr>
            <w:r>
              <w:rPr>
                <w:rFonts w:ascii="仿宋_GB2312" w:hAnsi="仿宋_GB2312" w:cs="仿宋_GB2312" w:eastAsia="仿宋_GB2312"/>
                <w:sz w:val="24"/>
                <w:color w:val="000000"/>
              </w:rPr>
              <w:t>（二）款项结算</w:t>
            </w:r>
          </w:p>
          <w:p>
            <w:pPr>
              <w:pStyle w:val="null3"/>
              <w:ind w:firstLine="480"/>
              <w:jc w:val="left"/>
            </w:pPr>
            <w:r>
              <w:rPr>
                <w:rFonts w:ascii="仿宋_GB2312" w:hAnsi="仿宋_GB2312" w:cs="仿宋_GB2312" w:eastAsia="仿宋_GB2312"/>
                <w:sz w:val="24"/>
                <w:color w:val="000000"/>
              </w:rPr>
              <w:t>合同签订后、完成策划方案并经我局审定同意，且收到供应商提供的合规发票，达到付款条件</w:t>
            </w:r>
            <w:r>
              <w:rPr>
                <w:rFonts w:ascii="仿宋_GB2312" w:hAnsi="仿宋_GB2312" w:cs="仿宋_GB2312" w:eastAsia="仿宋_GB2312"/>
                <w:sz w:val="24"/>
                <w:color w:val="000000"/>
              </w:rPr>
              <w:t>10日内支付合同总价款的60%；</w:t>
            </w:r>
          </w:p>
          <w:p>
            <w:pPr>
              <w:pStyle w:val="null3"/>
              <w:ind w:firstLine="480"/>
              <w:jc w:val="left"/>
            </w:pPr>
            <w:r>
              <w:rPr>
                <w:rFonts w:ascii="仿宋_GB2312" w:hAnsi="仿宋_GB2312" w:cs="仿宋_GB2312" w:eastAsia="仿宋_GB2312"/>
                <w:sz w:val="24"/>
                <w:color w:val="000000"/>
              </w:rPr>
              <w:t>服务结束、验收合格后，收到供应商提供的合规发票，达到付款条件</w:t>
            </w:r>
            <w:r>
              <w:rPr>
                <w:rFonts w:ascii="仿宋_GB2312" w:hAnsi="仿宋_GB2312" w:cs="仿宋_GB2312" w:eastAsia="仿宋_GB2312"/>
                <w:sz w:val="24"/>
                <w:color w:val="000000"/>
              </w:rPr>
              <w:t>10日内支付剩余合同价款。</w:t>
            </w:r>
          </w:p>
          <w:p>
            <w:pPr>
              <w:pStyle w:val="null3"/>
              <w:jc w:val="left"/>
            </w:pPr>
            <w:r>
              <w:rPr>
                <w:rFonts w:ascii="仿宋_GB2312" w:hAnsi="仿宋_GB2312" w:cs="仿宋_GB2312" w:eastAsia="仿宋_GB2312"/>
                <w:sz w:val="24"/>
                <w:b/>
                <w:color w:val="000000"/>
              </w:rPr>
              <w:t>六、其他要求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）进度要求</w:t>
            </w:r>
          </w:p>
          <w:p>
            <w:pPr>
              <w:pStyle w:val="null3"/>
              <w:ind w:firstLine="480"/>
              <w:jc w:val="left"/>
            </w:pPr>
            <w:r>
              <w:rPr>
                <w:rFonts w:ascii="仿宋_GB2312" w:hAnsi="仿宋_GB2312" w:cs="仿宋_GB2312" w:eastAsia="仿宋_GB2312"/>
                <w:sz w:val="24"/>
                <w:color w:val="000000"/>
              </w:rPr>
              <w:t>1.签订合同后五个工作日内完成本次活动所需的整体方案策划设计；</w:t>
            </w:r>
          </w:p>
          <w:p>
            <w:pPr>
              <w:pStyle w:val="null3"/>
              <w:ind w:firstLine="480"/>
              <w:jc w:val="left"/>
            </w:pPr>
            <w:r>
              <w:rPr>
                <w:rFonts w:ascii="仿宋_GB2312" w:hAnsi="仿宋_GB2312" w:cs="仿宋_GB2312" w:eastAsia="仿宋_GB2312"/>
                <w:sz w:val="24"/>
                <w:color w:val="000000"/>
              </w:rPr>
              <w:t>2.按要求完成活动各项筹备工作，保障活动顺利举办；</w:t>
            </w:r>
          </w:p>
          <w:p>
            <w:pPr>
              <w:pStyle w:val="null3"/>
              <w:ind w:firstLine="480"/>
              <w:jc w:val="left"/>
            </w:pPr>
            <w:r>
              <w:rPr>
                <w:rFonts w:ascii="仿宋_GB2312" w:hAnsi="仿宋_GB2312" w:cs="仿宋_GB2312" w:eastAsia="仿宋_GB2312"/>
                <w:sz w:val="24"/>
                <w:color w:val="000000"/>
              </w:rPr>
              <w:t>3.合同履约结束后20日内完成资料整理、总结等工作。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）成果交付要求</w:t>
            </w:r>
          </w:p>
          <w:p>
            <w:pPr>
              <w:pStyle w:val="null3"/>
              <w:ind w:firstLine="480"/>
              <w:jc w:val="left"/>
            </w:pPr>
            <w:r>
              <w:rPr>
                <w:rFonts w:ascii="仿宋_GB2312" w:hAnsi="仿宋_GB2312" w:cs="仿宋_GB2312" w:eastAsia="仿宋_GB2312"/>
                <w:sz w:val="24"/>
                <w:color w:val="000000"/>
              </w:rPr>
              <w:t>按合同约定条款，保质保量完成整体活动策划执行，以文、图、视频形式整理成完整验收报告。</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）质量验收标准或规范</w:t>
            </w:r>
          </w:p>
          <w:p>
            <w:pPr>
              <w:pStyle w:val="null3"/>
              <w:ind w:firstLine="480"/>
              <w:jc w:val="left"/>
            </w:pPr>
            <w:r>
              <w:rPr>
                <w:rFonts w:ascii="仿宋_GB2312" w:hAnsi="仿宋_GB2312" w:cs="仿宋_GB2312" w:eastAsia="仿宋_GB2312"/>
                <w:sz w:val="24"/>
                <w:color w:val="000000"/>
              </w:rPr>
              <w:t>按照合同文本、磋商文件、磋商响应文件、供应商提供的服务内容资料汇编等进行逐项验收，各项指标均应符合验收标准及要求。</w:t>
            </w:r>
          </w:p>
          <w:p>
            <w:pPr>
              <w:pStyle w:val="null3"/>
              <w:ind w:firstLine="480"/>
              <w:jc w:val="left"/>
            </w:pPr>
            <w:r>
              <w:rPr>
                <w:rFonts w:ascii="仿宋_GB2312" w:hAnsi="仿宋_GB2312" w:cs="仿宋_GB2312" w:eastAsia="仿宋_GB2312"/>
                <w:sz w:val="24"/>
                <w:color w:val="000000"/>
              </w:rPr>
              <w:t>验收合格后，填写验收单，双方盖章、签字生效。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）保密条款</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）违约责任</w:t>
            </w:r>
          </w:p>
          <w:p>
            <w:pPr>
              <w:pStyle w:val="null3"/>
              <w:ind w:firstLine="480"/>
              <w:jc w:val="left"/>
            </w:pPr>
            <w:r>
              <w:rPr>
                <w:rFonts w:ascii="仿宋_GB2312" w:hAnsi="仿宋_GB2312" w:cs="仿宋_GB2312" w:eastAsia="仿宋_GB2312"/>
                <w:sz w:val="24"/>
                <w:color w:val="000000"/>
              </w:rPr>
              <w:t>1.按《民法典》中的相关条款执行。</w:t>
            </w:r>
          </w:p>
          <w:p>
            <w:pPr>
              <w:pStyle w:val="null3"/>
              <w:ind w:firstLine="480"/>
              <w:jc w:val="left"/>
            </w:pPr>
            <w:r>
              <w:rPr>
                <w:rFonts w:ascii="仿宋_GB2312" w:hAnsi="仿宋_GB2312" w:cs="仿宋_GB2312" w:eastAsia="仿宋_GB2312"/>
                <w:sz w:val="24"/>
                <w:color w:val="000000"/>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ind w:firstLine="480"/>
              <w:jc w:val="left"/>
            </w:pPr>
            <w:r>
              <w:rPr>
                <w:rFonts w:ascii="仿宋_GB2312" w:hAnsi="仿宋_GB2312" w:cs="仿宋_GB2312" w:eastAsia="仿宋_GB2312"/>
                <w:sz w:val="24"/>
                <w:color w:val="000000"/>
              </w:rPr>
              <w:t>3.由于不可抗力因素造成无法按照原计划提供服务，双方互不追究违约责任。</w:t>
            </w:r>
          </w:p>
          <w:p>
            <w:pPr>
              <w:pStyle w:val="null3"/>
              <w:jc w:val="left"/>
            </w:pPr>
            <w:r>
              <w:rPr>
                <w:rFonts w:ascii="仿宋_GB2312" w:hAnsi="仿宋_GB2312" w:cs="仿宋_GB2312" w:eastAsia="仿宋_GB2312"/>
                <w:sz w:val="24"/>
                <w:color w:val="000000"/>
              </w:rPr>
              <w:t xml:space="preserve">   4.如有异议另行协商。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自合同签订之日起至活动验收完毕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按照合同文本、磋商文件、磋商响应文件、供应商提供的服务内容资料汇编等进行逐项验收，各项指标均应符合验收标准及要求。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合同签订后、完成策划方案并经我局审定同意，且收到供应商提供的合规发票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服务结束、验收合格后，收到供应商提供的合规发票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提供2024年8月至今已缴纳任意一个月的社会保障资金缴存单据或社保机构开具的社会保险参保缴费情况证明，依法不需要缴纳社会保障资金的单位应提供相关证明材料；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商务偏离表 法定代表人证明书及法定代表人授权书 服务需求响应表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中小企业声明函 报价表 分项报价明细表 法定代表人证明书及法定代表人授权书 服务需求响应表 响应文件封面 资格证明文件 类似项目业绩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项目实施组织计划与服务方案</w:t>
            </w:r>
          </w:p>
        </w:tc>
        <w:tc>
          <w:tcPr>
            <w:tcW w:type="dxa" w:w="2492"/>
          </w:tcPr>
          <w:p>
            <w:pPr>
              <w:pStyle w:val="null3"/>
            </w:pPr>
            <w:r>
              <w:rPr>
                <w:rFonts w:ascii="仿宋_GB2312" w:hAnsi="仿宋_GB2312" w:cs="仿宋_GB2312" w:eastAsia="仿宋_GB2312"/>
              </w:rPr>
              <w:t>对本项目实施计划与服务方案（提供专业的会务服务，包括活动整体策划、会场布局设计，主持人、专业的礼仪及会务服务工作人员等）。 （1）提供完全具体详细的项目实施组织计划与服务方案，方案总体思路清晰，实施方法及工作安排完全合理，涵盖内容具体全面，针对性、操作性强得15分； （2）提供具体详细的组织计划与服务方案，方案总体思路清晰，实施方法及工作安排合理，涵盖内容全面，针对性、操作性较强得12分 ； （3）提供较详细的组织计划与服务方案，方案总体思路较清晰，实施方法及工作安排较合理，涵盖内容较全面，有针对性、操作性得9分； （4）提供基本具体的组织计划与服务方案，方案总体思路基本清晰，实施方法及工作安排基本合理，涵盖内容基本全面，针对性、操作性一般得6分； （5）提供的组织计划与服务方案涵盖内容不全面，针对性、合理性差得3分； （6）组织计划与服务方案内容简单笼统，无法保证项目质量的得1分； （7）未提供相关内容的不得分。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场地策划及布置方案</w:t>
            </w:r>
          </w:p>
        </w:tc>
        <w:tc>
          <w:tcPr>
            <w:tcW w:type="dxa" w:w="2492"/>
          </w:tcPr>
          <w:p>
            <w:pPr>
              <w:pStyle w:val="null3"/>
            </w:pPr>
            <w:r>
              <w:rPr>
                <w:rFonts w:ascii="仿宋_GB2312" w:hAnsi="仿宋_GB2312" w:cs="仿宋_GB2312" w:eastAsia="仿宋_GB2312"/>
              </w:rPr>
              <w:t>提供专业会议场地及配套设备。包括活动所需的会议场地、直播间、音频、视频、灯光等设备，现场布置所需的物料制作安装，以及专业的工作人员。 （1）提供完全具体详细的项目策划与布置方案，方案总体思路清晰，实施方法及工作安排完全合理，涵盖内容具体全面，针对性、操作性强得15分； （2）提供具体详细的项目策划与布置方案，方案总体思路清晰，实施方法及工作安排合理，涵盖内容全面，针对性、操作性较强得12分 ； （3）提供较详细的项目策划与布置方案，方案总体思路较清晰，实施方法及工作安排较合理，涵盖内容较全面，有针对性、操作性得9分； （4）提供基本具体的项目策划与布置方案，方案总体思路基本清晰，实施方法及工作安排基本合理，涵盖内容基本全面，针对性、操作性一般得6分； （5）提供的项目策划与布置方案涵盖内容不全面，针对性、合理性差得3分； （6）项目策划与布置方案内容简单笼统，无法保证项目质量的得1分； （7）未提供相关内容的不得分。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制定详细的新闻媒体报道方案，严密组织新闻宣发工作实施，全方位、多渠道传递活动重要信息。包括但不限于中媒、央媒、省媒等各个媒介发布和推广。 （1）宣传方案完整、详尽、计划合理、可行、满足项目需求针对性强的得8分。 （2）宣传方案完整性、合理性、可行性较强，较好的满足项目需求得6分； （3）宣传方案完整性、合理性、可行性基本满足项目需求得4分； （4）宣传方案基本满足本次活动的要求，可行性一般得2分； （5）宣传方案一般，可行性差，得1分； （6）未提供相关内容的不得分。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直播招展</w:t>
            </w:r>
          </w:p>
        </w:tc>
        <w:tc>
          <w:tcPr>
            <w:tcW w:type="dxa" w:w="2492"/>
          </w:tcPr>
          <w:p>
            <w:pPr>
              <w:pStyle w:val="null3"/>
            </w:pPr>
            <w:r>
              <w:rPr>
                <w:rFonts w:ascii="仿宋_GB2312" w:hAnsi="仿宋_GB2312" w:cs="仿宋_GB2312" w:eastAsia="仿宋_GB2312"/>
              </w:rPr>
              <w:t>供应商提供针对本项目的直播招展等实施方案。 （1）提供完全具体详细的直播招展方案，方案总体思路清晰，实施方法及工作安排完全合理，涵盖内容具体全面，针对性、操作性强得15分； （2）提供具体详细的直播招展方案，方案总体思路清晰，实施方法及工作安排合理，涵盖内容全面，针对性、操作性较强得12分 ； （3）提供较详细的直播招展方案，方案总体思路较清晰，实施方法及工作安排较合理，涵盖内容较全面，有针对性、操作性得9分； （4）提供基本具体的直播招展方案，方案总体思路基本清晰，实施方法及工作安排基本合理，涵盖内容基本全面，针对性、操作性一般得6分； （5）提供的直播招展方案涵盖内容不全面，针对性、合理性差得3分； （6）直播招展方案内容简单笼统，无法保证项目质量的得1分； （7）未提供相关内容的不得分。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 （1）进度目标及保障措施详尽，完全满足采购人需求，能够保证服务，及时协调解决各类问题，得5分； （2）进度目标及保障措施基本完善，基本满足采购人需求，保证服务，基本能协调解决各类问题，得4分； （3）进度目标及保障措施简略，部分满足采购人需求，及协调解决各类问题的能力不强，得3分； （4）进度目标及保障措施方案一般，可行性一般，得2分。 （5）进度目标及保障措施方案简单，可行性差，得1分。 （6）未提供相关内容的不得分。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供应商针对本项目提供详细的质量保障措施（在严格遵守安保、消防等相关安全规定的情况下，按要求完成活动现场各项工作，保证活动顺利进行，确保活动呈现效果）。 (1)质量控制措施全面、合理、可靠，针对性强，得5分； （2）质量控制措施质量较全面、合理、可行，满足需求，得4分； （3）质量控制措施质量基本全面、合理、可行，基本满足需求，得3分； （4）质量控制措施宽泛，合理性一般，内容有缺陷，得2分； （5）质量控制措施简单，不合理，内容有重大缺陷，得1分； （6）未提供相关内容的不得分。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针对活动现场可能发生突发事件的应急方案及措施。 （1）方案及措施详细完整，可操作性强得4分； （2）方案及措施基本完整，具有可实施性得3分； （3）方案及措施一般，可实施性一般得2分； （4）方案及措施简单，不合理得1分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供应商针对本项目提供服务团队的人员配备方案具有专业的执行团队（包括但不限于项目负责人、策划、执行、宣传、管理等岗位设置），提供人员证明材料（不限于毕业证或学历证等相关证明材料复印件）。 （1）人员配备合理，专业性强，经验丰富，职责分工明确，得10分； （2）人员配备较合理，专业性较强，经验较丰富，职责分工较明确，得8分； （3）人员配备基本合理，专业性经验基本丰富，职责分工基本明确，得6分； （4）人员配备一般、专业性一般，经验欠缺，职责分工一般，得4分； （5）人员配备合理差、专业性差，职责分工不明确，得2分；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供应商针对本项目进行重难点分析。 （1）方案合理，对工作重点、难点分析准确针对性强的得4分； （2）方案基本合理，对工作重点、难点分析基本准确的得3分； （3）方案基本合理，对工作重点、难点分析一般的得2分； （4）方案宽泛，对工作重点、难点分析较差的得1分； （5）未提供相关内容的不得分。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供应商针对本项目进行服务承诺。 （1）承诺内容完整详尽，且不限于上述所要求内容的得4分； （2）承诺内容完整性、合理性、可行性较强，得3分； （3）承诺内容基本满足本次活动的要求，可行性一般得2分； （4）承诺内容宽泛，可行性差得1分； （5）未提供相关内容的不得分。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提供2023年1月1日至今类似项目业绩合同（以合同签订时间为准）每提供一份有效业绩得1分，最高得5分。 注：以合同为准，须在竞争性磋商响应文件中附合同的扫描件加盖单位公章。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