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版本号：SXHC2025-23820250902001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2025年排水监测运行维护服务项目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SXHC2025-238</w:t>
      </w:r>
      <w:r>
        <w:br/>
      </w:r>
      <w:r>
        <w:br/>
      </w:r>
      <w:r>
        <w:br/>
      </w:r>
    </w:p>
    <w:p>
      <w:pPr>
        <w:pStyle w:val="null3"/>
        <w:jc w:val="center"/>
        <w:outlineLvl w:val="2"/>
      </w:pPr>
      <w:r>
        <w:rPr>
          <w:rFonts w:ascii="仿宋_GB2312" w:hAnsi="仿宋_GB2312" w:cs="仿宋_GB2312" w:eastAsia="仿宋_GB2312"/>
          <w:sz w:val="28"/>
          <w:b/>
        </w:rPr>
        <w:t>西安市排水管理中心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西安市排水管理中心</w:t>
      </w:r>
      <w:r>
        <w:rPr>
          <w:rFonts w:ascii="仿宋_GB2312" w:hAnsi="仿宋_GB2312" w:cs="仿宋_GB2312" w:eastAsia="仿宋_GB2312"/>
        </w:rPr>
        <w:t>委托，拟对</w:t>
      </w:r>
      <w:r>
        <w:rPr>
          <w:rFonts w:ascii="仿宋_GB2312" w:hAnsi="仿宋_GB2312" w:cs="仿宋_GB2312" w:eastAsia="仿宋_GB2312"/>
        </w:rPr>
        <w:t>2025年排水监测运行维护服务项目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2025年排水监测运行维护服务项目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2025年排水监测运行维护服务。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采购包1（2025年排水监测运行维护服务项目）：属于专门面向中小企业采购。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西安市排水管理中心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029-61253847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说明：（一）成交供应商在收到采购代理机构的成交通知书后 7个工作日内，以履约保函的形式向采购人提交履约保证金。 （二） 采用履约保函形式交纳履约保证金时，应注意以下事项： 1.履约保函的受益人为采购人，成交供应商未能按合同规定履行其义务时，采购人有权从履约保证金中取得补偿。 2.履约保函的内容包括但不限于保函申请人、项目名称、担保金额、保函有效期（履约保函的有效期至少应覆盖至合同验收之日，履约保函有效期不足的，供应商应向履约保函签发机构办理担保续期手续）； 3.保函申请人须与供应商名称一致。 （三）履约保证金在项目验收合格后，成交供应商无违约行为，采购人无息退还。 （四）成交供应商没有按照规定提交履约保证金或履约担保的，视为放弃成交资格，给采购人造成的损失的，成交供应商应当对此予以赔偿。 （五） 如遇以下情况，履约保证金不予退还： 1.合同签订后各项服务不能按合同期限要求完成的； 2.发现问题经整改后仍不能按合同履约的； 3.服务质量经多次整改后仍验收不合格的。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考《国家计委关于印发&lt;招标代理服务收费管理暂行办法&gt;的通知》（计价格〔2002〕1980号）及《国家发改委关于降低部分建设项目收费标准规范收费行为等有关问题的通知》（发改价格〔2011〕534号）规定按标准收取，不足6000元，按6000元计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西安市排水管理中心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西安市排水管理中心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西安市排水管理中心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13%，分包履行的内容：仪器设备的检定/校准；化学试剂废液处置及危化品废物的清运；水质、管道流量（包括液位、流速、流量等数据）的监测服务，后期经采购人同意成交供应商可将上述工作内容分包，但需按照磋商文件技术要求分包给具有专业资质的服务商；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商完成全部任务后，向采购人递交验收通知书，经采购人确认后，组织进行系统验收。成立本项目验收小组（不少于5人且为奇数），召开验收会议，验收合格后，出具验收报告（验收单）并签字，验收报告（验收单）应当列明各项标准的验收情况及项目总体绩效评价，作为对本次服务的最终认可及项目款项结算依据等。 二、在项目实施过程中或验收时，如发现质量不符合规定，服务商负责无偿返工。 三、服务商对设备检定和校准报告、检测报告及其他本项目相关的服务成果负责，服务技术质量保证的相关费用包含在投标报价中，采购人不另行支付。服务商所供的成果文件必须保证符合国家相关程序和相关规定，质量符合现行的国家及行业相关的技术规范和规定要求，确保真实性、可靠性。 四、 如遇以下情况，履约保证金不予退还： 1.合同签订后各项服务不能按合同期限要求完成的； 2.发现问题经整改后仍不能按合同履约的； 3.服务质量经多次整改后仍验收不合格的。</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为保障排水监测工作的正常运行，并持续保持资质，特委托开展2025年排水监测运行维护服务项目，服务内容主要包括实验仪器设备运行维护、实验室运行保障及排水监测服务等内容。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2025年排水监测运行维护服务项目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标的名称：2025年排水监测运行维护服务项目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、项目概况</w:t>
            </w:r>
          </w:p>
          <w:p>
            <w:pPr>
              <w:pStyle w:val="null3"/>
              <w:ind w:firstLine="400"/>
              <w:jc w:val="both"/>
            </w:pPr>
            <w:r>
              <w:rPr>
                <w:rFonts w:ascii="仿宋_GB2312" w:hAnsi="仿宋_GB2312" w:cs="仿宋_GB2312" w:eastAsia="仿宋_GB2312"/>
                <w:sz w:val="15"/>
              </w:rPr>
              <w:t>西安市排水管理中心城市排水监测实验室拥有电感耦合等离子体质谱仪、连续流动分析仪、超高效液相色谱仪、电感耦合等离子体发射光谱仪、气相色谱质谱联用仪、原子吸收光谱仪、走航式多普勒测量船等大型分析仪器，主要以国家、行业、地方法律、法规和标准为依据，对城市排水设施的排水水质水量等参数进行监测，为排水设施的规划、建设、管理及维护等工作提供数据支持和技术服务。中心实验室于2011年12月首次通过了省级资质认定，为保障排水监测工作的正常运行，并持续保持资质，特委托开展2025年排水监测运行维护服务项目，服务内容主要包括实验仪器设备运行维护、实验室运行保障及排水监测服务等内容。</w:t>
            </w:r>
          </w:p>
          <w:p>
            <w:pPr>
              <w:pStyle w:val="null3"/>
              <w:ind w:firstLine="402"/>
              <w:jc w:val="both"/>
            </w:pPr>
            <w:r>
              <w:rPr>
                <w:rFonts w:ascii="仿宋_GB2312" w:hAnsi="仿宋_GB2312" w:cs="仿宋_GB2312" w:eastAsia="仿宋_GB2312"/>
                <w:sz w:val="20"/>
                <w:b/>
              </w:rPr>
              <w:t>二、采购服务内容</w:t>
            </w:r>
          </w:p>
          <w:p>
            <w:pPr>
              <w:pStyle w:val="null3"/>
              <w:ind w:firstLine="402"/>
              <w:jc w:val="center"/>
            </w:pPr>
            <w:r>
              <w:rPr>
                <w:rFonts w:ascii="仿宋_GB2312" w:hAnsi="仿宋_GB2312" w:cs="仿宋_GB2312" w:eastAsia="仿宋_GB2312"/>
                <w:sz w:val="20"/>
                <w:b/>
              </w:rPr>
              <w:t>采购项目明细表</w:t>
            </w:r>
          </w:p>
          <w:tbl>
            <w:tblPr>
              <w:tblBorders>
                <w:top w:val="none" w:color="000000" w:sz="4"/>
                <w:left w:val="none" w:color="000000" w:sz="4"/>
                <w:bottom w:val="none" w:color="000000" w:sz="4"/>
                <w:right w:val="none" w:color="000000" w:sz="4"/>
                <w:insideH w:val="none"/>
                <w:insideV w:val="none"/>
              </w:tblBorders>
            </w:tblPr>
            <w:tblGrid>
              <w:gridCol w:w="258"/>
              <w:gridCol w:w="719"/>
              <w:gridCol w:w="1575"/>
            </w:tblGrid>
            <w:tr>
              <w:tc>
                <w:tcPr>
                  <w:tcW w:type="dxa" w:w="25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序号</w:t>
                  </w:r>
                </w:p>
              </w:tc>
              <w:tc>
                <w:tcPr>
                  <w:tcW w:type="dxa" w:w="7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排水监测运行维护服务项目</w:t>
                  </w:r>
                </w:p>
              </w:tc>
              <w:tc>
                <w:tcPr>
                  <w:tcW w:type="dxa" w:w="15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服务内容</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实验仪器设备运行维护</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主要服务内容为：现场监测、采样、实验室检测等仪器设备的维护、故障维修，保障设备正常运行的耗材采购，仪器相关培训，仪器设备检定</w:t>
                  </w:r>
                  <w:r>
                    <w:rPr>
                      <w:rFonts w:ascii="仿宋_GB2312" w:hAnsi="仿宋_GB2312" w:cs="仿宋_GB2312" w:eastAsia="仿宋_GB2312"/>
                      <w:sz w:val="20"/>
                    </w:rPr>
                    <w:t>/</w:t>
                  </w:r>
                  <w:r>
                    <w:rPr>
                      <w:rFonts w:ascii="仿宋_GB2312" w:hAnsi="仿宋_GB2312" w:cs="仿宋_GB2312" w:eastAsia="仿宋_GB2312"/>
                      <w:sz w:val="20"/>
                    </w:rPr>
                    <w:t>校准等。</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1.1</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仪器设备运行维护</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仪器设备维护保养、故障维修、仪器耗材等</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1.2</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仪器相关培训</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仪器设备的原理、操作使用、保养及仪器涉及的检测方法的验证等培训</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1.3</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仪器设备检定</w:t>
                  </w:r>
                  <w:r>
                    <w:rPr>
                      <w:rFonts w:ascii="仿宋_GB2312" w:hAnsi="仿宋_GB2312" w:cs="仿宋_GB2312" w:eastAsia="仿宋_GB2312"/>
                      <w:sz w:val="20"/>
                    </w:rPr>
                    <w:t>/</w:t>
                  </w:r>
                  <w:r>
                    <w:rPr>
                      <w:rFonts w:ascii="仿宋_GB2312" w:hAnsi="仿宋_GB2312" w:cs="仿宋_GB2312" w:eastAsia="仿宋_GB2312"/>
                      <w:sz w:val="20"/>
                    </w:rPr>
                    <w:t>校准</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仪器设备的检定</w:t>
                  </w:r>
                  <w:r>
                    <w:rPr>
                      <w:rFonts w:ascii="仿宋_GB2312" w:hAnsi="仿宋_GB2312" w:cs="仿宋_GB2312" w:eastAsia="仿宋_GB2312"/>
                      <w:sz w:val="20"/>
                    </w:rPr>
                    <w:t>/</w:t>
                  </w:r>
                  <w:r>
                    <w:rPr>
                      <w:rFonts w:ascii="仿宋_GB2312" w:hAnsi="仿宋_GB2312" w:cs="仿宋_GB2312" w:eastAsia="仿宋_GB2312"/>
                      <w:sz w:val="20"/>
                    </w:rPr>
                    <w:t>校准</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实验室运行保障</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主要服务内容为：实验室安全运行保障、废弃物处理、基础设施维修、水电巡查维护、检测环境保洁、管理系统维护、资质认定运行保障等</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2.1</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实验安全运行保障</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实验室及危险化学品库房</w:t>
                  </w:r>
                  <w:r>
                    <w:rPr>
                      <w:rFonts w:ascii="仿宋_GB2312" w:hAnsi="仿宋_GB2312" w:cs="仿宋_GB2312" w:eastAsia="仿宋_GB2312"/>
                      <w:sz w:val="20"/>
                    </w:rPr>
                    <w:t>24</w:t>
                  </w:r>
                  <w:r>
                    <w:rPr>
                      <w:rFonts w:ascii="仿宋_GB2312" w:hAnsi="仿宋_GB2312" w:cs="仿宋_GB2312" w:eastAsia="仿宋_GB2312"/>
                      <w:sz w:val="20"/>
                    </w:rPr>
                    <w:t>小时安全值守、安全隐患排查、危险源的识别、安全制度的完善、灭火器年检等</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2.2</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实验室危险废物处置费及固体垃圾清运</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化学试剂废液处置及危化品废物的清运</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2.3</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实验室设施维修费</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实验室家具及通风系统维护、维修</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2.4</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实验室水电检修维护</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实验室水、电（包含变压器）的线路检修和维护</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2.5</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实验室检测环境保洁</w:t>
                  </w:r>
                </w:p>
              </w:tc>
              <w:tc>
                <w:tcPr>
                  <w:tcW w:type="dxa" w:w="157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实验室检测环境的保洁</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2.6</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实验室数据采集处理系统运维</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实验室数据采集处理系统运行维护相关费用</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2.7</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实验室资质维持运行</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标准查新及体系运行相关费用</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3</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排水监测服务</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主要服务内容为：日常排水监测劳务服务费和排水水质、水量等监测服务等（委托有相关检测资质的第三方进行）。</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3.1</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排水监测劳务</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监测辅助用工</w:t>
                  </w:r>
                </w:p>
              </w:tc>
            </w:tr>
            <w:tr>
              <w:tc>
                <w:tcPr>
                  <w:tcW w:type="dxa" w:w="2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3.2</w:t>
                  </w:r>
                </w:p>
              </w:tc>
              <w:tc>
                <w:tcPr>
                  <w:tcW w:type="dxa" w:w="7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水质、流量监测服务</w:t>
                  </w:r>
                </w:p>
              </w:tc>
              <w:tc>
                <w:tcPr>
                  <w:tcW w:type="dxa" w:w="15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水质、管道流量（包括液位、流速、流量等数据）的监测服务</w:t>
                  </w:r>
                </w:p>
              </w:tc>
            </w:tr>
          </w:tbl>
          <w:p>
            <w:pPr>
              <w:pStyle w:val="null3"/>
              <w:ind w:firstLine="402"/>
              <w:jc w:val="both"/>
            </w:pPr>
            <w:r>
              <w:rPr>
                <w:rFonts w:ascii="仿宋_GB2312" w:hAnsi="仿宋_GB2312" w:cs="仿宋_GB2312" w:eastAsia="仿宋_GB2312"/>
                <w:sz w:val="20"/>
                <w:b/>
              </w:rPr>
              <w:t>（一）实验仪器设备运行维护</w:t>
            </w:r>
          </w:p>
          <w:p>
            <w:pPr>
              <w:pStyle w:val="null3"/>
              <w:ind w:firstLine="400"/>
              <w:jc w:val="both"/>
            </w:pPr>
            <w:r>
              <w:rPr>
                <w:rFonts w:ascii="仿宋_GB2312" w:hAnsi="仿宋_GB2312" w:cs="仿宋_GB2312" w:eastAsia="仿宋_GB2312"/>
                <w:sz w:val="20"/>
              </w:rPr>
              <w:t>主要服务内容为：现场监测、采样、实验室检测等仪器设备的维护、故障维修，保障设备正常运行的耗材采购，仪器相关培训，仪器设备检定</w:t>
            </w:r>
            <w:r>
              <w:rPr>
                <w:rFonts w:ascii="仿宋_GB2312" w:hAnsi="仿宋_GB2312" w:cs="仿宋_GB2312" w:eastAsia="仿宋_GB2312"/>
                <w:sz w:val="20"/>
              </w:rPr>
              <w:t>/校准等。</w:t>
            </w:r>
          </w:p>
          <w:p>
            <w:pPr>
              <w:pStyle w:val="null3"/>
              <w:ind w:firstLine="402"/>
              <w:jc w:val="both"/>
            </w:pPr>
            <w:r>
              <w:rPr>
                <w:rFonts w:ascii="仿宋_GB2312" w:hAnsi="仿宋_GB2312" w:cs="仿宋_GB2312" w:eastAsia="仿宋_GB2312"/>
                <w:sz w:val="20"/>
                <w:b/>
              </w:rPr>
              <w:t>1.1仪器设备运行维护</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为保障我中心实验室</w:t>
            </w:r>
            <w:r>
              <w:rPr>
                <w:rFonts w:ascii="仿宋_GB2312" w:hAnsi="仿宋_GB2312" w:cs="仿宋_GB2312" w:eastAsia="仿宋_GB2312"/>
                <w:sz w:val="20"/>
              </w:rPr>
              <w:t>仪器设备</w:t>
            </w:r>
            <w:r>
              <w:rPr>
                <w:rFonts w:ascii="仿宋_GB2312" w:hAnsi="仿宋_GB2312" w:cs="仿宋_GB2312" w:eastAsia="仿宋_GB2312"/>
                <w:sz w:val="20"/>
              </w:rPr>
              <w:t>(含现场监测、采样、实验室检测等相关设备）</w:t>
            </w:r>
            <w:r>
              <w:rPr>
                <w:rFonts w:ascii="仿宋_GB2312" w:hAnsi="仿宋_GB2312" w:cs="仿宋_GB2312" w:eastAsia="仿宋_GB2312"/>
                <w:sz w:val="20"/>
              </w:rPr>
              <w:t>的正常运行</w:t>
            </w:r>
            <w:r>
              <w:rPr>
                <w:rFonts w:ascii="仿宋_GB2312" w:hAnsi="仿宋_GB2312" w:cs="仿宋_GB2312" w:eastAsia="仿宋_GB2312"/>
                <w:sz w:val="20"/>
              </w:rPr>
              <w:t>，定</w:t>
            </w:r>
            <w:r>
              <w:rPr>
                <w:rFonts w:ascii="仿宋_GB2312" w:hAnsi="仿宋_GB2312" w:cs="仿宋_GB2312" w:eastAsia="仿宋_GB2312"/>
                <w:sz w:val="20"/>
              </w:rPr>
              <w:t>期对仪器设备进行性能检查及维护保养，购置设备的相关耗材，对出现问题的设备，实时提供维修方案并及时维修。我中心的仪器设备维护保养清单见表</w:t>
            </w:r>
            <w:r>
              <w:rPr>
                <w:rFonts w:ascii="仿宋_GB2312" w:hAnsi="仿宋_GB2312" w:cs="仿宋_GB2312" w:eastAsia="仿宋_GB2312"/>
                <w:sz w:val="20"/>
              </w:rPr>
              <w:t>1，主要仪器设备耗材采购清单参考表2，部分根据耗材可根据工作实际需要进行调整。</w:t>
            </w:r>
          </w:p>
          <w:p>
            <w:pPr>
              <w:pStyle w:val="null3"/>
              <w:ind w:firstLine="402"/>
              <w:jc w:val="center"/>
            </w:pPr>
            <w:r>
              <w:rPr>
                <w:rFonts w:ascii="仿宋_GB2312" w:hAnsi="仿宋_GB2312" w:cs="仿宋_GB2312" w:eastAsia="仿宋_GB2312"/>
                <w:sz w:val="20"/>
                <w:b/>
              </w:rPr>
              <w:t>表</w:t>
            </w:r>
            <w:r>
              <w:rPr>
                <w:rFonts w:ascii="仿宋_GB2312" w:hAnsi="仿宋_GB2312" w:cs="仿宋_GB2312" w:eastAsia="仿宋_GB2312"/>
                <w:sz w:val="20"/>
                <w:b/>
              </w:rPr>
              <w:t>1仪器设备维护保养清单</w:t>
            </w:r>
          </w:p>
          <w:tbl>
            <w:tblPr>
              <w:tblBorders>
                <w:top w:val="none" w:color="000000" w:sz="4"/>
                <w:left w:val="none" w:color="000000" w:sz="4"/>
                <w:bottom w:val="none" w:color="000000" w:sz="4"/>
                <w:right w:val="none" w:color="000000" w:sz="4"/>
                <w:insideH w:val="none"/>
                <w:insideV w:val="none"/>
              </w:tblBorders>
            </w:tblPr>
            <w:tblGrid>
              <w:gridCol w:w="196"/>
              <w:gridCol w:w="656"/>
              <w:gridCol w:w="633"/>
              <w:gridCol w:w="369"/>
              <w:gridCol w:w="697"/>
            </w:tblGrid>
            <w:tr>
              <w:tc>
                <w:tcPr>
                  <w:tcW w:type="dxa" w:w="196"/>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序号</w:t>
                  </w:r>
                </w:p>
              </w:tc>
              <w:tc>
                <w:tcPr>
                  <w:tcW w:type="dxa" w:w="656"/>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仪器</w:t>
                  </w:r>
                </w:p>
              </w:tc>
              <w:tc>
                <w:tcPr>
                  <w:tcW w:type="dxa" w:w="633"/>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型号</w:t>
                  </w:r>
                </w:p>
              </w:tc>
              <w:tc>
                <w:tcPr>
                  <w:tcW w:type="dxa" w:w="36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数量</w:t>
                  </w:r>
                </w:p>
              </w:tc>
              <w:tc>
                <w:tcPr>
                  <w:tcW w:type="dxa" w:w="69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购置时间（年）</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气相色谱仪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Agilent 7890A</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2009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气相色谱仪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7890B</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2014</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气相色谱仪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TRACE 1310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2021</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原子吸收仪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iCE3500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2009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质谱检测器</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5977B</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2016</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电感耦合等离子体发射光谱仪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AvioTM 220 Max</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2021</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原子荧光光度计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Kylin S18</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8</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离子色谱仪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Inuvion</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2017</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9</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高效液相色谱仪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Acquity UHPLC Arc</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2017</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10</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全自动</w:t>
                  </w:r>
                  <w:r>
                    <w:rPr>
                      <w:rFonts w:ascii="仿宋_GB2312" w:hAnsi="仿宋_GB2312" w:cs="仿宋_GB2312" w:eastAsia="仿宋_GB2312"/>
                      <w:sz w:val="20"/>
                    </w:rPr>
                    <w:t>COD</w:t>
                  </w:r>
                  <w:r>
                    <w:rPr>
                      <w:rFonts w:ascii="仿宋_GB2312" w:hAnsi="仿宋_GB2312" w:cs="仿宋_GB2312" w:eastAsia="仿宋_GB2312"/>
                      <w:sz w:val="20"/>
                    </w:rPr>
                    <w:t>测定仪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RN6100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2014/2017</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连续流动分析仪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Auto Analyzer 3</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2017</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12</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电感耦合等立体质谱仪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iCAP RQ</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2021</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13</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纯水超纯水一体化系统</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Milli-Q Integral 10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2014/2017</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14</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全自动红外分光油</w:t>
                  </w:r>
                </w:p>
                <w:p>
                  <w:pPr>
                    <w:pStyle w:val="null3"/>
                    <w:jc w:val="center"/>
                  </w:pPr>
                  <w:r>
                    <w:rPr>
                      <w:rFonts w:ascii="仿宋_GB2312" w:hAnsi="仿宋_GB2312" w:cs="仿宋_GB2312" w:eastAsia="仿宋_GB2312"/>
                      <w:sz w:val="20"/>
                    </w:rPr>
                    <w:t>分析仪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OL 1020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15</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红外分光测油仪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OIL 480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2014</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CEM</w:t>
                  </w:r>
                  <w:r>
                    <w:rPr>
                      <w:rFonts w:ascii="仿宋_GB2312" w:hAnsi="仿宋_GB2312" w:cs="仿宋_GB2312" w:eastAsia="仿宋_GB2312"/>
                      <w:sz w:val="20"/>
                    </w:rPr>
                    <w:t>微波消解仪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MARS6</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2015</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17</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紫外可见分光光度计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SPECORD 50 PLUS</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2015</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18</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双光束紫外可见</w:t>
                  </w:r>
                </w:p>
                <w:p>
                  <w:pPr>
                    <w:pStyle w:val="null3"/>
                    <w:jc w:val="center"/>
                  </w:pPr>
                  <w:r>
                    <w:rPr>
                      <w:rFonts w:ascii="仿宋_GB2312" w:hAnsi="仿宋_GB2312" w:cs="仿宋_GB2312" w:eastAsia="仿宋_GB2312"/>
                      <w:sz w:val="20"/>
                    </w:rPr>
                    <w:t>分光光度计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TU-1901</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2011</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19</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紫外可见分光光度计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Cary 50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2009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超纯酸制备系统</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duoPUR</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21</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智能稀释配液系统</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SimPrep</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22</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BOD5</w:t>
                  </w:r>
                  <w:r>
                    <w:rPr>
                      <w:rFonts w:ascii="仿宋_GB2312" w:hAnsi="仿宋_GB2312" w:cs="仿宋_GB2312" w:eastAsia="仿宋_GB2312"/>
                      <w:sz w:val="20"/>
                    </w:rPr>
                    <w:t>测定仪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BODTrakTM</w:t>
                  </w:r>
                  <w:r>
                    <w:rPr>
                      <w:rFonts w:ascii="仿宋_GB2312" w:hAnsi="仿宋_GB2312" w:cs="仿宋_GB2312" w:eastAsia="仿宋_GB2312"/>
                      <w:sz w:val="20"/>
                    </w:rPr>
                    <w:t>Ⅱ</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2011</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23</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溶解氧测定仪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4010-2W</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24</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千分之一电子天平</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GL323I-1SCN</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25</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万分之一电子天平</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CPA 124S/224S</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2009/2009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26</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自动液液萃取仪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STC-302</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2014</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27</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生化培养箱</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SPX-150B-</w:t>
                  </w:r>
                  <w:r>
                    <w:rPr>
                      <w:rFonts w:ascii="仿宋_GB2312" w:hAnsi="仿宋_GB2312" w:cs="仿宋_GB2312" w:eastAsia="仿宋_GB2312"/>
                      <w:sz w:val="20"/>
                    </w:rPr>
                    <w:t>Ⅲ</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2010</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28</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COD</w:t>
                  </w:r>
                  <w:r>
                    <w:rPr>
                      <w:rFonts w:ascii="仿宋_GB2312" w:hAnsi="仿宋_GB2312" w:cs="仿宋_GB2312" w:eastAsia="仿宋_GB2312"/>
                      <w:sz w:val="20"/>
                    </w:rPr>
                    <w:t>自动消解回流仪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YHCOD-100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29</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智能一体化蒸馏仪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STEHDB-106-3RW</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2016</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30</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干燥箱</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OMH180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2016/2016</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31</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马弗炉</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BF51894JC-1</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2016</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32</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超低温冰箱</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TF-40-400LA</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2016</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33</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样品制备平台</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7696A</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2016</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34</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顶空进样器</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Agilent 7697A</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2015</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35</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吹扫捕集浓缩仪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AtomxXYZ</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36</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全自动定量平行浓缩仪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Auto EVA 12A</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2021</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37</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硫化物酸化吹脱系统</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ST201A1</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38</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垂直振荡器</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GGC-CQ</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2021/2023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39</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可燃气体泄漏报警装置</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FG10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2015</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40</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可燃气体防爆探测器</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YA-D100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41</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微控数显电热板</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EH45APLUS</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42</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pH</w:t>
                  </w:r>
                  <w:r>
                    <w:rPr>
                      <w:rFonts w:ascii="仿宋_GB2312" w:hAnsi="仿宋_GB2312" w:cs="仿宋_GB2312" w:eastAsia="仿宋_GB2312"/>
                      <w:sz w:val="20"/>
                    </w:rPr>
                    <w:t>计</w:t>
                  </w:r>
                  <w:r>
                    <w:rPr>
                      <w:rFonts w:ascii="仿宋_GB2312" w:hAnsi="仿宋_GB2312" w:cs="仿宋_GB2312" w:eastAsia="仿宋_GB2312"/>
                      <w:sz w:val="20"/>
                    </w:rPr>
                    <w:t>/</w:t>
                  </w:r>
                  <w:r>
                    <w:rPr>
                      <w:rFonts w:ascii="仿宋_GB2312" w:hAnsi="仿宋_GB2312" w:cs="仿宋_GB2312" w:eastAsia="仿宋_GB2312"/>
                      <w:sz w:val="20"/>
                    </w:rPr>
                    <w:t>电导率仪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914</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43</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pH</w:t>
                  </w:r>
                  <w:r>
                    <w:rPr>
                      <w:rFonts w:ascii="仿宋_GB2312" w:hAnsi="仿宋_GB2312" w:cs="仿宋_GB2312" w:eastAsia="仿宋_GB2312"/>
                      <w:sz w:val="20"/>
                    </w:rPr>
                    <w:t>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913</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44</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pH</w:t>
                  </w:r>
                  <w:r>
                    <w:rPr>
                      <w:rFonts w:ascii="仿宋_GB2312" w:hAnsi="仿宋_GB2312" w:cs="仿宋_GB2312" w:eastAsia="仿宋_GB2312"/>
                      <w:sz w:val="20"/>
                    </w:rPr>
                    <w:t>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PHS-3E</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2015</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45</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离子计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PXSJ-216F</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2015</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46</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数控超声波清洗器</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KQ-250DE</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2009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47</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无油隔膜真空泵</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AP-9925</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2012</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48</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轨道式振荡器</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OS-200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2012</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49</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加热消解反应器</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Spectroquant TR420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2017</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50</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净气型储药柜</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GR-600S</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2019/2019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51</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智能型易燃品毒害品</w:t>
                  </w:r>
                </w:p>
                <w:p>
                  <w:pPr>
                    <w:pStyle w:val="null3"/>
                    <w:jc w:val="center"/>
                  </w:pPr>
                  <w:r>
                    <w:rPr>
                      <w:rFonts w:ascii="仿宋_GB2312" w:hAnsi="仿宋_GB2312" w:cs="仿宋_GB2312" w:eastAsia="仿宋_GB2312"/>
                      <w:sz w:val="20"/>
                    </w:rPr>
                    <w:t>存储柜</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ZYC0060E</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2020/2021/2021/2023/2023</w:t>
                  </w:r>
                </w:p>
              </w:tc>
            </w:tr>
            <w:tr>
              <w:tc>
                <w:tcPr>
                  <w:tcW w:type="dxa" w:w="196"/>
                  <w:vMerge w:val="restart"/>
                  <w:tcBorders>
                    <w:top w:val="none" w:color="000000" w:sz="4"/>
                    <w:left w:val="singl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52</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ADCP</w:t>
                  </w:r>
                  <w:r>
                    <w:rPr>
                      <w:rFonts w:ascii="仿宋_GB2312" w:hAnsi="仿宋_GB2312" w:cs="仿宋_GB2312" w:eastAsia="仿宋_GB2312"/>
                      <w:sz w:val="20"/>
                    </w:rPr>
                    <w:t>多普勒流速剖面仪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M9-C</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vMerge/>
                  <w:tcBorders>
                    <w:top w:val="none" w:color="000000" w:sz="4"/>
                    <w:left w:val="single" w:color="000000" w:sz="4"/>
                    <w:bottom w:val="non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遥控船</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W120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53</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多参数水质分析仪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HQ40d</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2016</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54</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多参数水质分析仪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HQ40d</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55</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多参数测量仪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A329</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56</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便携式可见光</w:t>
                  </w:r>
                </w:p>
                <w:p>
                  <w:pPr>
                    <w:pStyle w:val="null3"/>
                    <w:jc w:val="center"/>
                  </w:pPr>
                  <w:r>
                    <w:rPr>
                      <w:rFonts w:ascii="仿宋_GB2312" w:hAnsi="仿宋_GB2312" w:cs="仿宋_GB2312" w:eastAsia="仿宋_GB2312"/>
                      <w:sz w:val="20"/>
                    </w:rPr>
                    <w:t>分光光度计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Aquamate7100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vMerge w:val="restart"/>
                  <w:tcBorders>
                    <w:top w:val="none" w:color="000000" w:sz="4"/>
                    <w:left w:val="singl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57</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便携式可见分光光度计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DR1900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vMerge/>
                  <w:tcBorders>
                    <w:top w:val="none" w:color="000000" w:sz="4"/>
                    <w:left w:val="single" w:color="000000" w:sz="4"/>
                    <w:bottom w:val="non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数字式消解器</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DRB200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58</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流量计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ISCO 2150</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2014</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59</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非接触式激光多普勒</w:t>
                  </w:r>
                </w:p>
                <w:p>
                  <w:pPr>
                    <w:pStyle w:val="null3"/>
                    <w:jc w:val="center"/>
                  </w:pPr>
                  <w:r>
                    <w:rPr>
                      <w:rFonts w:ascii="仿宋_GB2312" w:hAnsi="仿宋_GB2312" w:cs="仿宋_GB2312" w:eastAsia="仿宋_GB2312"/>
                      <w:sz w:val="20"/>
                    </w:rPr>
                    <w:t>流量计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Laser Flow</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2017</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60</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流量计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accQpulse</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61</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流速仪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LS1206B</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62</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流速仪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LS1206B</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63</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管道潜望镜</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TR3000-HD</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2020</w:t>
                  </w:r>
                </w:p>
              </w:tc>
            </w:tr>
            <w:tr>
              <w:tc>
                <w:tcPr>
                  <w:tcW w:type="dxa" w:w="196"/>
                  <w:vMerge w:val="restart"/>
                  <w:tcBorders>
                    <w:top w:val="none" w:color="000000" w:sz="4"/>
                    <w:left w:val="singl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64</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无人机</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Phantom4 RTK</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vMerge/>
                  <w:tcBorders>
                    <w:top w:val="none" w:color="000000" w:sz="4"/>
                    <w:left w:val="single" w:color="000000" w:sz="4"/>
                    <w:bottom w:val="none" w:color="000000" w:sz="4"/>
                    <w:right w:val="single" w:color="000000" w:sz="4"/>
                  </w:tcBorders>
                </w:tcP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测图系统</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易图</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65</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余氯和总氯水质分析仪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PC</w:t>
                  </w:r>
                  <w:r>
                    <w:rPr>
                      <w:rFonts w:ascii="仿宋_GB2312" w:hAnsi="仿宋_GB2312" w:cs="仿宋_GB2312" w:eastAsia="仿宋_GB2312"/>
                      <w:sz w:val="20"/>
                    </w:rPr>
                    <w:t>Ⅱ</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2014</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66</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余氯和总氯水质分析仪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PC</w:t>
                  </w:r>
                  <w:r>
                    <w:rPr>
                      <w:rFonts w:ascii="仿宋_GB2312" w:hAnsi="仿宋_GB2312" w:cs="仿宋_GB2312" w:eastAsia="仿宋_GB2312"/>
                      <w:sz w:val="20"/>
                    </w:rPr>
                    <w:t>Ⅱ</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2017</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67</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液位计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TWP v4.3</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68</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液位计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TWP v4.3</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69</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液位计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TWP v4.3</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70</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液位计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TWP v4.3</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71</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液位计</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TWP v4.3</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72</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液位仪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ECHO</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2019</w:t>
                  </w:r>
                </w:p>
              </w:tc>
            </w:tr>
            <w:tr>
              <w:tc>
                <w:tcPr>
                  <w:tcW w:type="dxa" w:w="196"/>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73</w:t>
                  </w:r>
                </w:p>
              </w:tc>
              <w:tc>
                <w:tcPr>
                  <w:tcW w:type="dxa" w:w="656"/>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便携式浊度仪</w:t>
                  </w:r>
                </w:p>
              </w:tc>
              <w:tc>
                <w:tcPr>
                  <w:tcW w:type="dxa" w:w="63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2100Q</w:t>
                  </w:r>
                </w:p>
              </w:tc>
              <w:tc>
                <w:tcPr>
                  <w:tcW w:type="dxa" w:w="36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9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2023</w:t>
                  </w:r>
                </w:p>
              </w:tc>
            </w:tr>
          </w:tbl>
          <w:p>
            <w:pPr>
              <w:pStyle w:val="null3"/>
              <w:ind w:firstLine="400"/>
              <w:jc w:val="both"/>
            </w:pPr>
            <w:r>
              <w:rPr>
                <w:rFonts w:ascii="仿宋_GB2312" w:hAnsi="仿宋_GB2312" w:cs="仿宋_GB2312" w:eastAsia="仿宋_GB2312"/>
                <w:sz w:val="20"/>
                <w:b/>
              </w:rPr>
              <w:t>表</w:t>
            </w:r>
            <w:r>
              <w:rPr>
                <w:rFonts w:ascii="仿宋_GB2312" w:hAnsi="仿宋_GB2312" w:cs="仿宋_GB2312" w:eastAsia="仿宋_GB2312"/>
                <w:sz w:val="20"/>
                <w:b/>
              </w:rPr>
              <w:t>2 主要仪器设备耗材采购清单</w:t>
            </w:r>
          </w:p>
          <w:tbl>
            <w:tblPr>
              <w:tblInd w:type="dxa" w:w="135"/>
              <w:tblBorders>
                <w:top w:val="none" w:color="000000" w:sz="4"/>
                <w:left w:val="none" w:color="000000" w:sz="4"/>
                <w:bottom w:val="none" w:color="000000" w:sz="4"/>
                <w:right w:val="none" w:color="000000" w:sz="4"/>
                <w:insideH w:val="none"/>
                <w:insideV w:val="none"/>
              </w:tblBorders>
            </w:tblPr>
            <w:tblGrid>
              <w:gridCol w:w="240"/>
              <w:gridCol w:w="497"/>
              <w:gridCol w:w="378"/>
              <w:gridCol w:w="888"/>
              <w:gridCol w:w="301"/>
              <w:gridCol w:w="249"/>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仪器设备名称</w:t>
                  </w:r>
                </w:p>
              </w:tc>
              <w:tc>
                <w:tcPr>
                  <w:tcW w:type="dxa" w:w="3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型号</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耗材名称</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原子吸收仪</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iCE3500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热电</w:t>
                  </w:r>
                  <w:r>
                    <w:rPr>
                      <w:rFonts w:ascii="仿宋_GB2312" w:hAnsi="仿宋_GB2312" w:cs="仿宋_GB2312" w:eastAsia="仿宋_GB2312"/>
                      <w:sz w:val="20"/>
                    </w:rPr>
                    <w:t>编码铅灯</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热电</w:t>
                  </w:r>
                  <w:r>
                    <w:rPr>
                      <w:rFonts w:ascii="仿宋_GB2312" w:hAnsi="仿宋_GB2312" w:cs="仿宋_GB2312" w:eastAsia="仿宋_GB2312"/>
                      <w:sz w:val="20"/>
                    </w:rPr>
                    <w:t>编码铍灯</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99.2%</w:t>
                  </w:r>
                  <w:r>
                    <w:rPr>
                      <w:rFonts w:ascii="仿宋_GB2312" w:hAnsi="仿宋_GB2312" w:cs="仿宋_GB2312" w:eastAsia="仿宋_GB2312"/>
                      <w:sz w:val="20"/>
                    </w:rPr>
                    <w:t>乙炔气体</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99.999%</w:t>
                  </w:r>
                  <w:r>
                    <w:rPr>
                      <w:rFonts w:ascii="仿宋_GB2312" w:hAnsi="仿宋_GB2312" w:cs="仿宋_GB2312" w:eastAsia="仿宋_GB2312"/>
                      <w:sz w:val="20"/>
                    </w:rPr>
                    <w:t>氩气气体</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原子荧光</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KylinS18</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汞灯</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砷灯</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99.999%</w:t>
                  </w:r>
                  <w:r>
                    <w:rPr>
                      <w:rFonts w:ascii="仿宋_GB2312" w:hAnsi="仿宋_GB2312" w:cs="仿宋_GB2312" w:eastAsia="仿宋_GB2312"/>
                      <w:sz w:val="20"/>
                    </w:rPr>
                    <w:t>氩气气体</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水质硫化物</w:t>
                  </w:r>
                </w:p>
                <w:p>
                  <w:pPr>
                    <w:pStyle w:val="null3"/>
                    <w:jc w:val="center"/>
                  </w:pPr>
                  <w:r>
                    <w:rPr>
                      <w:rFonts w:ascii="仿宋_GB2312" w:hAnsi="仿宋_GB2312" w:cs="仿宋_GB2312" w:eastAsia="仿宋_GB2312"/>
                      <w:sz w:val="20"/>
                    </w:rPr>
                    <w:t>酸化吹气仪</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TTL-HS</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99.999%</w:t>
                  </w:r>
                  <w:r>
                    <w:rPr>
                      <w:rFonts w:ascii="仿宋_GB2312" w:hAnsi="仿宋_GB2312" w:cs="仿宋_GB2312" w:eastAsia="仿宋_GB2312"/>
                      <w:sz w:val="20"/>
                    </w:rPr>
                    <w:t>氮气</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连续流动分析仪</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Auto Analyzer 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氨氮总氮总磷泵管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样品管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离子色谱仪</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Inuvion</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淋洗液</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水系微孔滤膜针筒过滤器</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99.999%</w:t>
                  </w:r>
                  <w:r>
                    <w:rPr>
                      <w:rFonts w:ascii="仿宋_GB2312" w:hAnsi="仿宋_GB2312" w:cs="仿宋_GB2312" w:eastAsia="仿宋_GB2312"/>
                      <w:sz w:val="20"/>
                    </w:rPr>
                    <w:t>氮气气体</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全自动红外</w:t>
                  </w:r>
                </w:p>
                <w:p>
                  <w:pPr>
                    <w:pStyle w:val="null3"/>
                    <w:jc w:val="center"/>
                  </w:pPr>
                  <w:r>
                    <w:rPr>
                      <w:rFonts w:ascii="仿宋_GB2312" w:hAnsi="仿宋_GB2312" w:cs="仿宋_GB2312" w:eastAsia="仿宋_GB2312"/>
                      <w:sz w:val="20"/>
                    </w:rPr>
                    <w:t>分光油分析仪</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OL 1020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6.35mm</w:t>
                  </w:r>
                  <w:r>
                    <w:rPr>
                      <w:rFonts w:ascii="仿宋_GB2312" w:hAnsi="仿宋_GB2312" w:cs="仿宋_GB2312" w:eastAsia="仿宋_GB2312"/>
                      <w:sz w:val="20"/>
                    </w:rPr>
                    <w:t>泵管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过滤膜</w:t>
                  </w:r>
                  <w:r>
                    <w:rPr>
                      <w:rFonts w:ascii="仿宋_GB2312" w:hAnsi="仿宋_GB2312" w:cs="仿宋_GB2312" w:eastAsia="仿宋_GB2312"/>
                      <w:sz w:val="20"/>
                    </w:rPr>
                    <w:t>OL-P0012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隔水膜</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活性炭</w:t>
                  </w:r>
                  <w:r>
                    <w:rPr>
                      <w:rFonts w:ascii="仿宋_GB2312" w:hAnsi="仿宋_GB2312" w:cs="仿宋_GB2312" w:eastAsia="仿宋_GB2312"/>
                      <w:sz w:val="20"/>
                    </w:rPr>
                    <w:t>OL-P0044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r>
                    <w:rPr>
                      <w:rFonts w:ascii="仿宋_GB2312" w:hAnsi="仿宋_GB2312" w:cs="仿宋_GB2312" w:eastAsia="仿宋_GB2312"/>
                      <w:sz w:val="20"/>
                    </w:rPr>
                    <w:t>清洗泵管</w:t>
                  </w:r>
                  <w:r>
                    <w:rPr>
                      <w:rFonts w:ascii="仿宋_GB2312" w:hAnsi="仿宋_GB2312" w:cs="仿宋_GB2312" w:eastAsia="仿宋_GB2312"/>
                      <w:sz w:val="20"/>
                    </w:rPr>
                    <w:t>OL-S0558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硅酸镁柱</w:t>
                  </w:r>
                  <w:r>
                    <w:rPr>
                      <w:rFonts w:ascii="仿宋_GB2312" w:hAnsi="仿宋_GB2312" w:cs="仿宋_GB2312" w:eastAsia="仿宋_GB2312"/>
                      <w:sz w:val="20"/>
                    </w:rPr>
                    <w:t>OL-P0013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高效液相色谱仪</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ACQUITY Arc</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进口色谱纯甲醇</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气相色谱仪</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Agilent 7890A/7890B</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衬管</w:t>
                  </w:r>
                  <w:r>
                    <w:rPr>
                      <w:rFonts w:ascii="仿宋_GB2312" w:hAnsi="仿宋_GB2312" w:cs="仿宋_GB2312" w:eastAsia="仿宋_GB2312"/>
                      <w:sz w:val="20"/>
                    </w:rPr>
                    <w:t>O</w:t>
                  </w:r>
                  <w:r>
                    <w:rPr>
                      <w:rFonts w:ascii="仿宋_GB2312" w:hAnsi="仿宋_GB2312" w:cs="仿宋_GB2312" w:eastAsia="仿宋_GB2312"/>
                      <w:sz w:val="20"/>
                    </w:rPr>
                    <w:t>形圈</w:t>
                  </w:r>
                  <w:r>
                    <w:rPr>
                      <w:rFonts w:ascii="仿宋_GB2312" w:hAnsi="仿宋_GB2312" w:cs="仿宋_GB2312" w:eastAsia="仿宋_GB2312"/>
                      <w:sz w:val="20"/>
                    </w:rPr>
                    <w:t>5188-5365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分流进样口衬管</w:t>
                  </w:r>
                  <w:r>
                    <w:rPr>
                      <w:rFonts w:ascii="仿宋_GB2312" w:hAnsi="仿宋_GB2312" w:cs="仿宋_GB2312" w:eastAsia="仿宋_GB2312"/>
                      <w:sz w:val="20"/>
                    </w:rPr>
                    <w:t>5190-5105-005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不分流进样口衬管</w:t>
                  </w:r>
                  <w:r>
                    <w:rPr>
                      <w:rFonts w:ascii="仿宋_GB2312" w:hAnsi="仿宋_GB2312" w:cs="仿宋_GB2312" w:eastAsia="仿宋_GB2312"/>
                      <w:sz w:val="20"/>
                    </w:rPr>
                    <w:t>5190-5112-005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分流平板</w:t>
                  </w:r>
                  <w:r>
                    <w:rPr>
                      <w:rFonts w:ascii="仿宋_GB2312" w:hAnsi="仿宋_GB2312" w:cs="仿宋_GB2312" w:eastAsia="仿宋_GB2312"/>
                      <w:sz w:val="20"/>
                    </w:rPr>
                    <w:t>5190-6145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密封垫圈</w:t>
                  </w:r>
                  <w:r>
                    <w:rPr>
                      <w:rFonts w:ascii="仿宋_GB2312" w:hAnsi="仿宋_GB2312" w:cs="仿宋_GB2312" w:eastAsia="仿宋_GB2312"/>
                      <w:sz w:val="20"/>
                    </w:rPr>
                    <w:t>5181-3323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密封垫圈</w:t>
                  </w:r>
                  <w:r>
                    <w:rPr>
                      <w:rFonts w:ascii="仿宋_GB2312" w:hAnsi="仿宋_GB2312" w:cs="仿宋_GB2312" w:eastAsia="仿宋_GB2312"/>
                      <w:sz w:val="20"/>
                    </w:rPr>
                    <w:t>5062-3514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无孔石墨垫</w:t>
                  </w:r>
                  <w:r>
                    <w:rPr>
                      <w:rFonts w:ascii="仿宋_GB2312" w:hAnsi="仿宋_GB2312" w:cs="仿宋_GB2312" w:eastAsia="仿宋_GB2312"/>
                      <w:sz w:val="20"/>
                    </w:rPr>
                    <w:t>5190-4054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大容量捕集阱</w:t>
                  </w:r>
                  <w:r>
                    <w:rPr>
                      <w:rFonts w:ascii="仿宋_GB2312" w:hAnsi="仿宋_GB2312" w:cs="仿宋_GB2312" w:eastAsia="仿宋_GB2312"/>
                      <w:sz w:val="20"/>
                    </w:rPr>
                    <w:t>RMSN-2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大容量捕集阱</w:t>
                  </w:r>
                  <w:r>
                    <w:rPr>
                      <w:rFonts w:ascii="仿宋_GB2312" w:hAnsi="仿宋_GB2312" w:cs="仿宋_GB2312" w:eastAsia="仿宋_GB2312"/>
                      <w:sz w:val="20"/>
                    </w:rPr>
                    <w:t>HMT200-2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99.999%</w:t>
                  </w:r>
                  <w:r>
                    <w:rPr>
                      <w:rFonts w:ascii="仿宋_GB2312" w:hAnsi="仿宋_GB2312" w:cs="仿宋_GB2312" w:eastAsia="仿宋_GB2312"/>
                      <w:sz w:val="20"/>
                    </w:rPr>
                    <w:t>氮气气体</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YQD-6 2.5*25MPA</w:t>
                  </w:r>
                  <w:r>
                    <w:rPr>
                      <w:rFonts w:ascii="仿宋_GB2312" w:hAnsi="仿宋_GB2312" w:cs="仿宋_GB2312" w:eastAsia="仿宋_GB2312"/>
                      <w:sz w:val="20"/>
                    </w:rPr>
                    <w:t>氮气减压器）</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瓶</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顶空进样器</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7697A</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顶空进样针</w:t>
                  </w:r>
                  <w:r>
                    <w:rPr>
                      <w:rFonts w:ascii="仿宋_GB2312" w:hAnsi="仿宋_GB2312" w:cs="仿宋_GB2312" w:eastAsia="仿宋_GB2312"/>
                      <w:sz w:val="20"/>
                    </w:rPr>
                    <w:t>G4556-63825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顶空衬管</w:t>
                  </w:r>
                  <w:r>
                    <w:rPr>
                      <w:rFonts w:ascii="仿宋_GB2312" w:hAnsi="仿宋_GB2312" w:cs="仿宋_GB2312" w:eastAsia="仿宋_GB2312"/>
                      <w:sz w:val="20"/>
                    </w:rPr>
                    <w:t>5190-6168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质谱检测器</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5977B</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分流进样口衬管</w:t>
                  </w:r>
                  <w:r>
                    <w:rPr>
                      <w:rFonts w:ascii="仿宋_GB2312" w:hAnsi="仿宋_GB2312" w:cs="仿宋_GB2312" w:eastAsia="仿宋_GB2312"/>
                      <w:sz w:val="20"/>
                    </w:rPr>
                    <w:t>5190-3165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不分流进样口衬管</w:t>
                  </w:r>
                  <w:r>
                    <w:rPr>
                      <w:rFonts w:ascii="仿宋_GB2312" w:hAnsi="仿宋_GB2312" w:cs="仿宋_GB2312" w:eastAsia="仿宋_GB2312"/>
                      <w:sz w:val="20"/>
                    </w:rPr>
                    <w:t>5190-3163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油雾过滤器</w:t>
                  </w:r>
                  <w:r>
                    <w:rPr>
                      <w:rFonts w:ascii="仿宋_GB2312" w:hAnsi="仿宋_GB2312" w:cs="仿宋_GB2312" w:eastAsia="仿宋_GB2312"/>
                      <w:sz w:val="20"/>
                    </w:rPr>
                    <w:t>G1099-80039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气相色谱仪</w:t>
                  </w:r>
                </w:p>
              </w:tc>
              <w:tc>
                <w:tcPr>
                  <w:tcW w:type="dxa" w:w="3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TRACE 1310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60180-824</w:t>
                  </w:r>
                  <w:r>
                    <w:rPr>
                      <w:rFonts w:ascii="仿宋_GB2312" w:hAnsi="仿宋_GB2312" w:cs="仿宋_GB2312" w:eastAsia="仿宋_GB2312"/>
                      <w:sz w:val="20"/>
                    </w:rPr>
                    <w:t>超净筒式过滤器</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290VA191</w:t>
                  </w:r>
                  <w:r>
                    <w:rPr>
                      <w:rFonts w:ascii="仿宋_GB2312" w:hAnsi="仿宋_GB2312" w:cs="仿宋_GB2312" w:eastAsia="仿宋_GB2312"/>
                      <w:sz w:val="20"/>
                    </w:rPr>
                    <w:t>进样口刃环</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盒</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290VA192</w:t>
                  </w:r>
                  <w:r>
                    <w:rPr>
                      <w:rFonts w:ascii="仿宋_GB2312" w:hAnsi="仿宋_GB2312" w:cs="仿宋_GB2312" w:eastAsia="仿宋_GB2312"/>
                      <w:sz w:val="20"/>
                    </w:rPr>
                    <w:t>进样口刃环</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盒</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29003421</w:t>
                  </w:r>
                  <w:r>
                    <w:rPr>
                      <w:rFonts w:ascii="仿宋_GB2312" w:hAnsi="仿宋_GB2312" w:cs="仿宋_GB2312" w:eastAsia="仿宋_GB2312"/>
                      <w:sz w:val="20"/>
                    </w:rPr>
                    <w:t>死堵刃环</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r>
                    <w:rPr>
                      <w:rFonts w:ascii="仿宋_GB2312" w:hAnsi="仿宋_GB2312" w:cs="仿宋_GB2312" w:eastAsia="仿宋_GB2312"/>
                      <w:sz w:val="20"/>
                    </w:rPr>
                    <w:t>盒</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453A1255-UI</w:t>
                  </w:r>
                  <w:r>
                    <w:rPr>
                      <w:rFonts w:ascii="仿宋_GB2312" w:hAnsi="仿宋_GB2312" w:cs="仿宋_GB2312" w:eastAsia="仿宋_GB2312"/>
                      <w:sz w:val="20"/>
                    </w:rPr>
                    <w:t>衬管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vMerge/>
                  <w:tcBorders>
                    <w:top w:val="none" w:color="000000" w:sz="4"/>
                    <w:left w:val="single" w:color="000000" w:sz="4"/>
                    <w:bottom w:val="single" w:color="000000" w:sz="4"/>
                    <w:right w:val="single" w:color="000000" w:sz="4"/>
                  </w:tcBorders>
                </w:tcPr>
                <w:p/>
              </w:tc>
              <w:tc>
                <w:tcPr>
                  <w:tcW w:type="dxa" w:w="497"/>
                  <w:vMerge/>
                  <w:tcBorders>
                    <w:top w:val="none" w:color="000000" w:sz="4"/>
                    <w:left w:val="none" w:color="000000" w:sz="4"/>
                    <w:bottom w:val="single" w:color="000000" w:sz="4"/>
                    <w:right w:val="single" w:color="000000" w:sz="4"/>
                  </w:tcBorders>
                </w:tcPr>
                <w:p/>
              </w:tc>
              <w:tc>
                <w:tcPr>
                  <w:tcW w:type="dxa" w:w="378"/>
                  <w:vMerge/>
                  <w:tcBorders>
                    <w:top w:val="none" w:color="000000" w:sz="4"/>
                    <w:left w:val="none" w:color="000000" w:sz="4"/>
                    <w:bottom w:val="single" w:color="000000" w:sz="4"/>
                    <w:right w:val="single" w:color="000000" w:sz="4"/>
                  </w:tcBorders>
                </w:tcP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453A1925-UI</w:t>
                  </w:r>
                  <w:r>
                    <w:rPr>
                      <w:rFonts w:ascii="仿宋_GB2312" w:hAnsi="仿宋_GB2312" w:cs="仿宋_GB2312" w:eastAsia="仿宋_GB2312"/>
                      <w:sz w:val="20"/>
                    </w:rPr>
                    <w:t>衬管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r>
                    <w:rPr>
                      <w:rFonts w:ascii="仿宋_GB2312" w:hAnsi="仿宋_GB2312" w:cs="仿宋_GB2312" w:eastAsia="仿宋_GB2312"/>
                      <w:sz w:val="20"/>
                    </w:rPr>
                    <w:t>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遥控船</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W120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RTK</w:t>
                  </w:r>
                  <w:r>
                    <w:rPr>
                      <w:rFonts w:ascii="仿宋_GB2312" w:hAnsi="仿宋_GB2312" w:cs="仿宋_GB2312" w:eastAsia="仿宋_GB2312"/>
                      <w:sz w:val="20"/>
                    </w:rPr>
                    <w:t>定位服务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ISCO 2150</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非接触式激光多普勒流量计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Laser Flow</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accQpulse</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Phantom4 RTK</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RTK</w:t>
                  </w:r>
                  <w:r>
                    <w:rPr>
                      <w:rFonts w:ascii="仿宋_GB2312" w:hAnsi="仿宋_GB2312" w:cs="仿宋_GB2312" w:eastAsia="仿宋_GB2312"/>
                      <w:sz w:val="20"/>
                    </w:rPr>
                    <w:t>定位服务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液位计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TWP v4.3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数据传输服务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液位计</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TWP v4.3</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电池</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野外水质采样固定剂箱</w:t>
                  </w:r>
                  <w:r>
                    <w:rPr>
                      <w:rFonts w:ascii="仿宋_GB2312" w:hAnsi="仿宋_GB2312" w:cs="仿宋_GB2312" w:eastAsia="仿宋_GB2312"/>
                      <w:sz w:val="20"/>
                    </w:rPr>
                    <w:t>1-5 mL</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 mL</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固定剂瓶</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野外水质采样固定剂箱</w:t>
                  </w:r>
                  <w:r>
                    <w:rPr>
                      <w:rFonts w:ascii="仿宋_GB2312" w:hAnsi="仿宋_GB2312" w:cs="仿宋_GB2312" w:eastAsia="仿宋_GB2312"/>
                      <w:sz w:val="20"/>
                    </w:rPr>
                    <w:t>2-10 mL</w:t>
                  </w:r>
                </w:p>
              </w:tc>
              <w:tc>
                <w:tcPr>
                  <w:tcW w:type="dxa" w:w="3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 mL</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固定剂瓶</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231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包括但不限于以上耗材</w:t>
                  </w:r>
                </w:p>
              </w:tc>
            </w:tr>
          </w:tbl>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仪器</w:t>
            </w:r>
            <w:r>
              <w:rPr>
                <w:rFonts w:ascii="仿宋_GB2312" w:hAnsi="仿宋_GB2312" w:cs="仿宋_GB2312" w:eastAsia="仿宋_GB2312"/>
                <w:sz w:val="20"/>
              </w:rPr>
              <w:t>设备</w:t>
            </w:r>
            <w:r>
              <w:rPr>
                <w:rFonts w:ascii="仿宋_GB2312" w:hAnsi="仿宋_GB2312" w:cs="仿宋_GB2312" w:eastAsia="仿宋_GB2312"/>
                <w:sz w:val="20"/>
              </w:rPr>
              <w:t>运维保养服务必须符合与其相关的现行中华人民共和国标准及规范</w:t>
            </w:r>
            <w:r>
              <w:rPr>
                <w:rFonts w:ascii="仿宋_GB2312" w:hAnsi="仿宋_GB2312" w:cs="仿宋_GB2312" w:eastAsia="仿宋_GB2312"/>
                <w:sz w:val="20"/>
              </w:rPr>
              <w:t>，</w:t>
            </w:r>
            <w:r>
              <w:rPr>
                <w:rFonts w:ascii="仿宋_GB2312" w:hAnsi="仿宋_GB2312" w:cs="仿宋_GB2312" w:eastAsia="仿宋_GB2312"/>
                <w:sz w:val="20"/>
              </w:rPr>
              <w:t>没有现行国家标准可遵循的，应遵循行业或厂家标准。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维护人员应具备相应资质，原则上应为该仪器生厂家原厂售后维护工程师或有相应维护维修经验</w:t>
            </w:r>
            <w:r>
              <w:rPr>
                <w:rFonts w:ascii="仿宋_GB2312" w:hAnsi="仿宋_GB2312" w:cs="仿宋_GB2312" w:eastAsia="仿宋_GB2312"/>
                <w:sz w:val="20"/>
              </w:rPr>
              <w:t>的</w:t>
            </w:r>
            <w:r>
              <w:rPr>
                <w:rFonts w:ascii="仿宋_GB2312" w:hAnsi="仿宋_GB2312" w:cs="仿宋_GB2312" w:eastAsia="仿宋_GB2312"/>
                <w:sz w:val="20"/>
              </w:rPr>
              <w:t>工程师，小型设备除外。</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）供应商</w:t>
            </w:r>
            <w:r>
              <w:rPr>
                <w:rFonts w:ascii="仿宋_GB2312" w:hAnsi="仿宋_GB2312" w:cs="仿宋_GB2312" w:eastAsia="仿宋_GB2312"/>
                <w:sz w:val="20"/>
              </w:rPr>
              <w:t>提供的</w:t>
            </w:r>
            <w:r>
              <w:rPr>
                <w:rFonts w:ascii="仿宋_GB2312" w:hAnsi="仿宋_GB2312" w:cs="仿宋_GB2312" w:eastAsia="仿宋_GB2312"/>
                <w:sz w:val="20"/>
              </w:rPr>
              <w:t>耗材</w:t>
            </w:r>
            <w:r>
              <w:rPr>
                <w:rFonts w:ascii="仿宋_GB2312" w:hAnsi="仿宋_GB2312" w:cs="仿宋_GB2312" w:eastAsia="仿宋_GB2312"/>
                <w:sz w:val="20"/>
              </w:rPr>
              <w:t>必须是原厂原装全新性能合格的，型号、性能及指标符合国家现行有关技术、质量</w:t>
            </w:r>
            <w:r>
              <w:rPr>
                <w:rFonts w:ascii="仿宋_GB2312" w:hAnsi="仿宋_GB2312" w:cs="仿宋_GB2312" w:eastAsia="仿宋_GB2312"/>
                <w:sz w:val="20"/>
              </w:rPr>
              <w:t>及</w:t>
            </w:r>
            <w:r>
              <w:rPr>
                <w:rFonts w:ascii="仿宋_GB2312" w:hAnsi="仿宋_GB2312" w:cs="仿宋_GB2312" w:eastAsia="仿宋_GB2312"/>
                <w:sz w:val="20"/>
              </w:rPr>
              <w:t>安全标准。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瓶装气体供应要求：</w:t>
            </w:r>
            <w:r>
              <w:rPr>
                <w:rFonts w:ascii="仿宋_GB2312" w:hAnsi="仿宋_GB2312" w:cs="仿宋_GB2312" w:eastAsia="仿宋_GB2312"/>
                <w:sz w:val="20"/>
              </w:rPr>
              <w:t>服务方</w:t>
            </w:r>
            <w:r>
              <w:rPr>
                <w:rFonts w:ascii="仿宋_GB2312" w:hAnsi="仿宋_GB2312" w:cs="仿宋_GB2312" w:eastAsia="仿宋_GB2312"/>
                <w:sz w:val="20"/>
              </w:rPr>
              <w:t>应具有相应资质，提供符合安全管理规定的气瓶，要求气瓶瓶色、字样、字色标识正确，瓶体无锈蚀、损伤、变形、裂纹，并在检验有效期内，张贴有警示标签、气体充装合格证，瓶帽完好、防震圈齐全、手轮正常使用。</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按照仪器设备保养清单，建立维保档案。对大型、精密的仪器设备，至少每两周巡视检查1次，每月维护保养1次、每2月进行1次性能检查；对实验室通用型、使用频次较高的设备，至少每月巡视检查1次，每季度进行1次维护及性能检查；对所有需要维修的设备应及时提供方案并维修，保证仪器能正常运行。维保及维修后的仪器设备技术指标应达到设备铭牌及性能说明书的技术参数要求，并满足国家或行业有关技术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2）供应商应在我中心提出仪器设备维修需求后24小时内响应，维修工作应在48小时内完成，如涉及耗材采购，最长不超过7天，并承诺至少1年的质保期。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3）在检查、认证及应急实验等重要时间节点，有相应的故障防范方案，并派人现场值守、巡查和抢修，保障仪器设备正常运行。</w:t>
            </w:r>
          </w:p>
          <w:p>
            <w:pPr>
              <w:pStyle w:val="null3"/>
              <w:ind w:firstLine="402"/>
              <w:jc w:val="both"/>
            </w:pPr>
            <w:r>
              <w:rPr>
                <w:rFonts w:ascii="仿宋_GB2312" w:hAnsi="仿宋_GB2312" w:cs="仿宋_GB2312" w:eastAsia="仿宋_GB2312"/>
                <w:sz w:val="20"/>
                <w:b/>
              </w:rPr>
              <w:t>1.2仪器相关培训</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需结合仪器类型（如气相色谱仪、液相色谱仪等）和检测人员的岗位需求，定制培训内容，培训包括但不限于仪器原理、标准操作流程、维护保养、安全技术要求、故障处理等；协助检测人员开展现行有效且与气相色谱仪等大型仪器相关的检测方法在我中心的适配性使用指导及培训工作。</w:t>
            </w:r>
          </w:p>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培训方式采用理论讲解、实操演练、考核验证等。服务方提供的培训讲师须具备扎实的仪器专业知识，熟悉相关检测标准和行业规范，具备丰富的仪器操作（也可由厂家工程师担任）及培训经验，并通过实际样品、方法开发及验证等形式评价仪器掌握的熟练程度，确保培训效果落地。</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1）供应商需在我中心提出培训内容一周内响应，双方协商具体培训内容、时间、地点等，并提供系统培训相关资料；对于复杂、精密的大型仪器设备技术难题，必要时可去厂家实验室培训解决。</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）培训后应继续提供技术支持（如电话咨询、线上答疑），帮助</w:t>
            </w:r>
            <w:r>
              <w:rPr>
                <w:rFonts w:ascii="仿宋_GB2312" w:hAnsi="仿宋_GB2312" w:cs="仿宋_GB2312" w:eastAsia="仿宋_GB2312"/>
                <w:sz w:val="20"/>
              </w:rPr>
              <w:t>检测</w:t>
            </w:r>
            <w:r>
              <w:rPr>
                <w:rFonts w:ascii="仿宋_GB2312" w:hAnsi="仿宋_GB2312" w:cs="仿宋_GB2312" w:eastAsia="仿宋_GB2312"/>
                <w:sz w:val="20"/>
              </w:rPr>
              <w:t>人员解决实际应用中遇到的新问题。</w:t>
            </w:r>
          </w:p>
          <w:p>
            <w:pPr>
              <w:pStyle w:val="null3"/>
              <w:ind w:firstLine="402"/>
              <w:jc w:val="both"/>
            </w:pPr>
            <w:r>
              <w:rPr>
                <w:rFonts w:ascii="仿宋_GB2312" w:hAnsi="仿宋_GB2312" w:cs="仿宋_GB2312" w:eastAsia="仿宋_GB2312"/>
                <w:sz w:val="20"/>
                <w:b/>
              </w:rPr>
              <w:t>1.3仪器设备检定/校准</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根据资质认定管理体系运行相关要求，应对检验检测结果、抽样结果的准确性或有效性有影响或计量溯源性有要求的设备有计划地实施检定或校准，以确保数据的有效性、准确性和溯源性。结合我中心工作计划及对仪器设备的管理要求，</w:t>
            </w:r>
          </w:p>
          <w:p>
            <w:pPr>
              <w:pStyle w:val="null3"/>
              <w:ind w:firstLine="400"/>
              <w:jc w:val="both"/>
            </w:pPr>
            <w:r>
              <w:rPr>
                <w:rFonts w:ascii="仿宋_GB2312" w:hAnsi="仿宋_GB2312" w:cs="仿宋_GB2312" w:eastAsia="仿宋_GB2312"/>
                <w:sz w:val="20"/>
              </w:rPr>
              <w:t>2025年对155台仪器设备开展检定、校准，具体明细见表3。</w:t>
            </w:r>
          </w:p>
          <w:p>
            <w:pPr>
              <w:pStyle w:val="null3"/>
              <w:ind w:firstLine="400"/>
              <w:jc w:val="center"/>
            </w:pPr>
            <w:r>
              <w:rPr>
                <w:rFonts w:ascii="仿宋_GB2312" w:hAnsi="仿宋_GB2312" w:cs="仿宋_GB2312" w:eastAsia="仿宋_GB2312"/>
                <w:sz w:val="20"/>
              </w:rPr>
              <w:t>表</w:t>
            </w:r>
            <w:r>
              <w:rPr>
                <w:rFonts w:ascii="仿宋_GB2312" w:hAnsi="仿宋_GB2312" w:cs="仿宋_GB2312" w:eastAsia="仿宋_GB2312"/>
                <w:sz w:val="20"/>
              </w:rPr>
              <w:t>3 仪器设备检定、校准清单</w:t>
            </w:r>
          </w:p>
          <w:tbl>
            <w:tblPr>
              <w:tblBorders>
                <w:top w:val="none" w:color="000000" w:sz="4"/>
                <w:left w:val="none" w:color="000000" w:sz="4"/>
                <w:bottom w:val="none" w:color="000000" w:sz="4"/>
                <w:right w:val="none" w:color="000000" w:sz="4"/>
                <w:insideH w:val="none"/>
                <w:insideV w:val="none"/>
              </w:tblBorders>
            </w:tblPr>
            <w:tblGrid>
              <w:gridCol w:w="236"/>
              <w:gridCol w:w="519"/>
              <w:gridCol w:w="475"/>
              <w:gridCol w:w="414"/>
              <w:gridCol w:w="254"/>
              <w:gridCol w:w="245"/>
              <w:gridCol w:w="409"/>
            </w:tblGrid>
            <w:tr>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仪器设备</w:t>
                  </w:r>
                </w:p>
                <w:p>
                  <w:pPr>
                    <w:pStyle w:val="null3"/>
                    <w:jc w:val="center"/>
                  </w:pPr>
                  <w:r>
                    <w:rPr>
                      <w:rFonts w:ascii="仿宋_GB2312" w:hAnsi="仿宋_GB2312" w:cs="仿宋_GB2312" w:eastAsia="仿宋_GB2312"/>
                      <w:sz w:val="20"/>
                    </w:rPr>
                    <w:t>名称</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规格型号</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红外分光测油仪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OIL 480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北京华夏科创</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全自动红外分光油分析仪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OL 1020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上海昂林</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BOD5</w:t>
                  </w:r>
                  <w:r>
                    <w:rPr>
                      <w:rFonts w:ascii="仿宋_GB2312" w:hAnsi="仿宋_GB2312" w:cs="仿宋_GB2312" w:eastAsia="仿宋_GB2312"/>
                      <w:sz w:val="20"/>
                    </w:rPr>
                    <w:t>测定仪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BODTrakTM</w:t>
                  </w:r>
                  <w:r>
                    <w:rPr>
                      <w:rFonts w:ascii="仿宋_GB2312" w:hAnsi="仿宋_GB2312" w:cs="仿宋_GB2312" w:eastAsia="仿宋_GB2312"/>
                      <w:sz w:val="20"/>
                    </w:rPr>
                    <w:t>Ⅱ</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美国哈希</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原子荧光光度计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Kylin S18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北京吉天</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原子吸收仪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iCE3500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美国</w:t>
                  </w:r>
                  <w:r>
                    <w:rPr>
                      <w:rFonts w:ascii="仿宋_GB2312" w:hAnsi="仿宋_GB2312" w:cs="仿宋_GB2312" w:eastAsia="仿宋_GB2312"/>
                      <w:sz w:val="20"/>
                    </w:rPr>
                    <w:t>Themo Elemental</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火焰检测器</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电子天平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GL323I-1SCN</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赛多利斯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万分之一电子天平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CPA124S</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赛多利斯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万分之一电子天平</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CPA224S</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赛多利斯</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紫外可见分光光度计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Cary 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美国瓦里安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双光束紫外可见分光光度计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TU-1901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北京普析</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紫外可见分光光度计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SPECORD 50 PLUS</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德国耶拿</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干燥箱</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OMH180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赛默飞世尔</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w:t>
                  </w:r>
                  <w:r>
                    <w:rPr>
                      <w:rFonts w:ascii="仿宋_GB2312" w:hAnsi="仿宋_GB2312" w:cs="仿宋_GB2312" w:eastAsia="仿宋_GB2312"/>
                      <w:sz w:val="20"/>
                    </w:rPr>
                    <w:t>5</w:t>
                  </w:r>
                  <w:r>
                    <w:rPr>
                      <w:rFonts w:ascii="仿宋_GB2312" w:hAnsi="仿宋_GB2312" w:cs="仿宋_GB2312" w:eastAsia="仿宋_GB2312"/>
                      <w:sz w:val="20"/>
                    </w:rPr>
                    <w:t>个温度点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马弗炉</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BF51894JC-1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赛默飞世尔</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r>
                    <w:rPr>
                      <w:rFonts w:ascii="仿宋_GB2312" w:hAnsi="仿宋_GB2312" w:cs="仿宋_GB2312" w:eastAsia="仿宋_GB2312"/>
                      <w:sz w:val="20"/>
                    </w:rPr>
                    <w:t>个温度点</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溶解氧测定仪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4010-2W</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YSI</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纯水超纯水一体化系统</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Milli-Q Integral 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密理博公司</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二级水做吸光度、蒸发残渣、可溶性硅；三级水做蒸发残渣</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可燃气体泄漏报警装置</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FG10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上海思尼克思</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可燃气体防爆探测器</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YA-D100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山东瑶安</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ISCO 2150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ISCO</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水位、流速</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无人船（</w:t>
                  </w:r>
                  <w:r>
                    <w:rPr>
                      <w:rFonts w:ascii="仿宋_GB2312" w:hAnsi="仿宋_GB2312" w:cs="仿宋_GB2312" w:eastAsia="仿宋_GB2312"/>
                      <w:sz w:val="20"/>
                    </w:rPr>
                    <w:t>ADCP</w:t>
                  </w:r>
                  <w:r>
                    <w:rPr>
                      <w:rFonts w:ascii="仿宋_GB2312" w:hAnsi="仿宋_GB2312" w:cs="仿宋_GB2312" w:eastAsia="仿宋_GB2312"/>
                      <w:sz w:val="20"/>
                    </w:rPr>
                    <w:t>）</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M9-C</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赛莱默</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艘</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水位、流速</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离子色谱仪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Inuvion</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赛默飞</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连续流动分析仪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Auto Analyzer 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德国</w:t>
                  </w:r>
                  <w:r>
                    <w:rPr>
                      <w:rFonts w:ascii="仿宋_GB2312" w:hAnsi="仿宋_GB2312" w:cs="仿宋_GB2312" w:eastAsia="仿宋_GB2312"/>
                      <w:sz w:val="20"/>
                    </w:rPr>
                    <w:t>SEAL</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总磷、总氮、氨氮</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多参数测量仪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A329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赛默飞</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w:t>
                  </w:r>
                  <w:r>
                    <w:rPr>
                      <w:rFonts w:ascii="仿宋_GB2312" w:hAnsi="仿宋_GB2312" w:cs="仿宋_GB2312" w:eastAsia="仿宋_GB2312"/>
                      <w:sz w:val="20"/>
                    </w:rPr>
                    <w:t>、氧化还原电位</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便携式可见分光光度计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DR1900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哈希</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w:t>
                  </w:r>
                  <w:r>
                    <w:rPr>
                      <w:rFonts w:ascii="仿宋_GB2312" w:hAnsi="仿宋_GB2312" w:cs="仿宋_GB2312" w:eastAsia="仿宋_GB2312"/>
                      <w:sz w:val="20"/>
                    </w:rPr>
                    <w:t>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瑞士万通</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w:t>
                  </w:r>
                  <w:r>
                    <w:rPr>
                      <w:rFonts w:ascii="仿宋_GB2312" w:hAnsi="仿宋_GB2312" w:cs="仿宋_GB2312" w:eastAsia="仿宋_GB2312"/>
                      <w:sz w:val="20"/>
                    </w:rPr>
                    <w:t>计</w:t>
                  </w:r>
                  <w:r>
                    <w:rPr>
                      <w:rFonts w:ascii="仿宋_GB2312" w:hAnsi="仿宋_GB2312" w:cs="仿宋_GB2312" w:eastAsia="仿宋_GB2312"/>
                      <w:sz w:val="20"/>
                    </w:rPr>
                    <w:t>/</w:t>
                  </w:r>
                  <w:r>
                    <w:rPr>
                      <w:rFonts w:ascii="仿宋_GB2312" w:hAnsi="仿宋_GB2312" w:cs="仿宋_GB2312" w:eastAsia="仿宋_GB2312"/>
                      <w:sz w:val="20"/>
                    </w:rPr>
                    <w:t>电导率仪</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瑞士万通</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w:t>
                  </w:r>
                  <w:r>
                    <w:rPr>
                      <w:rFonts w:ascii="仿宋_GB2312" w:hAnsi="仿宋_GB2312" w:cs="仿宋_GB2312" w:eastAsia="仿宋_GB2312"/>
                      <w:sz w:val="20"/>
                    </w:rPr>
                    <w:t>、电导率</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超低温冰箱</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TF-40-400LA</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上海田枫</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药品冷藏箱</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HYC-509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青岛海尔</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冰箱温度计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r>
                    <w:rPr>
                      <w:rFonts w:ascii="仿宋_GB2312" w:hAnsi="仿宋_GB2312" w:cs="仿宋_GB2312" w:eastAsia="仿宋_GB2312"/>
                      <w:sz w:val="20"/>
                    </w:rPr>
                    <w:t>型</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北京康威</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三通活塞自动定零位滴定管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50mL</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气体减压器</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上海减压器</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氮气、氩气、乙炔、氦气</w:t>
                  </w: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酸式滴定管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指针式温湿度表</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玻璃量器</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容量瓶、量筒、大肚吸管、刻度吸管、比色管</w:t>
                  </w:r>
                </w:p>
              </w:tc>
            </w:tr>
          </w:tbl>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提供的仪器设备检定</w:t>
            </w:r>
            <w:r>
              <w:rPr>
                <w:rFonts w:ascii="仿宋_GB2312" w:hAnsi="仿宋_GB2312" w:cs="仿宋_GB2312" w:eastAsia="仿宋_GB2312"/>
                <w:sz w:val="20"/>
              </w:rPr>
              <w:t>/校准服务</w:t>
            </w:r>
            <w:r>
              <w:rPr>
                <w:rFonts w:ascii="仿宋_GB2312" w:hAnsi="仿宋_GB2312" w:cs="仿宋_GB2312" w:eastAsia="仿宋_GB2312"/>
                <w:sz w:val="20"/>
              </w:rPr>
              <w:t>必须符合《中华人民共和国计量法》、《中华人民共和国计量法实施细则》等法律法规相关要求，必须按照</w:t>
            </w:r>
            <w:r>
              <w:rPr>
                <w:rFonts w:ascii="仿宋_GB2312" w:hAnsi="仿宋_GB2312" w:cs="仿宋_GB2312" w:eastAsia="仿宋_GB2312"/>
                <w:sz w:val="20"/>
              </w:rPr>
              <w:t>仪器设备</w:t>
            </w:r>
            <w:r>
              <w:rPr>
                <w:rFonts w:ascii="仿宋_GB2312" w:hAnsi="仿宋_GB2312" w:cs="仿宋_GB2312" w:eastAsia="仿宋_GB2312"/>
                <w:sz w:val="20"/>
              </w:rPr>
              <w:t>相应</w:t>
            </w:r>
            <w:r>
              <w:rPr>
                <w:rFonts w:ascii="仿宋_GB2312" w:hAnsi="仿宋_GB2312" w:cs="仿宋_GB2312" w:eastAsia="仿宋_GB2312"/>
                <w:sz w:val="20"/>
              </w:rPr>
              <w:t>的</w:t>
            </w:r>
            <w:r>
              <w:rPr>
                <w:rFonts w:ascii="仿宋_GB2312" w:hAnsi="仿宋_GB2312" w:cs="仿宋_GB2312" w:eastAsia="仿宋_GB2312"/>
                <w:sz w:val="20"/>
              </w:rPr>
              <w:t>检定规程</w:t>
            </w:r>
            <w:r>
              <w:rPr>
                <w:rFonts w:ascii="仿宋_GB2312" w:hAnsi="仿宋_GB2312" w:cs="仿宋_GB2312" w:eastAsia="仿宋_GB2312"/>
                <w:sz w:val="20"/>
              </w:rPr>
              <w:t>或校准</w:t>
            </w:r>
            <w:r>
              <w:rPr>
                <w:rFonts w:ascii="仿宋_GB2312" w:hAnsi="仿宋_GB2312" w:cs="仿宋_GB2312" w:eastAsia="仿宋_GB2312"/>
                <w:sz w:val="20"/>
              </w:rPr>
              <w:t>规范</w:t>
            </w:r>
            <w:r>
              <w:rPr>
                <w:rFonts w:ascii="仿宋_GB2312" w:hAnsi="仿宋_GB2312" w:cs="仿宋_GB2312" w:eastAsia="仿宋_GB2312"/>
                <w:sz w:val="20"/>
              </w:rPr>
              <w:t>等要求</w:t>
            </w:r>
            <w:r>
              <w:rPr>
                <w:rFonts w:ascii="仿宋_GB2312" w:hAnsi="仿宋_GB2312" w:cs="仿宋_GB2312" w:eastAsia="仿宋_GB2312"/>
                <w:sz w:val="20"/>
              </w:rPr>
              <w:t>开展</w:t>
            </w:r>
            <w:r>
              <w:rPr>
                <w:rFonts w:ascii="仿宋_GB2312" w:hAnsi="仿宋_GB2312" w:cs="仿宋_GB2312" w:eastAsia="仿宋_GB2312"/>
                <w:sz w:val="20"/>
              </w:rPr>
              <w:t>工作，出具的证书要求数据准确。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b/>
              </w:rPr>
              <w:t>仪器设备的检定、校准的服务</w:t>
            </w:r>
            <w:r>
              <w:rPr>
                <w:rFonts w:ascii="仿宋_GB2312" w:hAnsi="仿宋_GB2312" w:cs="仿宋_GB2312" w:eastAsia="仿宋_GB2312"/>
                <w:sz w:val="20"/>
                <w:b/>
              </w:rPr>
              <w:t>商需具备法定计量授权证书、</w:t>
            </w:r>
            <w:r>
              <w:rPr>
                <w:rFonts w:ascii="仿宋_GB2312" w:hAnsi="仿宋_GB2312" w:cs="仿宋_GB2312" w:eastAsia="仿宋_GB2312"/>
                <w:sz w:val="20"/>
                <w:b/>
              </w:rPr>
              <w:t>CNAS认可证书或 CMA资质认定证书等资质。</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仪器设备检定</w:t>
            </w:r>
            <w:r>
              <w:rPr>
                <w:rFonts w:ascii="仿宋_GB2312" w:hAnsi="仿宋_GB2312" w:cs="仿宋_GB2312" w:eastAsia="仿宋_GB2312"/>
                <w:sz w:val="20"/>
              </w:rPr>
              <w:t>/校准服务包含从响应到出具证书产生的全部服务，包括但不限于检定/校准及相关人工、交通、仪器设备邮寄、证书邮寄等相关服务。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采取送检和现场检定</w:t>
            </w:r>
            <w:r>
              <w:rPr>
                <w:rFonts w:ascii="仿宋_GB2312" w:hAnsi="仿宋_GB2312" w:cs="仿宋_GB2312" w:eastAsia="仿宋_GB2312"/>
                <w:sz w:val="20"/>
              </w:rPr>
              <w:t>/校准服务相结合的方式开展。①送检：需在24小时内</w:t>
            </w:r>
            <w:r>
              <w:rPr>
                <w:rFonts w:ascii="仿宋_GB2312" w:hAnsi="仿宋_GB2312" w:cs="仿宋_GB2312" w:eastAsia="仿宋_GB2312"/>
                <w:sz w:val="20"/>
              </w:rPr>
              <w:t>（</w:t>
            </w:r>
            <w:r>
              <w:rPr>
                <w:rFonts w:ascii="仿宋_GB2312" w:hAnsi="仿宋_GB2312" w:cs="仿宋_GB2312" w:eastAsia="仿宋_GB2312"/>
                <w:sz w:val="20"/>
              </w:rPr>
              <w:t>除特殊天气影响外</w:t>
            </w:r>
            <w:r>
              <w:rPr>
                <w:rFonts w:ascii="仿宋_GB2312" w:hAnsi="仿宋_GB2312" w:cs="仿宋_GB2312" w:eastAsia="仿宋_GB2312"/>
                <w:sz w:val="20"/>
              </w:rPr>
              <w:t>）到达指定地点领取</w:t>
            </w:r>
            <w:r>
              <w:rPr>
                <w:rFonts w:ascii="仿宋_GB2312" w:hAnsi="仿宋_GB2312" w:cs="仿宋_GB2312" w:eastAsia="仿宋_GB2312"/>
                <w:sz w:val="20"/>
              </w:rPr>
              <w:t>送检的仪器设备或样品</w:t>
            </w:r>
            <w:r>
              <w:rPr>
                <w:rFonts w:ascii="仿宋_GB2312" w:hAnsi="仿宋_GB2312" w:cs="仿宋_GB2312" w:eastAsia="仿宋_GB2312"/>
                <w:sz w:val="20"/>
              </w:rPr>
              <w:t>，完成检定</w:t>
            </w:r>
            <w:r>
              <w:rPr>
                <w:rFonts w:ascii="仿宋_GB2312" w:hAnsi="仿宋_GB2312" w:cs="仿宋_GB2312" w:eastAsia="仿宋_GB2312"/>
                <w:sz w:val="20"/>
              </w:rPr>
              <w:t>/校准</w:t>
            </w:r>
            <w:r>
              <w:rPr>
                <w:rFonts w:ascii="仿宋_GB2312" w:hAnsi="仿宋_GB2312" w:cs="仿宋_GB2312" w:eastAsia="仿宋_GB2312"/>
                <w:sz w:val="20"/>
              </w:rPr>
              <w:t>后送回原地点；</w:t>
            </w:r>
            <w:r>
              <w:rPr>
                <w:rFonts w:ascii="仿宋_GB2312" w:hAnsi="仿宋_GB2312" w:cs="仿宋_GB2312" w:eastAsia="仿宋_GB2312"/>
                <w:sz w:val="20"/>
              </w:rPr>
              <w:t>②现场检定</w:t>
            </w:r>
            <w:r>
              <w:rPr>
                <w:rFonts w:ascii="仿宋_GB2312" w:hAnsi="仿宋_GB2312" w:cs="仿宋_GB2312" w:eastAsia="仿宋_GB2312"/>
                <w:sz w:val="20"/>
              </w:rPr>
              <w:t>/校准</w:t>
            </w:r>
            <w:r>
              <w:rPr>
                <w:rFonts w:ascii="仿宋_GB2312" w:hAnsi="仿宋_GB2312" w:cs="仿宋_GB2312" w:eastAsia="仿宋_GB2312"/>
                <w:sz w:val="20"/>
              </w:rPr>
              <w:t>：</w:t>
            </w:r>
            <w:r>
              <w:rPr>
                <w:rFonts w:ascii="仿宋_GB2312" w:hAnsi="仿宋_GB2312" w:cs="仿宋_GB2312" w:eastAsia="仿宋_GB2312"/>
                <w:sz w:val="20"/>
              </w:rPr>
              <w:t>需在</w:t>
            </w:r>
            <w:r>
              <w:rPr>
                <w:rFonts w:ascii="仿宋_GB2312" w:hAnsi="仿宋_GB2312" w:cs="仿宋_GB2312" w:eastAsia="仿宋_GB2312"/>
                <w:sz w:val="20"/>
              </w:rPr>
              <w:t>24小时内响应，安排计量检定/校准人员5天内</w:t>
            </w:r>
            <w:r>
              <w:rPr>
                <w:rFonts w:ascii="仿宋_GB2312" w:hAnsi="仿宋_GB2312" w:cs="仿宋_GB2312" w:eastAsia="仿宋_GB2312"/>
                <w:sz w:val="20"/>
              </w:rPr>
              <w:t>（</w:t>
            </w:r>
            <w:r>
              <w:rPr>
                <w:rFonts w:ascii="仿宋_GB2312" w:hAnsi="仿宋_GB2312" w:cs="仿宋_GB2312" w:eastAsia="仿宋_GB2312"/>
                <w:sz w:val="20"/>
              </w:rPr>
              <w:t>除特殊天气影响外</w:t>
            </w:r>
            <w:r>
              <w:rPr>
                <w:rFonts w:ascii="仿宋_GB2312" w:hAnsi="仿宋_GB2312" w:cs="仿宋_GB2312" w:eastAsia="仿宋_GB2312"/>
                <w:sz w:val="20"/>
              </w:rPr>
              <w:t>）到达指定地点开展工作，当日完成指定工作量。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3）指定1名项目负责人与我中心联系，协商具体实施细则；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4）确保检定/校准人员具备相应的专业知识和技能，检定/校准的设备在服务方的授权项目范围内，且使用的计量标准器具必须在上一级计量检定机构取得检定/校准证书，确保在有效期内。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5）负责妥善保管我中心提供的仪器设备以及相关的技术资料。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6）做好现场的环境保护、劳动保护和安全工作。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7）自仪器设备送检或现场检定/校准当天起7个工作日出具证书。</w:t>
            </w:r>
          </w:p>
          <w:p>
            <w:pPr>
              <w:pStyle w:val="null3"/>
              <w:ind w:firstLine="402"/>
              <w:jc w:val="both"/>
            </w:pPr>
            <w:r>
              <w:rPr>
                <w:rFonts w:ascii="仿宋_GB2312" w:hAnsi="仿宋_GB2312" w:cs="仿宋_GB2312" w:eastAsia="仿宋_GB2312"/>
                <w:sz w:val="20"/>
                <w:b/>
              </w:rPr>
              <w:t>（二）实验室运行保障</w:t>
            </w:r>
          </w:p>
          <w:p>
            <w:pPr>
              <w:pStyle w:val="null3"/>
              <w:ind w:firstLine="400"/>
              <w:jc w:val="both"/>
            </w:pPr>
            <w:r>
              <w:rPr>
                <w:rFonts w:ascii="仿宋_GB2312" w:hAnsi="仿宋_GB2312" w:cs="仿宋_GB2312" w:eastAsia="仿宋_GB2312"/>
                <w:sz w:val="20"/>
              </w:rPr>
              <w:t>主要服务内容为：实验室安全运行保障、废弃物处理、基础设施维修、水电巡查维护、检测环境保洁、管理系统维护、资质认定运行保障等。</w:t>
            </w:r>
          </w:p>
          <w:p>
            <w:pPr>
              <w:pStyle w:val="null3"/>
              <w:ind w:firstLine="402"/>
              <w:jc w:val="both"/>
            </w:pPr>
            <w:r>
              <w:rPr>
                <w:rFonts w:ascii="仿宋_GB2312" w:hAnsi="仿宋_GB2312" w:cs="仿宋_GB2312" w:eastAsia="仿宋_GB2312"/>
                <w:sz w:val="20"/>
                <w:b/>
              </w:rPr>
              <w:t>2.1实验安全运行保障</w:t>
            </w:r>
          </w:p>
          <w:p>
            <w:pPr>
              <w:pStyle w:val="null3"/>
              <w:ind w:firstLine="402"/>
              <w:jc w:val="both"/>
            </w:pP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为完善我中心安全管理体系，排查整改实验室安全隐患，保障实验区域及危化品库房的科学安全管理，降低实验室安全风险，采购下述安全保障运行服务：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1）对实验区域及危险化学品库房实行24小时值守。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2）根据现行法律法规或行业标准，协助我中心开展安全隐患排查工作，对实验区域及危险化学品库房等重点部位定期进行危险源识别及合理化整改建议，并形成书面资料。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3）根据现行法律法规或行业标准，对实验室现行安全管理制度中不完善部分提出合理化建议，并形成书面资料。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4）对实验区域监控维护进行日常检查及维护。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5）对实验区域内的灭火器、烟感器和报警器材行维护保养。</w:t>
            </w:r>
          </w:p>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1）供应商配备的值守人员应具备基本的安全常识和事故报警技能。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2）供应商对实验区域及危险化学品库房定期开展的危险源识别，内容应全面且覆盖实验工作的“人、机、料、法、环”各个环节，提出的建议应具备可执行性。</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3）灭火器的管理和年检频次应符合国家的相关法律法规。</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1）值守人员应具备基本的试剂管理常识、防盗抢意识和事故报警技能，应提供相关培训记录。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2）须提供灭火器检修厂家的资质报告。</w:t>
            </w:r>
          </w:p>
          <w:p>
            <w:pPr>
              <w:pStyle w:val="null3"/>
              <w:ind w:firstLine="402"/>
              <w:jc w:val="both"/>
            </w:pPr>
            <w:r>
              <w:rPr>
                <w:rFonts w:ascii="仿宋_GB2312" w:hAnsi="仿宋_GB2312" w:cs="仿宋_GB2312" w:eastAsia="仿宋_GB2312"/>
                <w:sz w:val="20"/>
                <w:b/>
              </w:rPr>
              <w:t>2.2实验室危险废物处置费及固体垃圾清运</w:t>
            </w:r>
          </w:p>
          <w:p>
            <w:pPr>
              <w:pStyle w:val="null3"/>
              <w:ind w:firstLine="402"/>
              <w:jc w:val="both"/>
            </w:pP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为确保实验室危险废物与固体垃圾处置清运依法合规，减少环保与安全风险，保障实验环境整洁有序，采购下述清运服务：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1）实验室危险废物包括废液、过期试剂、试剂包装沾染物、仪器拆除废灯管（含汞）等品类的合法处置。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2）负责将排水监测实验产生的固体垃圾（非危险废物）以及实验收集的其他垃圾分类收集于站内垃圾存放点，定期或根据需要及时清理打包、按时清运，并维护保持垃圾存放点的卫生整洁。</w:t>
            </w:r>
          </w:p>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实验室危险废物处置服务：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1）供应商提供的实验室危险废物处置服务行为应完全符合《中华人民共和国固体废物污染环境防治法》、“陕西固体废物综合管理系统”要求。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b/>
              </w:rPr>
              <w:t>实验室危险废物处置单位应具有危险废物运输公司车辆派遣资质并严格按照相关法规进行转运及处置；其处置范围中应至少包含</w:t>
            </w:r>
            <w:r>
              <w:rPr>
                <w:rFonts w:ascii="仿宋_GB2312" w:hAnsi="仿宋_GB2312" w:cs="仿宋_GB2312" w:eastAsia="仿宋_GB2312"/>
                <w:sz w:val="20"/>
                <w:b/>
              </w:rPr>
              <w:t>900-047-49、900-999-49、900-023-29危险代码资质。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3）供应商提供的处置单位应在服务期内对处置资质具备持续保持的能力。</w:t>
            </w:r>
          </w:p>
          <w:p>
            <w:pPr>
              <w:pStyle w:val="null3"/>
              <w:ind w:firstLine="400"/>
              <w:jc w:val="both"/>
            </w:pPr>
            <w:r>
              <w:rPr>
                <w:rFonts w:ascii="仿宋_GB2312" w:hAnsi="仿宋_GB2312" w:cs="仿宋_GB2312" w:eastAsia="仿宋_GB2312"/>
                <w:sz w:val="20"/>
              </w:rPr>
              <w:t>实验室固体垃圾清运服务：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1）供应商须按照“分类清运、及时清运、就近高效、环保安全”原则开展清运服务。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2）清运服务须依法合规，严格按照国家和地方要求开展。</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1）实验室危险废物处置服务应包含废渣、废液从实验楼至运输车辆搬运的人工。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2）实验室危险废物离开站后，完全由供应商负责。供应商应严格监管处置服务按照相关法规进行。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3）实验室废物交接完成后，采购人与供应商提供的处置单位核对数量、名目后在“陕西固体废物综合管理系统”中办理交接；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4）处置服务完成后，应将处置联单盖章，15个工作日内寄于采购人签收。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5）供应商及其提供的处置单位应对服务技术质量及运输安全负责，在危险废物运输中对运输中的安全负完全责任。</w:t>
            </w:r>
          </w:p>
          <w:p>
            <w:pPr>
              <w:pStyle w:val="null3"/>
              <w:ind w:firstLine="402"/>
              <w:jc w:val="both"/>
            </w:pPr>
            <w:r>
              <w:rPr>
                <w:rFonts w:ascii="仿宋_GB2312" w:hAnsi="仿宋_GB2312" w:cs="仿宋_GB2312" w:eastAsia="仿宋_GB2312"/>
                <w:sz w:val="20"/>
                <w:b/>
              </w:rPr>
              <w:t>2.3实验室设施维修</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为满足检测分析的要求、减少安全隐患、降低对实验人员的身体伤害，需对实验室家具（含实验台、通风设备、试剂柜、器皿柜等）及实验室通风系统（含风管、风机、变频控制系统、风机减震系统等）等设施进行维修、保养，具体服务内容如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1）对25间实验室（约600平）内所有实验家具进行2次/年的定期保养，发生故障时及时修复，确保家具能正常使用，满足检测需求。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2）对25处实验室通风系统维护3次/年的定期保养，发生故障时及时修复，确保通风系统正常，满足环境设施要求。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3）针对实验室应急类设施维修（无次数限制），确保工程师能随时响应，确保设施正常运转。</w:t>
            </w:r>
          </w:p>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对实验室设施进行的维修，必须符合与其相关的、现行的国家标准或规范，如无国家标准或规范，应遵循行业或厂家标准。</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1）维保技术人员应具备相应的资质或有丰富的维护、维修经验。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2）维修实验室所有设施，应检查其主要性能参数是否能达到相关技术指标。如需要更换应保证质量，关键零部件的质量标准不低于厂家的标准。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3）维护实验室所有设施，应以不影响实验室检测工作为前提，如有噪声、震动、灰尘等应采取相应的措施。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4）应急类设施维修应在需方提出维修需求后2小时内派遣有资质的技术人员前往，在24小时内妥善处置解决。</w:t>
            </w:r>
          </w:p>
          <w:p>
            <w:pPr>
              <w:pStyle w:val="null3"/>
              <w:ind w:firstLine="402"/>
              <w:jc w:val="both"/>
            </w:pPr>
            <w:r>
              <w:rPr>
                <w:rFonts w:ascii="仿宋_GB2312" w:hAnsi="仿宋_GB2312" w:cs="仿宋_GB2312" w:eastAsia="仿宋_GB2312"/>
                <w:sz w:val="20"/>
                <w:b/>
              </w:rPr>
              <w:t>2.4实验室水电检修维护</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按照《测量、控制和实验室用电气设备的安全要求》（</w:t>
            </w:r>
            <w:r>
              <w:rPr>
                <w:rFonts w:ascii="仿宋_GB2312" w:hAnsi="仿宋_GB2312" w:cs="仿宋_GB2312" w:eastAsia="仿宋_GB2312"/>
                <w:sz w:val="20"/>
              </w:rPr>
              <w:t>GB 4793系列）、《分析实验室用水规格和试验方法》（GB/T 6682-2008）、《建筑给水排水与节水通用规范》（GB 55020-2021）等，以及《电力设备预防性试验规程》（DL/T 596-2021）标准中的要求，完成实验室水电和外部变压器的巡查和维护等工作。所需种类和数量见下表：</w:t>
            </w:r>
          </w:p>
          <w:tbl>
            <w:tblPr>
              <w:tblBorders>
                <w:top w:val="none" w:color="000000" w:sz="4"/>
                <w:left w:val="none" w:color="000000" w:sz="4"/>
                <w:bottom w:val="none" w:color="000000" w:sz="4"/>
                <w:right w:val="none" w:color="000000" w:sz="4"/>
                <w:insideH w:val="none"/>
                <w:insideV w:val="none"/>
              </w:tblBorders>
            </w:tblPr>
            <w:tblGrid>
              <w:gridCol w:w="385"/>
              <w:gridCol w:w="1133"/>
              <w:gridCol w:w="1034"/>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种类</w:t>
                  </w:r>
                </w:p>
              </w:tc>
              <w:tc>
                <w:tcPr>
                  <w:tcW w:type="dxa" w:w="10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实验室</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r>
                    <w:rPr>
                      <w:rFonts w:ascii="仿宋_GB2312" w:hAnsi="仿宋_GB2312" w:cs="仿宋_GB2312" w:eastAsia="仿宋_GB2312"/>
                      <w:sz w:val="20"/>
                    </w:rPr>
                    <w:t>间</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变压器</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台（</w:t>
                  </w:r>
                  <w:r>
                    <w:rPr>
                      <w:rFonts w:ascii="仿宋_GB2312" w:hAnsi="仿宋_GB2312" w:cs="仿宋_GB2312" w:eastAsia="仿宋_GB2312"/>
                      <w:sz w:val="20"/>
                    </w:rPr>
                    <w:t>500kVA</w:t>
                  </w:r>
                  <w:r>
                    <w:rPr>
                      <w:rFonts w:ascii="仿宋_GB2312" w:hAnsi="仿宋_GB2312" w:cs="仿宋_GB2312" w:eastAsia="仿宋_GB2312"/>
                      <w:sz w:val="20"/>
                    </w:rPr>
                    <w:t>）</w:t>
                  </w:r>
                </w:p>
              </w:tc>
            </w:tr>
          </w:tbl>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1）《测量、控制和实验室用电气设备的安全要求》（GB 4793）；</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2）《分析实验室用水规格和试验方法》（GB/T 6682-2008）；</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3）《建筑给水排水与节水通用规范》（GB 55020-2021）；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4）《电力设备预防性试验规程》（DL/T 596-2021）；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5）《电力变压器运行规程》（DL/T 572-2010）；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6）隔离变压器安全要求（GB/T 19212.5-2011）；</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7）《变压器保护装置通用技术要求》（GB/T 14598.300-2017）;</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8）涉电检修人员应具备《电工证》。</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1）每季度对实验室水电运行情况进行巡查，并做好相应的登记表。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2）供水巡查内容</w:t>
            </w:r>
          </w:p>
          <w:p>
            <w:pPr>
              <w:pStyle w:val="null3"/>
              <w:ind w:firstLine="400"/>
              <w:jc w:val="both"/>
            </w:pPr>
            <w:r>
              <w:rPr>
                <w:rFonts w:ascii="仿宋_GB2312" w:hAnsi="仿宋_GB2312" w:cs="仿宋_GB2312" w:eastAsia="仿宋_GB2312"/>
                <w:sz w:val="20"/>
              </w:rPr>
              <w:t>①管道完整性：检查所有供水管路（包括自来水、纯水、循环水管道）有无渗漏、锈蚀、结垢现象，重点关注接头、弯头、阀门接口等易漏部位。</w:t>
            </w:r>
          </w:p>
          <w:p>
            <w:pPr>
              <w:pStyle w:val="null3"/>
              <w:ind w:firstLine="400"/>
              <w:jc w:val="both"/>
            </w:pPr>
            <w:r>
              <w:rPr>
                <w:rFonts w:ascii="仿宋_GB2312" w:hAnsi="仿宋_GB2312" w:cs="仿宋_GB2312" w:eastAsia="仿宋_GB2312"/>
                <w:sz w:val="20"/>
              </w:rPr>
              <w:t>②查看管道支架是否牢固，有无松动、脱落或变形，避免管道因受力不均导致破裂。</w:t>
            </w:r>
          </w:p>
          <w:p>
            <w:pPr>
              <w:pStyle w:val="null3"/>
              <w:ind w:firstLine="400"/>
              <w:jc w:val="both"/>
            </w:pPr>
            <w:r>
              <w:rPr>
                <w:rFonts w:ascii="仿宋_GB2312" w:hAnsi="仿宋_GB2312" w:cs="仿宋_GB2312" w:eastAsia="仿宋_GB2312"/>
                <w:sz w:val="20"/>
              </w:rPr>
              <w:t>③对长期未使用的阀门定期手动启闭，防止阀芯卡顿或生锈。</w:t>
            </w:r>
          </w:p>
          <w:p>
            <w:pPr>
              <w:pStyle w:val="null3"/>
              <w:ind w:firstLine="400"/>
              <w:jc w:val="both"/>
            </w:pPr>
            <w:r>
              <w:rPr>
                <w:rFonts w:ascii="仿宋_GB2312" w:hAnsi="仿宋_GB2312" w:cs="仿宋_GB2312" w:eastAsia="仿宋_GB2312"/>
                <w:sz w:val="20"/>
              </w:rPr>
              <w:t>④检查实验台水龙头、洗眼器、紧急淋浴器等是否完好，出水是否顺畅，关闭后有无滴漏。</w:t>
            </w:r>
          </w:p>
          <w:p>
            <w:pPr>
              <w:pStyle w:val="null3"/>
              <w:ind w:firstLine="400"/>
              <w:jc w:val="both"/>
            </w:pPr>
            <w:r>
              <w:rPr>
                <w:rFonts w:ascii="仿宋_GB2312" w:hAnsi="仿宋_GB2312" w:cs="仿宋_GB2312" w:eastAsia="仿宋_GB2312"/>
                <w:sz w:val="20"/>
              </w:rPr>
              <w:t>⑤纯水 / 超纯水设备，检查设备运行状态指示灯是否正常，水箱水位是否在合理范围</w:t>
            </w:r>
          </w:p>
          <w:p>
            <w:pPr>
              <w:pStyle w:val="null3"/>
              <w:ind w:firstLine="400"/>
              <w:jc w:val="both"/>
            </w:pPr>
            <w:r>
              <w:rPr>
                <w:rFonts w:ascii="仿宋_GB2312" w:hAnsi="仿宋_GB2312" w:cs="仿宋_GB2312" w:eastAsia="仿宋_GB2312"/>
                <w:sz w:val="20"/>
              </w:rPr>
              <w:t>⑥查看滤芯使用状态，记录更换时间，确保水质达标（必要时进行水质检测）。</w:t>
            </w:r>
          </w:p>
          <w:p>
            <w:pPr>
              <w:pStyle w:val="null3"/>
              <w:ind w:firstLine="400"/>
              <w:jc w:val="both"/>
            </w:pPr>
            <w:r>
              <w:rPr>
                <w:rFonts w:ascii="仿宋_GB2312" w:hAnsi="仿宋_GB2312" w:cs="仿宋_GB2312" w:eastAsia="仿宋_GB2312"/>
                <w:sz w:val="20"/>
              </w:rPr>
              <w:t>⑦检查水槽、地漏排水是否通畅，有无堵塞、积水现象。</w:t>
            </w:r>
          </w:p>
          <w:p>
            <w:pPr>
              <w:pStyle w:val="null3"/>
              <w:ind w:firstLine="400"/>
              <w:jc w:val="both"/>
            </w:pPr>
            <w:r>
              <w:rPr>
                <w:rFonts w:ascii="仿宋_GB2312" w:hAnsi="仿宋_GB2312" w:cs="仿宋_GB2312" w:eastAsia="仿宋_GB2312"/>
                <w:sz w:val="20"/>
              </w:rPr>
              <w:t>⑧对于含化学废液的排水管道，检查是否有腐蚀痕迹，避免泄漏污染。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3）供电系统巡查检修内容</w:t>
            </w:r>
          </w:p>
          <w:p>
            <w:pPr>
              <w:pStyle w:val="null3"/>
              <w:ind w:firstLine="400"/>
              <w:jc w:val="both"/>
            </w:pPr>
            <w:r>
              <w:rPr>
                <w:rFonts w:ascii="仿宋_GB2312" w:hAnsi="仿宋_GB2312" w:cs="仿宋_GB2312" w:eastAsia="仿宋_GB2312"/>
                <w:sz w:val="20"/>
              </w:rPr>
              <w:t>①检查配电箱外观是否完好，门锁是否正常，内部有无灰尘、杂物或受潮现象。</w:t>
            </w:r>
          </w:p>
          <w:p>
            <w:pPr>
              <w:pStyle w:val="null3"/>
              <w:ind w:firstLine="400"/>
              <w:jc w:val="both"/>
            </w:pPr>
            <w:r>
              <w:rPr>
                <w:rFonts w:ascii="仿宋_GB2312" w:hAnsi="仿宋_GB2312" w:cs="仿宋_GB2312" w:eastAsia="仿宋_GB2312"/>
                <w:sz w:val="20"/>
              </w:rPr>
              <w:t>②查看断路器、空气开关、漏电保护器等元件状态，标识是否清晰（注明对应区域或设备）。</w:t>
            </w:r>
          </w:p>
          <w:p>
            <w:pPr>
              <w:pStyle w:val="null3"/>
              <w:ind w:firstLine="400"/>
              <w:jc w:val="both"/>
            </w:pPr>
            <w:r>
              <w:rPr>
                <w:rFonts w:ascii="仿宋_GB2312" w:hAnsi="仿宋_GB2312" w:cs="仿宋_GB2312" w:eastAsia="仿宋_GB2312"/>
                <w:sz w:val="20"/>
              </w:rPr>
              <w:t>③测试漏电保护器的跳闸功能（每月至少一次），确保动作灵敏可靠（跳闸时间≤0.1 秒）。</w:t>
            </w:r>
          </w:p>
          <w:p>
            <w:pPr>
              <w:pStyle w:val="null3"/>
              <w:ind w:firstLine="400"/>
              <w:jc w:val="both"/>
            </w:pPr>
            <w:r>
              <w:rPr>
                <w:rFonts w:ascii="仿宋_GB2312" w:hAnsi="仿宋_GB2312" w:cs="仿宋_GB2312" w:eastAsia="仿宋_GB2312"/>
                <w:sz w:val="20"/>
              </w:rPr>
              <w:t>④检查接线端子是否牢固，有无松动、烧蚀或过热痕迹（可用红外测温仪检测温度）。</w:t>
            </w:r>
          </w:p>
          <w:p>
            <w:pPr>
              <w:pStyle w:val="null3"/>
              <w:ind w:firstLine="400"/>
              <w:jc w:val="both"/>
            </w:pPr>
            <w:r>
              <w:rPr>
                <w:rFonts w:ascii="仿宋_GB2312" w:hAnsi="仿宋_GB2312" w:cs="仿宋_GB2312" w:eastAsia="仿宋_GB2312"/>
                <w:sz w:val="20"/>
              </w:rPr>
              <w:t>⑤检查供电电缆、桥架、穿线管是否完好，有无破损、老化、挤压或拖地现象。</w:t>
            </w:r>
          </w:p>
          <w:p>
            <w:pPr>
              <w:pStyle w:val="null3"/>
              <w:ind w:firstLine="400"/>
              <w:jc w:val="both"/>
            </w:pPr>
            <w:r>
              <w:rPr>
                <w:rFonts w:ascii="仿宋_GB2312" w:hAnsi="仿宋_GB2312" w:cs="仿宋_GB2312" w:eastAsia="仿宋_GB2312"/>
                <w:sz w:val="20"/>
              </w:rPr>
              <w:t>⑥检查实验设备电源指示灯是否正常，开机后有无异常噪音、火花或异味。</w:t>
            </w:r>
          </w:p>
          <w:p>
            <w:pPr>
              <w:pStyle w:val="null3"/>
              <w:ind w:firstLine="400"/>
              <w:jc w:val="both"/>
            </w:pPr>
            <w:r>
              <w:rPr>
                <w:rFonts w:ascii="仿宋_GB2312" w:hAnsi="仿宋_GB2312" w:cs="仿宋_GB2312" w:eastAsia="仿宋_GB2312"/>
                <w:sz w:val="20"/>
              </w:rPr>
              <w:t>⑦重点关注高功率设备（如烘箱、离心机、电磁炉）的电源线是否完好，插头插座是否匹配，有无过热变形。</w:t>
            </w:r>
          </w:p>
          <w:p>
            <w:pPr>
              <w:pStyle w:val="null3"/>
              <w:ind w:firstLine="400"/>
              <w:jc w:val="both"/>
            </w:pPr>
            <w:r>
              <w:rPr>
                <w:rFonts w:ascii="仿宋_GB2312" w:hAnsi="仿宋_GB2312" w:cs="仿宋_GB2312" w:eastAsia="仿宋_GB2312"/>
                <w:sz w:val="20"/>
              </w:rPr>
              <w:t>⑧检查墙面插座、多用插排是否牢固，插孔是否松动，有无烧焦痕迹或积灰。</w:t>
            </w:r>
          </w:p>
          <w:p>
            <w:pPr>
              <w:pStyle w:val="null3"/>
              <w:ind w:firstLine="400"/>
              <w:jc w:val="both"/>
            </w:pPr>
            <w:r>
              <w:rPr>
                <w:rFonts w:ascii="仿宋_GB2312" w:hAnsi="仿宋_GB2312" w:cs="仿宋_GB2312" w:eastAsia="仿宋_GB2312"/>
                <w:sz w:val="20"/>
              </w:rPr>
              <w:t>⑨对于巡查过程中出现的问题，及时上报。经我中心确定进行维修。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4）实验室供电变压器检查维护</w:t>
            </w:r>
          </w:p>
          <w:p>
            <w:pPr>
              <w:pStyle w:val="null3"/>
              <w:ind w:firstLine="400"/>
              <w:jc w:val="both"/>
            </w:pPr>
            <w:r>
              <w:rPr>
                <w:rFonts w:ascii="仿宋_GB2312" w:hAnsi="仿宋_GB2312" w:cs="仿宋_GB2312" w:eastAsia="仿宋_GB2312"/>
                <w:sz w:val="20"/>
              </w:rPr>
              <w:t>① 巡查内容：变压器单元、高压开关柜单元、互感器单元、继电保护及自动装置、辅助系统。</w:t>
            </w:r>
          </w:p>
          <w:p>
            <w:pPr>
              <w:pStyle w:val="null3"/>
              <w:ind w:firstLine="400"/>
              <w:jc w:val="both"/>
            </w:pPr>
            <w:r>
              <w:rPr>
                <w:rFonts w:ascii="仿宋_GB2312" w:hAnsi="仿宋_GB2312" w:cs="仿宋_GB2312" w:eastAsia="仿宋_GB2312"/>
                <w:sz w:val="20"/>
              </w:rPr>
              <w:t>②巡查过程发现问题，对损坏配件进行更换，过期耗材进行更换。</w:t>
            </w:r>
          </w:p>
          <w:p>
            <w:pPr>
              <w:pStyle w:val="null3"/>
              <w:ind w:firstLine="402"/>
              <w:jc w:val="both"/>
            </w:pPr>
            <w:r>
              <w:rPr>
                <w:rFonts w:ascii="仿宋_GB2312" w:hAnsi="仿宋_GB2312" w:cs="仿宋_GB2312" w:eastAsia="仿宋_GB2312"/>
                <w:sz w:val="20"/>
                <w:b/>
              </w:rPr>
              <w:t>2.5实验室检测环境保洁</w:t>
            </w:r>
          </w:p>
          <w:p>
            <w:pPr>
              <w:pStyle w:val="null3"/>
              <w:ind w:firstLine="402"/>
              <w:jc w:val="both"/>
            </w:pPr>
            <w:r>
              <w:rPr>
                <w:rFonts w:ascii="仿宋_GB2312" w:hAnsi="仿宋_GB2312" w:cs="仿宋_GB2312" w:eastAsia="仿宋_GB2312"/>
                <w:sz w:val="20"/>
                <w:b/>
              </w:rPr>
              <w:t>服务内容：</w:t>
            </w:r>
            <w:r>
              <w:rPr>
                <w:rFonts w:ascii="仿宋_GB2312" w:hAnsi="仿宋_GB2312" w:cs="仿宋_GB2312" w:eastAsia="仿宋_GB2312"/>
                <w:sz w:val="20"/>
              </w:rPr>
              <w:t>主要为实验区域的地面、天花板、楼梯、门窗、公共卫生间、应急处理室、各实验室内通风管道等区域。</w:t>
            </w:r>
          </w:p>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1）确保实验楼区域场所环境卫生整洁、地面无垃圾、无明显污渍。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2）保洁频次：服务周期1年，日常保洁每月不少于4次，每季度对实验室进行一次全面深度清洁，包括天花板、墙角、通风管道等日常清洁难以触及的部位，另不定期对所有区域进行消毒；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制定应急清洁预案，当实验室发生突发紧急情况，如水管爆裂等，保洁人员应迅速到场，协助实验室人员对受影响区域进行紧急清理和恢复工作，包括清除积水、清理杂物、对污染区域进行消毒等，尽快恢复实验室正常工作秩序。</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1）对实验室提出的日常清洁需求和问题，保洁人员应在4小时内响应并及时处理。对于紧急情况，应在接到通知后立即响应，并在最短时间内到达现场进行处理。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2）在清洁玻璃门窗时，应注意安全，采取必要的防护措施，避免发生意外事故。</w:t>
            </w:r>
          </w:p>
          <w:p>
            <w:pPr>
              <w:pStyle w:val="null3"/>
              <w:ind w:firstLine="402"/>
              <w:jc w:val="both"/>
            </w:pPr>
            <w:r>
              <w:rPr>
                <w:rFonts w:ascii="仿宋_GB2312" w:hAnsi="仿宋_GB2312" w:cs="仿宋_GB2312" w:eastAsia="仿宋_GB2312"/>
                <w:sz w:val="20"/>
                <w:b/>
              </w:rPr>
              <w:t>2.6实验室数据采集处理系统运维</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为保障我中心实验室数据采集处理系统长期稳定、高效、安全运转，需要专业运维团队精准高效完成系统修复、数据维护及功能优化等工作，具体维护内容见下表：</w:t>
            </w:r>
          </w:p>
          <w:tbl>
            <w:tblPr>
              <w:tblBorders>
                <w:top w:val="none" w:color="000000" w:sz="4"/>
                <w:left w:val="none" w:color="000000" w:sz="4"/>
                <w:bottom w:val="none" w:color="000000" w:sz="4"/>
                <w:right w:val="none" w:color="000000" w:sz="4"/>
                <w:insideH w:val="none"/>
                <w:insideV w:val="none"/>
              </w:tblBorders>
            </w:tblPr>
            <w:tblGrid>
              <w:gridCol w:w="549"/>
              <w:gridCol w:w="1341"/>
              <w:gridCol w:w="663"/>
            </w:tblGrid>
            <w:tr>
              <w:tc>
                <w:tcPr>
                  <w:tcW w:type="dxa" w:w="5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维护项目</w:t>
                  </w:r>
                </w:p>
              </w:tc>
              <w:tc>
                <w:tcPr>
                  <w:tcW w:type="dxa" w:w="1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维护内容</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服务时间</w:t>
                  </w:r>
                </w:p>
                <w:p>
                  <w:pPr>
                    <w:pStyle w:val="null3"/>
                    <w:jc w:val="center"/>
                  </w:pP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小时）</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技术支持</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对系统的数据维护、操作问题、技术类咨询、系统各模块使用、流程咨询提供实时响应，协助解决问题。</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BUG</w:t>
                  </w:r>
                  <w:r>
                    <w:rPr>
                      <w:rFonts w:ascii="仿宋_GB2312" w:hAnsi="仿宋_GB2312" w:cs="仿宋_GB2312" w:eastAsia="仿宋_GB2312"/>
                      <w:sz w:val="20"/>
                    </w:rPr>
                    <w:t>修复</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主流程</w:t>
                  </w:r>
                  <w:r>
                    <w:rPr>
                      <w:rFonts w:ascii="仿宋_GB2312" w:hAnsi="仿宋_GB2312" w:cs="仿宋_GB2312" w:eastAsia="仿宋_GB2312"/>
                      <w:sz w:val="20"/>
                    </w:rPr>
                    <w:t>BUG</w:t>
                  </w:r>
                  <w:r>
                    <w:rPr>
                      <w:rFonts w:ascii="仿宋_GB2312" w:hAnsi="仿宋_GB2312" w:cs="仿宋_GB2312" w:eastAsia="仿宋_GB2312"/>
                      <w:sz w:val="20"/>
                    </w:rPr>
                    <w:t>处理，影响报告正常流转的问题；</w:t>
                  </w:r>
                </w:p>
                <w:p>
                  <w:pPr>
                    <w:pStyle w:val="null3"/>
                    <w:jc w:val="center"/>
                  </w:pPr>
                  <w:r>
                    <w:rPr>
                      <w:rFonts w:ascii="仿宋_GB2312" w:hAnsi="仿宋_GB2312" w:cs="仿宋_GB2312" w:eastAsia="仿宋_GB2312"/>
                      <w:sz w:val="20"/>
                    </w:rPr>
                    <w:t>功能性模块</w:t>
                  </w:r>
                  <w:r>
                    <w:rPr>
                      <w:rFonts w:ascii="仿宋_GB2312" w:hAnsi="仿宋_GB2312" w:cs="仿宋_GB2312" w:eastAsia="仿宋_GB2312"/>
                      <w:sz w:val="20"/>
                    </w:rPr>
                    <w:t>BUG</w:t>
                  </w:r>
                  <w:r>
                    <w:rPr>
                      <w:rFonts w:ascii="仿宋_GB2312" w:hAnsi="仿宋_GB2312" w:cs="仿宋_GB2312" w:eastAsia="仿宋_GB2312"/>
                      <w:sz w:val="20"/>
                    </w:rPr>
                    <w:t>处理，功能需求变化导致的功能性问题。</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仪器接口</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新增仪器接口连接</w:t>
                  </w:r>
                  <w:r>
                    <w:rPr>
                      <w:rFonts w:ascii="仿宋_GB2312" w:hAnsi="仿宋_GB2312" w:cs="仿宋_GB2312" w:eastAsia="仿宋_GB2312"/>
                      <w:sz w:val="20"/>
                    </w:rPr>
                    <w:t>1</w:t>
                  </w:r>
                  <w:r>
                    <w:rPr>
                      <w:rFonts w:ascii="仿宋_GB2312" w:hAnsi="仿宋_GB2312" w:cs="仿宋_GB2312" w:eastAsia="仿宋_GB2312"/>
                      <w:sz w:val="20"/>
                    </w:rPr>
                    <w:t>台。</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应急响应</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及时处理突发应急事件，对导致系统无法运行的灾难性故障即时响应，对软硬件产生的故障进行排除处理。</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7*24</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定期回访</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w:t>
                  </w:r>
                  <w:r>
                    <w:rPr>
                      <w:rFonts w:ascii="仿宋_GB2312" w:hAnsi="仿宋_GB2312" w:cs="仿宋_GB2312" w:eastAsia="仿宋_GB2312"/>
                      <w:sz w:val="20"/>
                    </w:rPr>
                    <w:t>6</w:t>
                  </w:r>
                  <w:r>
                    <w:rPr>
                      <w:rFonts w:ascii="仿宋_GB2312" w:hAnsi="仿宋_GB2312" w:cs="仿宋_GB2312" w:eastAsia="仿宋_GB2312"/>
                      <w:sz w:val="20"/>
                    </w:rPr>
                    <w:t>个月进行一次回访，了解系统使用情况，并进行相关技术答疑和服务。</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维护报告</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编制一个问题报告系统，追踪系统出现的问题和解决方法，并按季度发送维护报告。</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数据库管理维护</w:t>
                  </w:r>
                </w:p>
                <w:p>
                  <w:pPr>
                    <w:pStyle w:val="null3"/>
                    <w:jc w:val="center"/>
                  </w:p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对系统使用的数据库进行管理和维护，确保定期备份和物理备份；检查并排除数据库软硬件安全隐患；优化数据库的性能。</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管理评审</w:t>
                  </w:r>
                </w:p>
                <w:p>
                  <w:pPr>
                    <w:pStyle w:val="null3"/>
                    <w:jc w:val="center"/>
                  </w:pP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配合完成</w:t>
                  </w:r>
                  <w:r>
                    <w:rPr>
                      <w:rFonts w:ascii="仿宋_GB2312" w:hAnsi="仿宋_GB2312" w:cs="仿宋_GB2312" w:eastAsia="仿宋_GB2312"/>
                      <w:sz w:val="20"/>
                    </w:rPr>
                    <w:t>CMA</w:t>
                  </w:r>
                  <w:r>
                    <w:rPr>
                      <w:rFonts w:ascii="仿宋_GB2312" w:hAnsi="仿宋_GB2312" w:cs="仿宋_GB2312" w:eastAsia="仿宋_GB2312"/>
                      <w:sz w:val="20"/>
                    </w:rPr>
                    <w:t>评审，包括特殊情况对报表、系统功能的相应调整；配合完成等保相关要求，包括修改密码策略、采用</w:t>
                  </w:r>
                  <w:r>
                    <w:rPr>
                      <w:rFonts w:ascii="仿宋_GB2312" w:hAnsi="仿宋_GB2312" w:cs="仿宋_GB2312" w:eastAsia="仿宋_GB2312"/>
                      <w:sz w:val="20"/>
                    </w:rPr>
                    <w:t>https</w:t>
                  </w:r>
                  <w:r>
                    <w:rPr>
                      <w:rFonts w:ascii="仿宋_GB2312" w:hAnsi="仿宋_GB2312" w:cs="仿宋_GB2312" w:eastAsia="仿宋_GB2312"/>
                      <w:sz w:val="20"/>
                    </w:rPr>
                    <w:t>访问。</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日常运维</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检测项目及方法新增及修改；</w:t>
                  </w:r>
                </w:p>
                <w:p>
                  <w:pPr>
                    <w:pStyle w:val="null3"/>
                    <w:jc w:val="center"/>
                  </w:pPr>
                  <w:r>
                    <w:rPr>
                      <w:rFonts w:ascii="仿宋_GB2312" w:hAnsi="仿宋_GB2312" w:cs="仿宋_GB2312" w:eastAsia="仿宋_GB2312"/>
                      <w:sz w:val="20"/>
                    </w:rPr>
                    <w:t>用户管理，用户的新增及修改；</w:t>
                  </w:r>
                </w:p>
                <w:p>
                  <w:pPr>
                    <w:pStyle w:val="null3"/>
                    <w:jc w:val="center"/>
                  </w:pPr>
                  <w:r>
                    <w:rPr>
                      <w:rFonts w:ascii="仿宋_GB2312" w:hAnsi="仿宋_GB2312" w:cs="仿宋_GB2312" w:eastAsia="仿宋_GB2312"/>
                      <w:sz w:val="20"/>
                    </w:rPr>
                    <w:t>报告数据及内容的更正，包括项目方法变换、数据录入错误；</w:t>
                  </w:r>
                </w:p>
                <w:p>
                  <w:pPr>
                    <w:pStyle w:val="null3"/>
                    <w:jc w:val="center"/>
                  </w:pPr>
                  <w:r>
                    <w:rPr>
                      <w:rFonts w:ascii="仿宋_GB2312" w:hAnsi="仿宋_GB2312" w:cs="仿宋_GB2312" w:eastAsia="仿宋_GB2312"/>
                      <w:sz w:val="20"/>
                    </w:rPr>
                    <w:t>仪器采集脚本修改，系统已有仪器采集脚本的修改，仪器整体格式变更的话按新增仪器采集处理；</w:t>
                  </w:r>
                </w:p>
                <w:p>
                  <w:pPr>
                    <w:pStyle w:val="null3"/>
                    <w:jc w:val="center"/>
                  </w:pPr>
                  <w:r>
                    <w:rPr>
                      <w:rFonts w:ascii="仿宋_GB2312" w:hAnsi="仿宋_GB2312" w:cs="仿宋_GB2312" w:eastAsia="仿宋_GB2312"/>
                      <w:sz w:val="20"/>
                    </w:rPr>
                    <w:t>SQL</w:t>
                  </w:r>
                  <w:r>
                    <w:rPr>
                      <w:rFonts w:ascii="仿宋_GB2312" w:hAnsi="仿宋_GB2312" w:cs="仿宋_GB2312" w:eastAsia="仿宋_GB2312"/>
                      <w:sz w:val="20"/>
                    </w:rPr>
                    <w:t>统计查询完善及新增。</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新需求</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功能完善，对系统已有功能做完善，如已有查询界面增加查询条件；新增功能，对系统没有的功能做添加，如增加复检样功能；新增报表；新增仪器采集。</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服务器相关</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服务器迁移，配合</w:t>
                  </w:r>
                  <w:r>
                    <w:rPr>
                      <w:rFonts w:ascii="仿宋_GB2312" w:hAnsi="仿宋_GB2312" w:cs="仿宋_GB2312" w:eastAsia="仿宋_GB2312"/>
                      <w:sz w:val="20"/>
                    </w:rPr>
                    <w:t>IT</w:t>
                  </w:r>
                  <w:r>
                    <w:rPr>
                      <w:rFonts w:ascii="仿宋_GB2312" w:hAnsi="仿宋_GB2312" w:cs="仿宋_GB2312" w:eastAsia="仿宋_GB2312"/>
                      <w:sz w:val="20"/>
                    </w:rPr>
                    <w:t>部门进行应用服务器或数据库服务器的迁移工作；服务器巡检，包括磁盘空间、</w:t>
                  </w:r>
                  <w:r>
                    <w:rPr>
                      <w:rFonts w:ascii="仿宋_GB2312" w:hAnsi="仿宋_GB2312" w:cs="仿宋_GB2312" w:eastAsia="仿宋_GB2312"/>
                      <w:sz w:val="20"/>
                    </w:rPr>
                    <w:t>LIMS</w:t>
                  </w:r>
                  <w:r>
                    <w:rPr>
                      <w:rFonts w:ascii="仿宋_GB2312" w:hAnsi="仿宋_GB2312" w:cs="仿宋_GB2312" w:eastAsia="仿宋_GB2312"/>
                      <w:sz w:val="20"/>
                    </w:rPr>
                    <w:t>日志、备份等的巡检。</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培训</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管理员培训，包括用户管理、静态数据管理、常见问题处理；用户培训，包括项目、方法维护，相关流程模块使用，常见问题规避。</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系统巡检</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对系统服务器端软硬件环境、存储设备、系统软件、应用系统的运行状况等进行远程巡检，提前发现潜在风险。</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不定期</w:t>
                  </w:r>
                </w:p>
              </w:tc>
            </w:tr>
            <w:tr>
              <w:tc>
                <w:tcPr>
                  <w:tcW w:type="dxa" w:w="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报表维护</w:t>
                  </w:r>
                </w:p>
              </w:tc>
              <w:tc>
                <w:tcPr>
                  <w:tcW w:type="dxa" w:w="1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负责系统水晶报表模板的各项维护，对已有报表的调整和错误内容更正。</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不定期</w:t>
                  </w:r>
                </w:p>
              </w:tc>
            </w:tr>
          </w:tbl>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b/>
              </w:rPr>
              <w:t>系统运维人员参与过</w:t>
            </w:r>
            <w:r>
              <w:rPr>
                <w:rFonts w:ascii="仿宋_GB2312" w:hAnsi="仿宋_GB2312" w:cs="仿宋_GB2312" w:eastAsia="仿宋_GB2312"/>
                <w:sz w:val="20"/>
                <w:b/>
              </w:rPr>
              <w:t>3家及以上环境监测项目实施工作，拥有丰富的维护经验，具备系统培训、维护及解决问题的能力。</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2）按照规范、合理的售后管理体系提供技术支持服务，确保系统运维服务质量。</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接到服务要求后，服务方应在2小时内进行响应；对一般简单问题，应在4小时之内通过驻场服务人员、电话、电子邮件、远程等方式解决；若前述方式无法解决相关问题，需要技术专家到现场提供技术支持的，由服务方委派人员前往我中心现场提供维保服务，并于1周内解决；新增需求、功能完善类问题，在双方协商确认后，2周内完成。</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2）运维过程中所知悉的数据结果、客户名录及图表等保密信息，均应保密。不得以任何方式擅自使用保密信息，也不得直接或间接地将该等保密信息揭示、公布、披露给任何第三方，或许可任何第三方使用。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3）对使用实验室数据采集处理系统的人员提供现场培训，根据需要开展集中培训及管理员高阶培训。</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4）提供运维月报与年报：每月结束后服务人员提交维护月报，分析服务器运行的健康状态，提出合理建议并实施。年度运维结束后提供运维年报。</w:t>
            </w:r>
          </w:p>
          <w:p>
            <w:pPr>
              <w:pStyle w:val="null3"/>
              <w:ind w:firstLine="402"/>
              <w:jc w:val="both"/>
            </w:pPr>
            <w:r>
              <w:rPr>
                <w:rFonts w:ascii="仿宋_GB2312" w:hAnsi="仿宋_GB2312" w:cs="仿宋_GB2312" w:eastAsia="仿宋_GB2312"/>
                <w:sz w:val="20"/>
                <w:b/>
              </w:rPr>
              <w:t>2.7实验室资质维持运行</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为确保检验检测机构资质认定体系的正常运行，需按照国家及省市场监督管理局各项要求开展标准及技术性资料的查新、人员培训等工作。具体服务内容如下：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1）实验室全部在用标准进行有效性确认，出具《标准有效性确认报告》，对于确认已作废标准，购买正版新标准；对资质运行其他技术资料，提供现行有效的电子或纸质版本。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2）资质认定相关标准、规范宣贯培训，并颁发相应证书。</w:t>
            </w:r>
          </w:p>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1）提供标准有效性确认服务机构出具的《标准有效性确认报告》可获资质认定部门认可。</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2）标准宣贯培训颁发证书可获资质认定部门认可。</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需与我中心协商确定标准有效性确认服务提供方及标准等宣贯的授课单位。</w:t>
            </w:r>
          </w:p>
          <w:p>
            <w:pPr>
              <w:pStyle w:val="null3"/>
              <w:ind w:firstLine="402"/>
              <w:jc w:val="both"/>
            </w:pPr>
            <w:r>
              <w:rPr>
                <w:rFonts w:ascii="仿宋_GB2312" w:hAnsi="仿宋_GB2312" w:cs="仿宋_GB2312" w:eastAsia="仿宋_GB2312"/>
                <w:sz w:val="20"/>
                <w:b/>
              </w:rPr>
              <w:t>（三）排水监测服务</w:t>
            </w:r>
          </w:p>
          <w:p>
            <w:pPr>
              <w:pStyle w:val="null3"/>
              <w:ind w:firstLine="402"/>
              <w:jc w:val="both"/>
            </w:pPr>
            <w:r>
              <w:rPr>
                <w:rFonts w:ascii="仿宋_GB2312" w:hAnsi="仿宋_GB2312" w:cs="仿宋_GB2312" w:eastAsia="仿宋_GB2312"/>
                <w:sz w:val="20"/>
                <w:b/>
              </w:rPr>
              <w:t>3.1排水监测劳务</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按照《污水排入城镇下水道水质标准（</w:t>
            </w:r>
            <w:r>
              <w:rPr>
                <w:rFonts w:ascii="仿宋_GB2312" w:hAnsi="仿宋_GB2312" w:cs="仿宋_GB2312" w:eastAsia="仿宋_GB2312"/>
                <w:sz w:val="20"/>
              </w:rPr>
              <w:t>GB/T 31962-2015）》、《污水监测技术规范（HJ91.1-2019）》、《河流流量测验规范（GB 50179-2015）》、《陕西省黄河流域污水综合排放标准（DB61 224-2018）》等标准中的要求，配合完成辅助水质监测人员开启和关闭井盖，采集水样，辅助流量监测人员清理测流现场，设备安全拆除作业，提供车辆驾驶服务等。所需工种和数量见下表：</w:t>
            </w:r>
          </w:p>
          <w:tbl>
            <w:tblPr>
              <w:tblBorders>
                <w:top w:val="none" w:color="000000" w:sz="4"/>
                <w:left w:val="none" w:color="000000" w:sz="4"/>
                <w:bottom w:val="none" w:color="000000" w:sz="4"/>
                <w:right w:val="none" w:color="000000" w:sz="4"/>
                <w:insideH w:val="none"/>
                <w:insideV w:val="none"/>
              </w:tblBorders>
            </w:tblPr>
            <w:tblGrid>
              <w:gridCol w:w="357"/>
              <w:gridCol w:w="1148"/>
              <w:gridCol w:w="1047"/>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工种名称</w:t>
                  </w:r>
                </w:p>
              </w:tc>
              <w:tc>
                <w:tcPr>
                  <w:tcW w:type="dxa" w:w="1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人工数量</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短期工</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r>
                    <w:rPr>
                      <w:rFonts w:ascii="仿宋_GB2312" w:hAnsi="仿宋_GB2312" w:cs="仿宋_GB2312" w:eastAsia="仿宋_GB2312"/>
                      <w:sz w:val="20"/>
                    </w:rPr>
                    <w:t>工日</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长期工</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r>
                    <w:rPr>
                      <w:rFonts w:ascii="仿宋_GB2312" w:hAnsi="仿宋_GB2312" w:cs="仿宋_GB2312" w:eastAsia="仿宋_GB2312"/>
                      <w:sz w:val="20"/>
                    </w:rPr>
                    <w:t>工日</w:t>
                  </w:r>
                </w:p>
              </w:tc>
            </w:tr>
          </w:tbl>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1）工作环境较为恶劣，作业井数量大，且多位于快车道上，技术劳务人员须具备较强专业技术能力，熟悉排水施工，专业应变力强。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 xml:space="preserve">2）能够配合完成驾车、样品采集，河渠监测断面的清淤、布设，完成流量计、流速仪等检测设备的安装固定、安装和拆除现场设备设施，安全防护以及开启井盖等工作。   </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1）须根据采购单位提出的用工需求及时派遣人员到岗工作。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2）劳务派遣人员服从采购单位规章制度要求和工作安排；按照采购单位的要求，及时更换不能胜任工作的劳务派遣人员。</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3）需提供劳务派遣人员当年安全培训的记录。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4）需提供劳务派遣人员当年的体检表。</w:t>
            </w:r>
          </w:p>
          <w:p>
            <w:pPr>
              <w:pStyle w:val="null3"/>
              <w:ind w:firstLine="402"/>
              <w:jc w:val="both"/>
            </w:pPr>
            <w:r>
              <w:rPr>
                <w:rFonts w:ascii="仿宋_GB2312" w:hAnsi="仿宋_GB2312" w:cs="仿宋_GB2312" w:eastAsia="仿宋_GB2312"/>
                <w:sz w:val="20"/>
                <w:b/>
              </w:rPr>
              <w:t>质量验收标准或规范：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1）《污水排入城镇下水道水质标准（GB/T 31962）》。</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2）《陕西省黄河流域污水综合排放标准（DB61 224）》。</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3）《污水监测技术规范（HJ91.1）》。</w:t>
            </w:r>
          </w:p>
          <w:p>
            <w:pPr>
              <w:pStyle w:val="null3"/>
              <w:ind w:firstLine="402"/>
              <w:jc w:val="both"/>
            </w:pPr>
            <w:r>
              <w:rPr>
                <w:rFonts w:ascii="仿宋_GB2312" w:hAnsi="仿宋_GB2312" w:cs="仿宋_GB2312" w:eastAsia="仿宋_GB2312"/>
                <w:sz w:val="20"/>
                <w:b/>
              </w:rPr>
              <w:t>3.2水质、流量监测服务</w:t>
            </w:r>
          </w:p>
          <w:p>
            <w:pPr>
              <w:pStyle w:val="null3"/>
              <w:ind w:firstLine="402"/>
              <w:jc w:val="both"/>
            </w:pPr>
            <w:r>
              <w:rPr>
                <w:rFonts w:ascii="仿宋_GB2312" w:hAnsi="仿宋_GB2312" w:cs="仿宋_GB2312" w:eastAsia="仿宋_GB2312"/>
                <w:sz w:val="20"/>
                <w:b/>
              </w:rPr>
              <w:t>3.2.1流量监测服务</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对雨污水管网进行流量检测，主要包括现场踏勘（下井或利用管道潜望镜等设备）、监测点位的选择和布设、监测方案编制、流量计的井下安装固定和监测期间的正常维护、数据处理及报告编制等技术服务和管道清淤等辅助工程措施。</w:t>
            </w:r>
          </w:p>
          <w:tbl>
            <w:tblPr>
              <w:tblBorders>
                <w:top w:val="none" w:color="000000" w:sz="4"/>
                <w:left w:val="none" w:color="000000" w:sz="4"/>
                <w:bottom w:val="none" w:color="000000" w:sz="4"/>
                <w:right w:val="none" w:color="000000" w:sz="4"/>
                <w:insideH w:val="none"/>
                <w:insideV w:val="none"/>
              </w:tblBorders>
            </w:tblPr>
            <w:tblGrid>
              <w:gridCol w:w="357"/>
              <w:gridCol w:w="1148"/>
              <w:gridCol w:w="1047"/>
            </w:tblGrid>
            <w:tr>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r>
            <w:tr>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流量测量</w:t>
                  </w:r>
                </w:p>
              </w:tc>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r>
                    <w:rPr>
                      <w:rFonts w:ascii="仿宋_GB2312" w:hAnsi="仿宋_GB2312" w:cs="仿宋_GB2312" w:eastAsia="仿宋_GB2312"/>
                      <w:sz w:val="20"/>
                    </w:rPr>
                    <w:t>条</w:t>
                  </w:r>
                </w:p>
              </w:tc>
            </w:tr>
          </w:tbl>
          <w:p>
            <w:pPr>
              <w:pStyle w:val="null3"/>
              <w:ind w:firstLine="402"/>
              <w:jc w:val="both"/>
            </w:pPr>
            <w:r>
              <w:rPr>
                <w:rFonts w:ascii="仿宋_GB2312" w:hAnsi="仿宋_GB2312" w:cs="仿宋_GB2312" w:eastAsia="仿宋_GB2312"/>
                <w:sz w:val="20"/>
                <w:b/>
              </w:rPr>
              <w:t>技术要求：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1）《水资源水量监测技术导则》（SL365）。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2）通过现场踏勘和预测量，选取合适的监测点位，完成监测设备的井下安装调试和监测断面的布设。</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3）管道流量要求连续监测48小时，每15分钟监测一次瞬时液位和流速，并及时进行井下维护，确保数据真实有效。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b/>
              </w:rPr>
              <w:t>提供</w:t>
            </w:r>
            <w:r>
              <w:rPr>
                <w:rFonts w:ascii="仿宋_GB2312" w:hAnsi="仿宋_GB2312" w:cs="仿宋_GB2312" w:eastAsia="仿宋_GB2312"/>
                <w:sz w:val="20"/>
                <w:b/>
              </w:rPr>
              <w:t>流量监测服务的服务商</w:t>
            </w:r>
            <w:r>
              <w:rPr>
                <w:rFonts w:ascii="仿宋_GB2312" w:hAnsi="仿宋_GB2312" w:cs="仿宋_GB2312" w:eastAsia="仿宋_GB2312"/>
                <w:sz w:val="20"/>
                <w:b/>
              </w:rPr>
              <w:t>应具备检验检测机构资质认定证书（</w:t>
            </w:r>
            <w:r>
              <w:rPr>
                <w:rFonts w:ascii="仿宋_GB2312" w:hAnsi="仿宋_GB2312" w:cs="仿宋_GB2312" w:eastAsia="仿宋_GB2312"/>
                <w:sz w:val="20"/>
                <w:b/>
              </w:rPr>
              <w:t>CMA标志），并确保流量检测方法在检验检测能力附表范围内。</w:t>
            </w:r>
            <w:r>
              <w:rPr>
                <w:rFonts w:ascii="仿宋_GB2312" w:hAnsi="仿宋_GB2312" w:cs="仿宋_GB2312" w:eastAsia="仿宋_GB2312"/>
                <w:sz w:val="20"/>
              </w:rPr>
              <w:t>流量检测全过程质量符合服务单位的质量体系运行要求，确保检测数据的准确可靠。可接受随时随地的、预先不通知的、对合同范围内检测工作进行随机监督检查，包括现场监督、资料审核及复测等形式。对发现的不符合工作应采取预防</w:t>
            </w:r>
            <w:r>
              <w:rPr>
                <w:rFonts w:ascii="仿宋_GB2312" w:hAnsi="仿宋_GB2312" w:cs="仿宋_GB2312" w:eastAsia="仿宋_GB2312"/>
                <w:sz w:val="20"/>
              </w:rPr>
              <w:t>/纠正应对措施。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5）流量检测服务单位应具备井下有限空间作业和道路路面作业相关的安全设施，并建立相关的安全管理制度，确保流量检测工作的安全。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现场工作完成后7个工作日内须上报检测结果，结果报告格式应设计合理并受控，标注资质认定标志，加盖检验检测专用章。报告应经过审核后签发，必要时根据要求对报告作出意见解释，签发后若有更正或增补应予以记录，修订的检验检测报告应标明所代替的报告，并注以唯一性标识。</w:t>
            </w:r>
          </w:p>
          <w:p>
            <w:pPr>
              <w:pStyle w:val="null3"/>
              <w:ind w:firstLine="402"/>
              <w:jc w:val="both"/>
            </w:pP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1）提供必备的劳务、技术人员、车辆、安装工具、仪器设备等。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2）对检测现场进行勘察，核查管道走向、管径大小、流态、管深、水深等基本情况。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3）须在检测过程中安排工作小组进行巡查，如实记录检测数据，如发生数据异常、设备故障等情况应及时反馈。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4）在检测完成后，如实汇总并整理相关检测数据及报告在五个工作日内交付。</w:t>
            </w:r>
          </w:p>
          <w:p>
            <w:pPr>
              <w:pStyle w:val="null3"/>
              <w:ind w:firstLine="400"/>
              <w:jc w:val="both"/>
            </w:pPr>
            <w:r>
              <w:rPr>
                <w:rFonts w:ascii="仿宋_GB2312" w:hAnsi="仿宋_GB2312" w:cs="仿宋_GB2312" w:eastAsia="仿宋_GB2312"/>
                <w:sz w:val="20"/>
              </w:rPr>
              <w:t>4、质量验收标准或规范：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1）《水资源水量监测技术导则》（SL365）。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2）具有完整的监测方案。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3）监测报告具有CMA标志。</w:t>
            </w:r>
          </w:p>
          <w:p>
            <w:pPr>
              <w:pStyle w:val="null3"/>
              <w:ind w:firstLine="402"/>
              <w:jc w:val="both"/>
            </w:pPr>
            <w:r>
              <w:rPr>
                <w:rFonts w:ascii="仿宋_GB2312" w:hAnsi="仿宋_GB2312" w:cs="仿宋_GB2312" w:eastAsia="仿宋_GB2312"/>
                <w:sz w:val="20"/>
                <w:b/>
              </w:rPr>
              <w:t>3.2.2水质监测服务</w:t>
            </w:r>
          </w:p>
          <w:p>
            <w:pPr>
              <w:pStyle w:val="null3"/>
              <w:ind w:firstLine="402"/>
              <w:jc w:val="both"/>
            </w:pP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对排水设施（含雨水排放口、污水处理厂进厂管道等）、排水户等不同类别水样进行采样并检测，最终出具盖有</w:t>
            </w:r>
            <w:r>
              <w:rPr>
                <w:rFonts w:ascii="仿宋_GB2312" w:hAnsi="仿宋_GB2312" w:cs="仿宋_GB2312" w:eastAsia="仿宋_GB2312"/>
                <w:sz w:val="20"/>
              </w:rPr>
              <w:t>CMA章的正式报告（一般一个点位出具一份报告），具体数量和参考项目（根据水样来源和性质，有的项目可能会稍微调整）如下表:</w:t>
            </w:r>
          </w:p>
          <w:tbl>
            <w:tblPr>
              <w:tblBorders>
                <w:top w:val="none" w:color="000000" w:sz="4"/>
                <w:left w:val="none" w:color="000000" w:sz="4"/>
                <w:bottom w:val="none" w:color="000000" w:sz="4"/>
                <w:right w:val="none" w:color="000000" w:sz="4"/>
                <w:insideH w:val="none"/>
                <w:insideV w:val="none"/>
              </w:tblBorders>
            </w:tblPr>
            <w:tblGrid>
              <w:gridCol w:w="469"/>
              <w:gridCol w:w="427"/>
              <w:gridCol w:w="593"/>
              <w:gridCol w:w="353"/>
              <w:gridCol w:w="711"/>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项目名称</w:t>
                  </w:r>
                </w:p>
              </w:tc>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水样数量</w:t>
                  </w:r>
                </w:p>
                <w:p>
                  <w:pPr>
                    <w:pStyle w:val="null3"/>
                    <w:jc w:val="center"/>
                  </w:pPr>
                  <w:r>
                    <w:rPr>
                      <w:rFonts w:ascii="仿宋_GB2312" w:hAnsi="仿宋_GB2312" w:cs="仿宋_GB2312" w:eastAsia="仿宋_GB2312"/>
                      <w:sz w:val="20"/>
                    </w:rPr>
                    <w:t>（个）</w:t>
                  </w:r>
                </w:p>
              </w:tc>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监测指标</w:t>
                  </w:r>
                </w:p>
                <w:p>
                  <w:pPr>
                    <w:pStyle w:val="null3"/>
                    <w:jc w:val="center"/>
                  </w:pPr>
                  <w:r>
                    <w:rPr>
                      <w:rFonts w:ascii="仿宋_GB2312" w:hAnsi="仿宋_GB2312" w:cs="仿宋_GB2312" w:eastAsia="仿宋_GB2312"/>
                      <w:sz w:val="20"/>
                    </w:rPr>
                    <w:t>（项目）</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指标数量</w:t>
                  </w:r>
                  <w:r>
                    <w:rPr>
                      <w:rFonts w:ascii="仿宋_GB2312" w:hAnsi="仿宋_GB2312" w:cs="仿宋_GB2312" w:eastAsia="仿宋_GB2312"/>
                      <w:sz w:val="20"/>
                    </w:rPr>
                    <w:t>(</w:t>
                  </w:r>
                  <w:r>
                    <w:rPr>
                      <w:rFonts w:ascii="仿宋_GB2312" w:hAnsi="仿宋_GB2312" w:cs="仿宋_GB2312" w:eastAsia="仿宋_GB2312"/>
                      <w:sz w:val="20"/>
                    </w:rPr>
                    <w:t>个）</w:t>
                  </w:r>
                </w:p>
              </w:tc>
              <w:tc>
                <w:tcPr>
                  <w:tcW w:type="dxa" w:w="7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4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水质</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w:t>
                  </w:r>
                  <w:r>
                    <w:rPr>
                      <w:rFonts w:ascii="仿宋_GB2312" w:hAnsi="仿宋_GB2312" w:cs="仿宋_GB2312" w:eastAsia="仿宋_GB2312"/>
                      <w:sz w:val="20"/>
                    </w:rPr>
                    <w:t>3</w:t>
                  </w:r>
                  <w:r>
                    <w:rPr>
                      <w:rFonts w:ascii="仿宋_GB2312" w:hAnsi="仿宋_GB2312" w:cs="仿宋_GB2312" w:eastAsia="仿宋_GB2312"/>
                      <w:sz w:val="20"/>
                    </w:rPr>
                    <w:t>项</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396</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雨水排放口水质检测，每个水样均检测基础</w:t>
                  </w:r>
                  <w:r>
                    <w:rPr>
                      <w:rFonts w:ascii="仿宋_GB2312" w:hAnsi="仿宋_GB2312" w:cs="仿宋_GB2312" w:eastAsia="仿宋_GB2312"/>
                      <w:sz w:val="20"/>
                    </w:rPr>
                    <w:t>3</w:t>
                  </w:r>
                  <w:r>
                    <w:rPr>
                      <w:rFonts w:ascii="仿宋_GB2312" w:hAnsi="仿宋_GB2312" w:cs="仿宋_GB2312" w:eastAsia="仿宋_GB2312"/>
                      <w:sz w:val="20"/>
                    </w:rPr>
                    <w:t>项，即包括</w:t>
                  </w:r>
                  <w:r>
                    <w:rPr>
                      <w:rFonts w:ascii="仿宋_GB2312" w:hAnsi="仿宋_GB2312" w:cs="仿宋_GB2312" w:eastAsia="仿宋_GB2312"/>
                      <w:sz w:val="20"/>
                    </w:rPr>
                    <w:t>COD</w:t>
                  </w:r>
                  <w:r>
                    <w:rPr>
                      <w:rFonts w:ascii="仿宋_GB2312" w:hAnsi="仿宋_GB2312" w:cs="仿宋_GB2312" w:eastAsia="仿宋_GB2312"/>
                      <w:sz w:val="20"/>
                    </w:rPr>
                    <w:t>、总磷、氨氮</w:t>
                  </w:r>
                </w:p>
              </w:tc>
            </w:tr>
            <w:tr>
              <w:tc>
                <w:tcPr>
                  <w:tcW w:type="dxa" w:w="469"/>
                  <w:vMerge/>
                  <w:tcBorders>
                    <w:top w:val="none" w:color="000000" w:sz="4"/>
                    <w:left w:val="single" w:color="000000" w:sz="4"/>
                    <w:bottom w:val="single" w:color="000000" w:sz="4"/>
                    <w:right w:val="single" w:color="000000" w:sz="4"/>
                  </w:tcBorders>
                </w:tcPr>
                <w:p/>
              </w:tc>
              <w:tc>
                <w:tcPr>
                  <w:tcW w:type="dxa" w:w="4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常规</w:t>
                  </w:r>
                  <w:r>
                    <w:rPr>
                      <w:rFonts w:ascii="仿宋_GB2312" w:hAnsi="仿宋_GB2312" w:cs="仿宋_GB2312" w:eastAsia="仿宋_GB2312"/>
                      <w:sz w:val="20"/>
                    </w:rPr>
                    <w:t>7</w:t>
                  </w:r>
                  <w:r>
                    <w:rPr>
                      <w:rFonts w:ascii="仿宋_GB2312" w:hAnsi="仿宋_GB2312" w:cs="仿宋_GB2312" w:eastAsia="仿宋_GB2312"/>
                      <w:sz w:val="20"/>
                    </w:rPr>
                    <w:t>项</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7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排水户水质检测，每个水样除需检测常规</w:t>
                  </w:r>
                  <w:r>
                    <w:rPr>
                      <w:rFonts w:ascii="仿宋_GB2312" w:hAnsi="仿宋_GB2312" w:cs="仿宋_GB2312" w:eastAsia="仿宋_GB2312"/>
                      <w:sz w:val="20"/>
                    </w:rPr>
                    <w:t>7</w:t>
                  </w:r>
                  <w:r>
                    <w:rPr>
                      <w:rFonts w:ascii="仿宋_GB2312" w:hAnsi="仿宋_GB2312" w:cs="仿宋_GB2312" w:eastAsia="仿宋_GB2312"/>
                      <w:sz w:val="20"/>
                    </w:rPr>
                    <w:t>项（即</w:t>
                  </w:r>
                  <w:r>
                    <w:rPr>
                      <w:rFonts w:ascii="仿宋_GB2312" w:hAnsi="仿宋_GB2312" w:cs="仿宋_GB2312" w:eastAsia="仿宋_GB2312"/>
                      <w:sz w:val="20"/>
                    </w:rPr>
                    <w:t>pH</w:t>
                  </w:r>
                  <w:r>
                    <w:rPr>
                      <w:rFonts w:ascii="仿宋_GB2312" w:hAnsi="仿宋_GB2312" w:cs="仿宋_GB2312" w:eastAsia="仿宋_GB2312"/>
                      <w:sz w:val="20"/>
                    </w:rPr>
                    <w:t>值、悬浮物、总氮、</w:t>
                  </w:r>
                  <w:r>
                    <w:rPr>
                      <w:rFonts w:ascii="仿宋_GB2312" w:hAnsi="仿宋_GB2312" w:cs="仿宋_GB2312" w:eastAsia="仿宋_GB2312"/>
                      <w:sz w:val="20"/>
                    </w:rPr>
                    <w:t>BOD5</w:t>
                  </w:r>
                  <w:r>
                    <w:rPr>
                      <w:rFonts w:ascii="仿宋_GB2312" w:hAnsi="仿宋_GB2312" w:cs="仿宋_GB2312" w:eastAsia="仿宋_GB2312"/>
                      <w:sz w:val="20"/>
                    </w:rPr>
                    <w:t>、</w:t>
                  </w:r>
                  <w:r>
                    <w:rPr>
                      <w:rFonts w:ascii="仿宋_GB2312" w:hAnsi="仿宋_GB2312" w:cs="仿宋_GB2312" w:eastAsia="仿宋_GB2312"/>
                      <w:sz w:val="20"/>
                    </w:rPr>
                    <w:t>COD</w:t>
                  </w:r>
                  <w:r>
                    <w:rPr>
                      <w:rFonts w:ascii="仿宋_GB2312" w:hAnsi="仿宋_GB2312" w:cs="仿宋_GB2312" w:eastAsia="仿宋_GB2312"/>
                      <w:sz w:val="20"/>
                    </w:rPr>
                    <w:t>、总磷、氨氮）外，还可能从其余指标中抽检部分项目进行检测</w:t>
                  </w: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总铜</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总锌</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总氰化物</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六价铬</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动植物油</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石油类</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总余氯</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粪大肠菌群数</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肠道致病菌</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vMerge/>
                  <w:tcBorders>
                    <w:top w:val="none" w:color="000000" w:sz="4"/>
                    <w:left w:val="single" w:color="000000" w:sz="4"/>
                    <w:bottom w:val="single" w:color="000000" w:sz="4"/>
                    <w:right w:val="single" w:color="000000" w:sz="4"/>
                  </w:tcBorders>
                </w:tcP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阴离子表面活性剂</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11"/>
                  <w:vMerge/>
                  <w:tcBorders>
                    <w:top w:val="none" w:color="000000" w:sz="4"/>
                    <w:left w:val="single" w:color="000000" w:sz="4"/>
                    <w:bottom w:val="single" w:color="000000" w:sz="4"/>
                    <w:right w:val="single" w:color="000000" w:sz="4"/>
                  </w:tcBorders>
                </w:tcPr>
                <w:p/>
              </w:tc>
            </w:tr>
            <w:tr>
              <w:tc>
                <w:tcPr>
                  <w:tcW w:type="dxa" w:w="469"/>
                  <w:vMerge/>
                  <w:tcBorders>
                    <w:top w:val="none" w:color="000000" w:sz="4"/>
                    <w:left w:val="single" w:color="000000" w:sz="4"/>
                    <w:bottom w:val="single" w:color="000000" w:sz="4"/>
                    <w:right w:val="single" w:color="000000" w:sz="4"/>
                  </w:tcBorders>
                </w:tcP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常规</w:t>
                  </w:r>
                  <w:r>
                    <w:rPr>
                      <w:rFonts w:ascii="仿宋_GB2312" w:hAnsi="仿宋_GB2312" w:cs="仿宋_GB2312" w:eastAsia="仿宋_GB2312"/>
                      <w:sz w:val="20"/>
                    </w:rPr>
                    <w:t>8</w:t>
                  </w:r>
                  <w:r>
                    <w:rPr>
                      <w:rFonts w:ascii="仿宋_GB2312" w:hAnsi="仿宋_GB2312" w:cs="仿宋_GB2312" w:eastAsia="仿宋_GB2312"/>
                      <w:sz w:val="20"/>
                    </w:rPr>
                    <w:t>项</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7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污水处理厂进厂水质检测，每个水样均检测常规</w:t>
                  </w:r>
                  <w:r>
                    <w:rPr>
                      <w:rFonts w:ascii="仿宋_GB2312" w:hAnsi="仿宋_GB2312" w:cs="仿宋_GB2312" w:eastAsia="仿宋_GB2312"/>
                      <w:sz w:val="20"/>
                    </w:rPr>
                    <w:t>8</w:t>
                  </w:r>
                  <w:r>
                    <w:rPr>
                      <w:rFonts w:ascii="仿宋_GB2312" w:hAnsi="仿宋_GB2312" w:cs="仿宋_GB2312" w:eastAsia="仿宋_GB2312"/>
                      <w:sz w:val="20"/>
                    </w:rPr>
                    <w:t>项，即包括</w:t>
                  </w:r>
                  <w:r>
                    <w:rPr>
                      <w:rFonts w:ascii="仿宋_GB2312" w:hAnsi="仿宋_GB2312" w:cs="仿宋_GB2312" w:eastAsia="仿宋_GB2312"/>
                      <w:sz w:val="20"/>
                    </w:rPr>
                    <w:t>pH</w:t>
                  </w:r>
                  <w:r>
                    <w:rPr>
                      <w:rFonts w:ascii="仿宋_GB2312" w:hAnsi="仿宋_GB2312" w:cs="仿宋_GB2312" w:eastAsia="仿宋_GB2312"/>
                      <w:sz w:val="20"/>
                    </w:rPr>
                    <w:t>值、</w:t>
                  </w:r>
                  <w:r>
                    <w:rPr>
                      <w:rFonts w:ascii="仿宋_GB2312" w:hAnsi="仿宋_GB2312" w:cs="仿宋_GB2312" w:eastAsia="仿宋_GB2312"/>
                      <w:sz w:val="20"/>
                    </w:rPr>
                    <w:t>COD</w:t>
                  </w:r>
                  <w:r>
                    <w:rPr>
                      <w:rFonts w:ascii="仿宋_GB2312" w:hAnsi="仿宋_GB2312" w:cs="仿宋_GB2312" w:eastAsia="仿宋_GB2312"/>
                      <w:sz w:val="20"/>
                    </w:rPr>
                    <w:t>、氨氮、总氮、总磷、悬浮物、易沉固体、</w:t>
                  </w:r>
                  <w:r>
                    <w:rPr>
                      <w:rFonts w:ascii="仿宋_GB2312" w:hAnsi="仿宋_GB2312" w:cs="仿宋_GB2312" w:eastAsia="仿宋_GB2312"/>
                      <w:sz w:val="20"/>
                    </w:rPr>
                    <w:t>BOD5</w:t>
                  </w:r>
                </w:p>
              </w:tc>
            </w:tr>
          </w:tbl>
          <w:p>
            <w:pPr>
              <w:pStyle w:val="null3"/>
              <w:ind w:firstLine="402"/>
              <w:jc w:val="both"/>
            </w:pPr>
            <w:r>
              <w:rPr>
                <w:rFonts w:ascii="仿宋_GB2312" w:hAnsi="仿宋_GB2312" w:cs="仿宋_GB2312" w:eastAsia="仿宋_GB2312"/>
                <w:sz w:val="20"/>
                <w:b/>
              </w:rPr>
              <w:t>技术要求</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1）检测项目中使用的检测标准（方法依据）来源于《污水排入城镇下水道水质标准》（GB/T 31962）或《陕西省黄河流域污水综合排放标准》（DB61/224）中推荐使用的检测标准。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b/>
              </w:rPr>
              <w:t>提供</w:t>
            </w:r>
            <w:r>
              <w:rPr>
                <w:rFonts w:ascii="仿宋_GB2312" w:hAnsi="仿宋_GB2312" w:cs="仿宋_GB2312" w:eastAsia="仿宋_GB2312"/>
                <w:sz w:val="20"/>
                <w:b/>
              </w:rPr>
              <w:t>水质监测服务的服务商</w:t>
            </w:r>
            <w:r>
              <w:rPr>
                <w:rFonts w:ascii="仿宋_GB2312" w:hAnsi="仿宋_GB2312" w:cs="仿宋_GB2312" w:eastAsia="仿宋_GB2312"/>
                <w:sz w:val="20"/>
                <w:b/>
              </w:rPr>
              <w:t>应具备检验检测机构资质认定证书（</w:t>
            </w:r>
            <w:r>
              <w:rPr>
                <w:rFonts w:ascii="仿宋_GB2312" w:hAnsi="仿宋_GB2312" w:cs="仿宋_GB2312" w:eastAsia="仿宋_GB2312"/>
                <w:sz w:val="20"/>
                <w:b/>
              </w:rPr>
              <w:t>CMA标志），</w:t>
            </w:r>
            <w:r>
              <w:rPr>
                <w:rFonts w:ascii="仿宋_GB2312" w:hAnsi="仿宋_GB2312" w:cs="仿宋_GB2312" w:eastAsia="仿宋_GB2312"/>
                <w:sz w:val="20"/>
                <w:b/>
              </w:rPr>
              <w:t>检测项目使用的检测方法应在其批准的检验检测能力附表范围内。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水质检验检测应控制全过程、全要素，包括人员持证上岗、试剂符合相关标准要求、设施环境对结果不会产生负面影响等。每批样品应该严格按照相应测定项目的相关标准开展实验，并采取测定平行、加标、质控样品等方式对样品进行质量控制，确保数据和结果的准确性、有效性。</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样品检验检测应符合《检验检测机构资质认定管理办法》、《检验检测机构资质认定监督管理办法》、《检验检测机构资质认定评审准则》等法律法规要求，如出现其中的“不实”和“虚假”检测情况，应承担相应的法律和经济责任。</w:t>
            </w:r>
          </w:p>
          <w:p>
            <w:pPr>
              <w:pStyle w:val="null3"/>
              <w:ind w:firstLine="402"/>
              <w:jc w:val="both"/>
            </w:pPr>
            <w:r>
              <w:rPr>
                <w:rFonts w:ascii="仿宋_GB2312" w:hAnsi="仿宋_GB2312" w:cs="仿宋_GB2312" w:eastAsia="仿宋_GB2312"/>
                <w:sz w:val="20"/>
                <w:b/>
              </w:rPr>
              <w:t>服务要求</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1）在资质认定证书规定的检测能力范围内，依据相关标准或技术规范规定的程序和要求，及时出具检测数据结果，对数据的真实性和准确性负责。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2）对报告结果及检测数据有质疑，服务方应积极配合，提供必要的支持和证据，以证明其服务质量和服务能力的符合性。</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3）服务商可接受随时随地的、预先不通知的、对合同范围内检测工作进行随机监督检查（如现场抽查、数据审核、质控样测定等），对发生数据异常、设备故障等情况应及时记录并反馈。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4）在检测完成后，服务商如实汇总并整理相关检测数据及报告，并在7个工作日内出具报告。出具的结果报告格式应设计合理、受控，经审核后签发，清晰标注资质认定标志及加盖检验检测专用章。</w:t>
            </w:r>
          </w:p>
          <w:p>
            <w:pPr>
              <w:pStyle w:val="null3"/>
              <w:ind w:firstLine="402"/>
              <w:jc w:val="both"/>
            </w:pPr>
            <w:r>
              <w:rPr>
                <w:rFonts w:ascii="仿宋_GB2312" w:hAnsi="仿宋_GB2312" w:cs="仿宋_GB2312" w:eastAsia="仿宋_GB2312"/>
                <w:sz w:val="20"/>
                <w:b/>
              </w:rPr>
              <w:t>三、项目整体服务要求</w:t>
            </w:r>
          </w:p>
          <w:p>
            <w:pPr>
              <w:pStyle w:val="null3"/>
              <w:ind w:firstLine="402"/>
              <w:jc w:val="both"/>
            </w:pPr>
            <w:r>
              <w:rPr>
                <w:rFonts w:ascii="仿宋_GB2312" w:hAnsi="仿宋_GB2312" w:cs="仿宋_GB2312" w:eastAsia="仿宋_GB2312"/>
                <w:sz w:val="20"/>
                <w:b/>
              </w:rPr>
              <w:t>（一）服务商团队人员和设备配置要求</w:t>
            </w:r>
          </w:p>
          <w:p>
            <w:pPr>
              <w:pStyle w:val="null3"/>
              <w:ind w:firstLine="400"/>
              <w:jc w:val="left"/>
            </w:pPr>
            <w:r>
              <w:rPr>
                <w:rFonts w:ascii="仿宋_GB2312" w:hAnsi="仿宋_GB2312" w:cs="仿宋_GB2312" w:eastAsia="仿宋_GB2312"/>
                <w:sz w:val="20"/>
              </w:rPr>
              <w:t>1.服务商应</w:t>
            </w:r>
            <w:r>
              <w:rPr>
                <w:rFonts w:ascii="仿宋_GB2312" w:hAnsi="仿宋_GB2312" w:cs="仿宋_GB2312" w:eastAsia="仿宋_GB2312"/>
                <w:sz w:val="20"/>
              </w:rPr>
              <w:t>派一名项目负责人（具备设备、检测等相关专业工程师及以上职称或资格证书），直接与采购人沟通，项目负责人接收采购提出的问题与要求，并及时反馈给工作组，解决在项目实施过程中遇到的问题，</w:t>
            </w:r>
            <w:r>
              <w:rPr>
                <w:rFonts w:ascii="仿宋_GB2312" w:hAnsi="仿宋_GB2312" w:cs="仿宋_GB2312" w:eastAsia="仿宋_GB2312"/>
                <w:sz w:val="20"/>
              </w:rPr>
              <w:t>项目负责人更替须征得采购人的同意；应严格按照按采购人指定的工作内容开展作业。</w:t>
            </w:r>
          </w:p>
          <w:p>
            <w:pPr>
              <w:pStyle w:val="null3"/>
              <w:ind w:firstLine="400"/>
              <w:jc w:val="left"/>
            </w:pPr>
            <w:r>
              <w:rPr>
                <w:rFonts w:ascii="仿宋_GB2312" w:hAnsi="仿宋_GB2312" w:cs="仿宋_GB2312" w:eastAsia="仿宋_GB2312"/>
                <w:sz w:val="20"/>
              </w:rPr>
              <w:t>2.团队人员和设备配置</w:t>
            </w:r>
            <w:r>
              <w:rPr>
                <w:rFonts w:ascii="仿宋_GB2312" w:hAnsi="仿宋_GB2312" w:cs="仿宋_GB2312" w:eastAsia="仿宋_GB2312"/>
                <w:sz w:val="20"/>
              </w:rPr>
              <w:t>至少应包括，设备设施（含信息系统）运维专业技术人员至少</w:t>
            </w:r>
            <w:r>
              <w:rPr>
                <w:rFonts w:ascii="仿宋_GB2312" w:hAnsi="仿宋_GB2312" w:cs="仿宋_GB2312" w:eastAsia="仿宋_GB2312"/>
                <w:sz w:val="20"/>
              </w:rPr>
              <w:t>3人，检测人员2人，保洁1人，水电工至少1人，其他辅助人员至少2人</w:t>
            </w:r>
            <w:r>
              <w:rPr>
                <w:rFonts w:ascii="仿宋_GB2312" w:hAnsi="仿宋_GB2312" w:cs="仿宋_GB2312" w:eastAsia="仿宋_GB2312"/>
                <w:sz w:val="20"/>
              </w:rPr>
              <w:t>，相关设备运维、检测等任务应配备相应的维护和检测设备。服务期内，服务商安排至少</w:t>
            </w:r>
            <w:r>
              <w:rPr>
                <w:rFonts w:ascii="仿宋_GB2312" w:hAnsi="仿宋_GB2312" w:cs="仿宋_GB2312" w:eastAsia="仿宋_GB2312"/>
                <w:sz w:val="20"/>
              </w:rPr>
              <w:t>1台车辆保障排水监测运行维护和应急检测要求，相关人员服从采购人运维工作安排及应急调度。</w:t>
            </w:r>
          </w:p>
          <w:p>
            <w:pPr>
              <w:pStyle w:val="null3"/>
              <w:ind w:firstLine="400"/>
              <w:jc w:val="left"/>
            </w:pPr>
            <w:r>
              <w:rPr>
                <w:rFonts w:ascii="仿宋_GB2312" w:hAnsi="仿宋_GB2312" w:cs="仿宋_GB2312" w:eastAsia="仿宋_GB2312"/>
                <w:sz w:val="20"/>
              </w:rPr>
              <w:t>3.服务商应配备足够人员和设备投入到本项目，以满足进度、质量、技术等要求。</w:t>
            </w:r>
          </w:p>
          <w:p>
            <w:pPr>
              <w:pStyle w:val="null3"/>
              <w:ind w:firstLine="402"/>
              <w:jc w:val="both"/>
            </w:pPr>
            <w:r>
              <w:rPr>
                <w:rFonts w:ascii="仿宋_GB2312" w:hAnsi="仿宋_GB2312" w:cs="仿宋_GB2312" w:eastAsia="仿宋_GB2312"/>
                <w:sz w:val="20"/>
                <w:b/>
              </w:rPr>
              <w:t>（二）服务质量和安全要求</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符合</w:t>
            </w:r>
            <w:r>
              <w:rPr>
                <w:rFonts w:ascii="仿宋_GB2312" w:hAnsi="仿宋_GB2312" w:cs="仿宋_GB2312" w:eastAsia="仿宋_GB2312"/>
                <w:sz w:val="20"/>
              </w:rPr>
              <w:t>规范标准要求。服务商应严格按照国家、行业的标准、规范、规程和规定开展排水监测运行维护服务，确保项目服务质量满足要求，对其服务成果的质量负责。</w:t>
            </w:r>
          </w:p>
          <w:p>
            <w:pPr>
              <w:pStyle w:val="null3"/>
              <w:ind w:firstLine="400"/>
              <w:jc w:val="left"/>
            </w:pPr>
            <w:r>
              <w:rPr>
                <w:rFonts w:ascii="仿宋_GB2312" w:hAnsi="仿宋_GB2312" w:cs="仿宋_GB2312" w:eastAsia="仿宋_GB2312"/>
                <w:sz w:val="20"/>
              </w:rPr>
              <w:t>2.服务及时性要求。按照采购人的有关制度规定及要求，制定项目进度计划，按期及时完成设备实验仪器设备运行维护（设备维护、培训、设备检定/校准等），实验室运行保障（固废清理、数据系统维护、设施维护、水电检修、日常保洁等），排水监测服务（排水监测劳务，水质、流量监测服务等）全部服务事项。</w:t>
            </w:r>
          </w:p>
          <w:p>
            <w:pPr>
              <w:pStyle w:val="null3"/>
              <w:ind w:firstLine="400"/>
              <w:jc w:val="left"/>
            </w:pPr>
            <w:r>
              <w:rPr>
                <w:rFonts w:ascii="仿宋_GB2312" w:hAnsi="仿宋_GB2312" w:cs="仿宋_GB2312" w:eastAsia="仿宋_GB2312"/>
                <w:sz w:val="20"/>
              </w:rPr>
              <w:t>3.满足安全生产要求。服务商应建立安全生产制度，保障作业人员的工作安全，切实消除安全隐患。当发生安全事故时，所有责任由服务商承担。项目服务期内，服务商因各种原因，在工作过程中造成第三方的人身和财产损失，由服务商自主承担相应的法律和经济责任，与采购人无关；造成采购经济损失的，由服务商承担，采购人保留追究其法律责任的权利。如因服务商未尽到自身安全责任造成造成的人员伤亡或者直接经济损失的，采购人有权终止合同，采购人保留追究服务商相关责任的权利。</w:t>
            </w:r>
          </w:p>
          <w:p>
            <w:pPr>
              <w:pStyle w:val="null3"/>
              <w:ind w:firstLine="400"/>
              <w:jc w:val="left"/>
            </w:pPr>
            <w:r>
              <w:rPr>
                <w:rFonts w:ascii="仿宋_GB2312" w:hAnsi="仿宋_GB2312" w:cs="仿宋_GB2312" w:eastAsia="仿宋_GB2312"/>
                <w:sz w:val="20"/>
              </w:rPr>
              <w:t>4.服务商必须配合采购人及对本项目实施的监督检查，即采购人不定期监督检查服务商的全过程工作。</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项目在实施过程中会出现不可预料的需求变更，服务商需积极配合采购人的需求变更，并按照变更后的需求继续进行方案实施。</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服务商需提交所有实施方案流程及说明文档。服务需设有详细的技术资料档案和服务档案，将保存项目的详细资料以便于更好地提供服务。</w:t>
            </w:r>
          </w:p>
          <w:p>
            <w:pPr>
              <w:pStyle w:val="null3"/>
              <w:ind w:firstLine="402"/>
              <w:jc w:val="both"/>
            </w:pPr>
            <w:r>
              <w:rPr>
                <w:rFonts w:ascii="仿宋_GB2312" w:hAnsi="仿宋_GB2312" w:cs="仿宋_GB2312" w:eastAsia="仿宋_GB2312"/>
                <w:sz w:val="20"/>
                <w:b/>
              </w:rPr>
              <w:t>（三）知识产权</w:t>
            </w:r>
          </w:p>
          <w:p>
            <w:pPr>
              <w:pStyle w:val="null3"/>
              <w:ind w:firstLine="400"/>
              <w:jc w:val="left"/>
            </w:pPr>
            <w:r>
              <w:rPr>
                <w:rFonts w:ascii="仿宋_GB2312" w:hAnsi="仿宋_GB2312" w:cs="仿宋_GB2312" w:eastAsia="仿宋_GB2312"/>
                <w:sz w:val="20"/>
              </w:rPr>
              <w:t>1.本项目知识产权归采购人所有。</w:t>
            </w:r>
          </w:p>
          <w:p>
            <w:pPr>
              <w:pStyle w:val="null3"/>
              <w:ind w:firstLine="400"/>
              <w:jc w:val="left"/>
            </w:pPr>
            <w:r>
              <w:rPr>
                <w:rFonts w:ascii="仿宋_GB2312" w:hAnsi="仿宋_GB2312" w:cs="仿宋_GB2312" w:eastAsia="仿宋_GB2312"/>
                <w:sz w:val="20"/>
              </w:rPr>
              <w:t>2.服务商无论出于任何目的如在其他地方使用该成果，必须经采购人同意方可使用。否则，采购人有权要求终止涉及到该项目相关知识产权的任何使用活动并保留追究卖方相应的法律责任的权利。</w:t>
            </w:r>
          </w:p>
          <w:p>
            <w:pPr>
              <w:pStyle w:val="null3"/>
              <w:ind w:firstLine="400"/>
              <w:jc w:val="left"/>
            </w:pPr>
            <w:r>
              <w:rPr>
                <w:rFonts w:ascii="仿宋_GB2312" w:hAnsi="仿宋_GB2312" w:cs="仿宋_GB2312" w:eastAsia="仿宋_GB2312"/>
                <w:sz w:val="20"/>
              </w:rPr>
              <w:t>3.服务商为执行本项目而提供的技术资料使用权归采购人所有。</w:t>
            </w:r>
          </w:p>
          <w:p>
            <w:pPr>
              <w:pStyle w:val="null3"/>
              <w:ind w:firstLine="402"/>
              <w:jc w:val="both"/>
            </w:pPr>
            <w:r>
              <w:rPr>
                <w:rFonts w:ascii="仿宋_GB2312" w:hAnsi="仿宋_GB2312" w:cs="仿宋_GB2312" w:eastAsia="仿宋_GB2312"/>
                <w:sz w:val="20"/>
                <w:b/>
              </w:rPr>
              <w:t>（四）保密规定</w:t>
            </w:r>
          </w:p>
          <w:p>
            <w:pPr>
              <w:pStyle w:val="null3"/>
              <w:ind w:firstLine="400"/>
              <w:jc w:val="left"/>
            </w:pPr>
            <w:r>
              <w:rPr>
                <w:rFonts w:ascii="仿宋_GB2312" w:hAnsi="仿宋_GB2312" w:cs="仿宋_GB2312" w:eastAsia="仿宋_GB2312"/>
                <w:sz w:val="20"/>
              </w:rPr>
              <w:t>1.服务商应永久恪守因本项目而获知的采购人秘密信息及其它秘密资料。如将获知的秘密信息泄露给第三方，应赔偿因泄密而给对</w:t>
            </w:r>
            <w:r>
              <w:rPr>
                <w:rFonts w:ascii="仿宋_GB2312" w:hAnsi="仿宋_GB2312" w:cs="仿宋_GB2312" w:eastAsia="仿宋_GB2312"/>
                <w:sz w:val="20"/>
              </w:rPr>
              <w:t>方造成的一切损失并承担相应的法律责任（包括刑事责任）。</w:t>
            </w:r>
          </w:p>
          <w:p>
            <w:pPr>
              <w:pStyle w:val="null3"/>
              <w:ind w:firstLine="400"/>
              <w:jc w:val="left"/>
            </w:pPr>
            <w:r>
              <w:rPr>
                <w:rFonts w:ascii="仿宋_GB2312" w:hAnsi="仿宋_GB2312" w:cs="仿宋_GB2312" w:eastAsia="仿宋_GB2312"/>
                <w:sz w:val="20"/>
              </w:rPr>
              <w:t>2.本项目所指保密信息资料包括：在服务过程中，从采购人（或其主管部门、关联部门及下属机构）获得的与合作项目有关检测数据、设备信息等相关的技术、运营资料或其它资料；在项目合作过程中产生的原始记录、存储数据及影像资料、作业成果报告等。上述保密信息资料可以以数据、文字及记载上述内容的资料、光盘、软件、图书等有形媒介体现。</w:t>
            </w:r>
          </w:p>
          <w:p>
            <w:pPr>
              <w:pStyle w:val="null3"/>
              <w:ind w:firstLine="402"/>
              <w:jc w:val="both"/>
            </w:pPr>
            <w:r>
              <w:rPr>
                <w:rFonts w:ascii="仿宋_GB2312" w:hAnsi="仿宋_GB2312" w:cs="仿宋_GB2312" w:eastAsia="仿宋_GB2312"/>
                <w:sz w:val="20"/>
                <w:b/>
              </w:rPr>
              <w:t>（五）服务成果及履约验收要求</w:t>
            </w:r>
          </w:p>
          <w:p>
            <w:pPr>
              <w:pStyle w:val="null3"/>
              <w:ind w:firstLine="400"/>
              <w:jc w:val="left"/>
            </w:pPr>
            <w:r>
              <w:rPr>
                <w:rFonts w:ascii="仿宋_GB2312" w:hAnsi="仿宋_GB2312" w:cs="仿宋_GB2312" w:eastAsia="仿宋_GB2312"/>
                <w:sz w:val="20"/>
              </w:rPr>
              <w:t>1.成果交付要求</w:t>
            </w:r>
          </w:p>
          <w:p>
            <w:pPr>
              <w:pStyle w:val="null3"/>
              <w:ind w:firstLine="400"/>
              <w:jc w:val="left"/>
            </w:pPr>
            <w:r>
              <w:rPr>
                <w:rFonts w:ascii="仿宋_GB2312" w:hAnsi="仿宋_GB2312" w:cs="仿宋_GB2312" w:eastAsia="仿宋_GB2312"/>
                <w:sz w:val="20"/>
              </w:rPr>
              <w:t>服务期结束后履约验收时服务商至少应提交以下成果资料，设备运维做好运维记录（原始资料）、设备检定书及校准报告等（每台设备坚定书或校准报告，纸质版</w:t>
            </w:r>
            <w:r>
              <w:rPr>
                <w:rFonts w:ascii="仿宋_GB2312" w:hAnsi="仿宋_GB2312" w:cs="仿宋_GB2312" w:eastAsia="仿宋_GB2312"/>
                <w:sz w:val="20"/>
              </w:rPr>
              <w:t>1份、电子版1份），检测报告（纸质版1份、电子版1份），固废清运（相关运输证明材料1份），项目服务开展总结报告等。</w:t>
            </w:r>
          </w:p>
          <w:p>
            <w:pPr>
              <w:pStyle w:val="null3"/>
              <w:ind w:firstLine="400"/>
              <w:jc w:val="left"/>
            </w:pPr>
            <w:r>
              <w:rPr>
                <w:rFonts w:ascii="仿宋_GB2312" w:hAnsi="仿宋_GB2312" w:cs="仿宋_GB2312" w:eastAsia="仿宋_GB2312"/>
                <w:sz w:val="20"/>
              </w:rPr>
              <w:t>2.履约验收方案及要求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1）服务商完成全部任务后，</w:t>
            </w:r>
            <w:r>
              <w:rPr>
                <w:rFonts w:ascii="仿宋_GB2312" w:hAnsi="仿宋_GB2312" w:cs="仿宋_GB2312" w:eastAsia="仿宋_GB2312"/>
                <w:sz w:val="20"/>
              </w:rPr>
              <w:t>向</w:t>
            </w:r>
            <w:r>
              <w:rPr>
                <w:rFonts w:ascii="仿宋_GB2312" w:hAnsi="仿宋_GB2312" w:cs="仿宋_GB2312" w:eastAsia="仿宋_GB2312"/>
                <w:sz w:val="20"/>
              </w:rPr>
              <w:t>采购人</w:t>
            </w:r>
            <w:r>
              <w:rPr>
                <w:rFonts w:ascii="仿宋_GB2312" w:hAnsi="仿宋_GB2312" w:cs="仿宋_GB2312" w:eastAsia="仿宋_GB2312"/>
                <w:sz w:val="20"/>
              </w:rPr>
              <w:t>递交验收通知书，经</w:t>
            </w:r>
            <w:r>
              <w:rPr>
                <w:rFonts w:ascii="仿宋_GB2312" w:hAnsi="仿宋_GB2312" w:cs="仿宋_GB2312" w:eastAsia="仿宋_GB2312"/>
                <w:sz w:val="20"/>
              </w:rPr>
              <w:t>采购人</w:t>
            </w:r>
            <w:r>
              <w:rPr>
                <w:rFonts w:ascii="仿宋_GB2312" w:hAnsi="仿宋_GB2312" w:cs="仿宋_GB2312" w:eastAsia="仿宋_GB2312"/>
                <w:sz w:val="20"/>
              </w:rPr>
              <w:t>确认后，组织进行系统验收。</w:t>
            </w:r>
            <w:r>
              <w:rPr>
                <w:rFonts w:ascii="仿宋_GB2312" w:hAnsi="仿宋_GB2312" w:cs="仿宋_GB2312" w:eastAsia="仿宋_GB2312"/>
                <w:sz w:val="20"/>
              </w:rPr>
              <w:t>成立本项目验收小组（不少于</w:t>
            </w:r>
            <w:r>
              <w:rPr>
                <w:rFonts w:ascii="仿宋_GB2312" w:hAnsi="仿宋_GB2312" w:cs="仿宋_GB2312" w:eastAsia="仿宋_GB2312"/>
                <w:sz w:val="20"/>
              </w:rPr>
              <w:t>5人且为奇数</w:t>
            </w:r>
            <w:r>
              <w:rPr>
                <w:rFonts w:ascii="仿宋_GB2312" w:hAnsi="仿宋_GB2312" w:cs="仿宋_GB2312" w:eastAsia="仿宋_GB2312"/>
                <w:sz w:val="20"/>
              </w:rPr>
              <w:t>），召开验收会议，</w:t>
            </w:r>
            <w:r>
              <w:rPr>
                <w:rFonts w:ascii="仿宋_GB2312" w:hAnsi="仿宋_GB2312" w:cs="仿宋_GB2312" w:eastAsia="仿宋_GB2312"/>
                <w:sz w:val="20"/>
              </w:rPr>
              <w:t>验收合格后，出具验收报告</w:t>
            </w:r>
            <w:r>
              <w:rPr>
                <w:rFonts w:ascii="仿宋_GB2312" w:hAnsi="仿宋_GB2312" w:cs="仿宋_GB2312" w:eastAsia="仿宋_GB2312"/>
                <w:sz w:val="20"/>
              </w:rPr>
              <w:t>（验收单）</w:t>
            </w:r>
            <w:r>
              <w:rPr>
                <w:rFonts w:ascii="仿宋_GB2312" w:hAnsi="仿宋_GB2312" w:cs="仿宋_GB2312" w:eastAsia="仿宋_GB2312"/>
                <w:sz w:val="20"/>
              </w:rPr>
              <w:t>并签字，验收报告</w:t>
            </w:r>
            <w:r>
              <w:rPr>
                <w:rFonts w:ascii="仿宋_GB2312" w:hAnsi="仿宋_GB2312" w:cs="仿宋_GB2312" w:eastAsia="仿宋_GB2312"/>
                <w:sz w:val="20"/>
              </w:rPr>
              <w:t>（验收单）</w:t>
            </w:r>
            <w:r>
              <w:rPr>
                <w:rFonts w:ascii="仿宋_GB2312" w:hAnsi="仿宋_GB2312" w:cs="仿宋_GB2312" w:eastAsia="仿宋_GB2312"/>
                <w:sz w:val="20"/>
              </w:rPr>
              <w:t>应当列明各项标准的验收情况及项目总体</w:t>
            </w:r>
            <w:r>
              <w:rPr>
                <w:rFonts w:ascii="仿宋_GB2312" w:hAnsi="仿宋_GB2312" w:cs="仿宋_GB2312" w:eastAsia="仿宋_GB2312"/>
                <w:sz w:val="20"/>
              </w:rPr>
              <w:t>绩效</w:t>
            </w:r>
            <w:r>
              <w:rPr>
                <w:rFonts w:ascii="仿宋_GB2312" w:hAnsi="仿宋_GB2312" w:cs="仿宋_GB2312" w:eastAsia="仿宋_GB2312"/>
                <w:sz w:val="20"/>
              </w:rPr>
              <w:t>评价</w:t>
            </w:r>
            <w:r>
              <w:rPr>
                <w:rFonts w:ascii="仿宋_GB2312" w:hAnsi="仿宋_GB2312" w:cs="仿宋_GB2312" w:eastAsia="仿宋_GB2312"/>
                <w:sz w:val="20"/>
              </w:rPr>
              <w:t>，</w:t>
            </w:r>
            <w:r>
              <w:rPr>
                <w:rFonts w:ascii="仿宋_GB2312" w:hAnsi="仿宋_GB2312" w:cs="仿宋_GB2312" w:eastAsia="仿宋_GB2312"/>
                <w:sz w:val="20"/>
              </w:rPr>
              <w:t>作为对本次服务的最终认可</w:t>
            </w:r>
            <w:r>
              <w:rPr>
                <w:rFonts w:ascii="仿宋_GB2312" w:hAnsi="仿宋_GB2312" w:cs="仿宋_GB2312" w:eastAsia="仿宋_GB2312"/>
                <w:sz w:val="20"/>
              </w:rPr>
              <w:t>及项目款项结算依据等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2）在项目实施过程中或验收时，如发现质量不符合规定，服务商负责无偿返工。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服务商对设备检定和校准报告、检测报告及其他本项目相关的服务成果负责，服务技术质量保证的相关费用包含在投标报价中，采购人不另行支付。服务商所供的成果文件必须保证符合国家相关程序和相关规定，质量符合现行的国家及行业相关的技术规范和规定要求，确保真实性、可靠性。</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 xml:space="preserve"> </w:t>
            </w:r>
            <w:r>
              <w:rPr>
                <w:rFonts w:ascii="仿宋_GB2312" w:hAnsi="仿宋_GB2312" w:cs="仿宋_GB2312" w:eastAsia="仿宋_GB2312"/>
                <w:sz w:val="20"/>
              </w:rPr>
              <w:t>如遇以下情况，履约保证金不予退还：</w:t>
            </w:r>
          </w:p>
          <w:p>
            <w:pPr>
              <w:pStyle w:val="null3"/>
              <w:ind w:firstLine="400"/>
              <w:jc w:val="both"/>
            </w:pPr>
            <w:r>
              <w:rPr>
                <w:rFonts w:ascii="仿宋_GB2312" w:hAnsi="仿宋_GB2312" w:cs="仿宋_GB2312" w:eastAsia="仿宋_GB2312"/>
                <w:sz w:val="20"/>
              </w:rPr>
              <w:t>①合同签订后各项服务不能按合同期限要求完成的；</w:t>
            </w:r>
          </w:p>
          <w:p>
            <w:pPr>
              <w:pStyle w:val="null3"/>
              <w:ind w:firstLine="400"/>
              <w:jc w:val="both"/>
            </w:pPr>
            <w:r>
              <w:rPr>
                <w:rFonts w:ascii="仿宋_GB2312" w:hAnsi="仿宋_GB2312" w:cs="仿宋_GB2312" w:eastAsia="仿宋_GB2312"/>
                <w:sz w:val="20"/>
              </w:rPr>
              <w:t>②发现问题经整改后仍不能按合同履约的；</w:t>
            </w:r>
          </w:p>
          <w:p>
            <w:pPr>
              <w:pStyle w:val="null3"/>
              <w:jc w:val="both"/>
            </w:pPr>
            <w:r>
              <w:rPr>
                <w:rFonts w:ascii="仿宋_GB2312" w:hAnsi="仿宋_GB2312" w:cs="仿宋_GB2312" w:eastAsia="仿宋_GB2312"/>
                <w:sz w:val="20"/>
              </w:rPr>
              <w:t xml:space="preserve">   ③服务质量经多次整改后仍验收不合格的。</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详见服务要求中相关描述。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详见服务要求中相关描述。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详见服务要求中相关描述。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西安市范围内，具体按照采购人要求。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合同签订后7个工作日乙方向甲方提供履约保函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商向采购人提供的服务不符合招投标文件及合同要求且拒不整改、违反保密协议及违反安全生产法律法规等，采购人有权解除合同，对已经发生未支付的费用可不予以支付，对已支付费服务商应无条件返还；由此给采购人造成的损失的，采购人有权进一步要求服务商赔偿损失，并追究服务商相关责任。 2.服务商服务过程中出现严重的质量问题，经采购人或第三方核查属实的，该部分工作量全部作废，采购人应无条件限期重做；则采购人有权解除合同，对已经发生未支付的费用可不予以支付，对已支付费服务商应无条件返还；由此给采购人造成的损失的，采购人有权进一步要求服务商赔偿损失，并追究服务商相关责任。 3.服务商应对提交的检定、校验、检测报告成果负责。成果达不到要求的，采购人有权督促服务商按照采购人提供的书面成果审查或审批意见进行补充完善，相关费用已含在投标报价中，采购人不再另外支付费用，如出现重大失误，服务商需承担由此造成的全部经济责任和法律责任，采购人对已经发生未支付的费用可不予以支付，对已支付费服务商应无条件返还。 4.服务商未按项目需求建立安全生产制度并严格落实的，或经采购人或第三方检查发现存在重大安全隐患的，采购人给予书面警告，服务商应无条件限期整改；不整改或整改不到位的，采购人有权终止合同，采购人保留追究乙方相关责任的权利。 5.服务商未按项目项目响应文件或需求投入相应的人员、车辆、设备，采购人给予书面告知，服务商应无条件限期整改；不整改或整改不到位的采购人有权终止合同，采购人保留追究服务相关责任的权利。</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内容至少包括①项目背景了解；②服务内容及目标；③实验室仪器设备运行维护具体服务措施；④实验室运行保障具体服务措施；⑤排水监测服务具体服务措施等。 以上内容全面详细、阐述条理清晰详尽、符合本项目采购需求得30分，每缺一项内容扣6分，评审内容有瑕疵的根据情况扣分，扣完为止。“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等。以上内容全面详细、阐述条理清晰详尽、符合本项目采购需求得15分，每缺一项内容扣5分，评审内容有瑕疵的根据情况扣分，扣完为止。“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保障方案；②服务质量内部考核方案；③项目服务过程中成果文件质量控制措施等。以上内容全面详细、阐述条理清晰详尽、符合本项目采购需求得15分，每缺一项内容扣5分，评审内容有瑕疵的根据情况扣分，扣完为止。“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各专业岗位配置；④配置人员工作经验等。以上内容全面详细、阐述条理清晰详尽、符合本项目采购需求得10分，每缺一项内容扣2.5分，评审内容有瑕疵的根据情况扣分，扣完为止。“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 以上内容全面详细、阐述条理清晰详尽、符合本项目采购需求得10分，每缺一项内容扣2.5分，评审内容有瑕疵的根据情况扣分，扣完为止。“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内容至少包括①重点、难点分析；②应对措施等。以上内容全面详细、阐述条理清晰详尽、符合本项目采购需求得5分，每缺一项内容扣2.5分，评审内容有瑕疵的根据情况扣分，扣完为止。“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供应商具有2022年1月1日（以合同签订时间为准）同类项目业绩，响应文件中提供合同复印件加盖公章，每提供一个得1分，最高得5分。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