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版本号：SXGS2025-ZC-02120250902001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“长安踏歌行”2025西安市广场舞大赛活动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SXGS2025-ZC-021</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“长安踏歌行”2025西安市广场舞大赛活动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“长安踏歌行”2025西安市广场舞大赛活动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加快推动公共文化服务高质量发展，拟举办“长安踏歌行”2025 西安市广场舞大赛活动。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采购包1（“长安踏歌行”2025西安市广场舞大赛活动）：属于专门面向中小企业采购。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财务状况：提供2024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p>
      <w:pPr>
        <w:pStyle w:val="null3"/>
      </w:pPr>
      <w:r>
        <w:rPr>
          <w:rFonts w:ascii="仿宋_GB2312" w:hAnsi="仿宋_GB2312" w:cs="仿宋_GB2312" w:eastAsia="仿宋_GB2312"/>
        </w:rPr>
        <w:t>3、税收缴纳证明：提供2024年9月至今已缴纳的任意1个月的纳税证明或完税证明，依法免税的单位应提供相关证明材料；</w:t>
      </w:r>
    </w:p>
    <w:p>
      <w:pPr>
        <w:pStyle w:val="null3"/>
      </w:pPr>
      <w:r>
        <w:rPr>
          <w:rFonts w:ascii="仿宋_GB2312" w:hAnsi="仿宋_GB2312" w:cs="仿宋_GB2312" w:eastAsia="仿宋_GB2312"/>
        </w:rPr>
        <w:t>4、社会保障资金：提供2024年9月至今已缴纳的任意1个月的社会保障资金缴存单据或社保机构开具的社会保险参保缴费情况证明，依法不需要缴纳社会保障资金的单位应提供相关证明材料；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身份证明：非法定代表人参加投标时，须提供法定代表人授权委托书（附法定代表人、被授权人身份证复印件）,被授权人身份证及授权代表在投标文件递交截止之日前在投标单位近3个月内任意一个月的社保证明；法定代表人直接参加磋商，须提供法定代表人身份证明；</w:t>
      </w:r>
    </w:p>
    <w:p>
      <w:pPr>
        <w:pStyle w:val="null3"/>
      </w:pPr>
      <w:r>
        <w:rPr>
          <w:rFonts w:ascii="仿宋_GB2312" w:hAnsi="仿宋_GB2312" w:cs="仿宋_GB2312" w:eastAsia="仿宋_GB2312"/>
        </w:rPr>
        <w:t>6、书面声明：①提供参加政府采购活动前3年内在经营活动中没有重大违法记录的书面声明（成立时间至提交响应文件截止时间不足三年的可提供成立至今的书面声明）;②提供具有履行本合同所必需的设备和专业技术能力的声明；</w:t>
      </w:r>
    </w:p>
    <w:p>
      <w:pPr>
        <w:pStyle w:val="null3"/>
      </w:pPr>
      <w:r>
        <w:rPr>
          <w:rFonts w:ascii="仿宋_GB2312" w:hAnsi="仿宋_GB2312" w:cs="仿宋_GB2312" w:eastAsia="仿宋_GB2312"/>
        </w:rPr>
        <w:t>7、中小企业声明函：本项目为专门面向中小企业采购（提供中小企业声明函或监狱企业的证明文件或残疾人福利性单位声明函）；</w:t>
      </w:r>
    </w:p>
    <w:p>
      <w:pPr>
        <w:pStyle w:val="null3"/>
      </w:pPr>
      <w:r>
        <w:rPr>
          <w:rFonts w:ascii="仿宋_GB2312" w:hAnsi="仿宋_GB2312" w:cs="仿宋_GB2312" w:eastAsia="仿宋_GB2312"/>
        </w:rPr>
        <w:t>8、信用中国：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p>
      <w:pPr>
        <w:pStyle w:val="null3"/>
      </w:pPr>
      <w:r>
        <w:rPr>
          <w:rFonts w:ascii="仿宋_GB2312" w:hAnsi="仿宋_GB2312" w:cs="仿宋_GB2312" w:eastAsia="仿宋_GB2312"/>
        </w:rPr>
        <w:t>9、不接受联合体投标：本项目不接受联合体投标，单位负责人为同一人或者存在直接控股、管理关系的不同供应商，不得参加同一合同项下的政府采购活动；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029-86788107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2、本项目合同及附件文本；3、合同签订时国家及行业现行的标准和技术规范。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 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加快推动公共文化服务高质量发展，拟举办“长安踏歌行”2025 西安市广场舞大赛活动。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359,000.00</w:t>
      </w:r>
    </w:p>
    <w:p>
      <w:pPr>
        <w:pStyle w:val="null3"/>
      </w:pPr>
      <w:r>
        <w:rPr>
          <w:rFonts w:ascii="仿宋_GB2312" w:hAnsi="仿宋_GB2312" w:cs="仿宋_GB2312" w:eastAsia="仿宋_GB2312"/>
        </w:rPr>
        <w:t>采购包最高限价（元）: 359,000.00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“长安踏歌行”2025西安市广场舞大赛活动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359,000.00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标的名称：“长安踏歌行”2025西安市广场舞大赛活动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w:t>
            </w:r>
            <w:r>
              <w:rPr>
                <w:rFonts w:ascii="仿宋_GB2312" w:hAnsi="仿宋_GB2312" w:cs="仿宋_GB2312" w:eastAsia="仿宋_GB2312"/>
              </w:rPr>
              <w:t>概况</w:t>
            </w:r>
          </w:p>
          <w:p>
            <w:pPr>
              <w:pStyle w:val="null3"/>
            </w:pPr>
            <w:r>
              <w:rPr>
                <w:rFonts w:ascii="仿宋_GB2312" w:hAnsi="仿宋_GB2312" w:cs="仿宋_GB2312" w:eastAsia="仿宋_GB2312"/>
              </w:rPr>
              <w:t>加快推动公共文化服务高质量发展，拟举办</w:t>
            </w:r>
            <w:r>
              <w:rPr>
                <w:rFonts w:ascii="仿宋_GB2312" w:hAnsi="仿宋_GB2312" w:cs="仿宋_GB2312" w:eastAsia="仿宋_GB2312"/>
              </w:rPr>
              <w:t>“长安踏歌行”2025西安市广场舞大赛活动。</w:t>
            </w:r>
          </w:p>
          <w:p>
            <w:pPr>
              <w:pStyle w:val="null3"/>
            </w:pPr>
            <w:r>
              <w:rPr>
                <w:rFonts w:ascii="仿宋_GB2312" w:hAnsi="仿宋_GB2312" w:cs="仿宋_GB2312" w:eastAsia="仿宋_GB2312"/>
              </w:rPr>
              <w:t>二、服务内容（包括工作区域、工作内容等）</w:t>
            </w:r>
          </w:p>
          <w:p>
            <w:pPr>
              <w:pStyle w:val="null3"/>
            </w:pPr>
            <w:r>
              <w:rPr>
                <w:rFonts w:ascii="仿宋_GB2312" w:hAnsi="仿宋_GB2312" w:cs="仿宋_GB2312" w:eastAsia="仿宋_GB2312"/>
              </w:rPr>
              <w:t>“长安踏歌行”2025西安市广场舞大赛活动项目筹备组织工作。</w:t>
            </w:r>
          </w:p>
          <w:p>
            <w:pPr>
              <w:pStyle w:val="null3"/>
            </w:pPr>
            <w:r>
              <w:rPr>
                <w:rFonts w:ascii="仿宋_GB2312" w:hAnsi="仿宋_GB2312" w:cs="仿宋_GB2312" w:eastAsia="仿宋_GB2312"/>
              </w:rPr>
              <w:t>三、服务要求</w:t>
            </w:r>
          </w:p>
          <w:p>
            <w:pPr>
              <w:pStyle w:val="null3"/>
            </w:pPr>
            <w:r>
              <w:rPr>
                <w:rFonts w:ascii="仿宋_GB2312" w:hAnsi="仿宋_GB2312" w:cs="仿宋_GB2312" w:eastAsia="仿宋_GB2312"/>
              </w:rPr>
              <w:t>在服务范围内按工作内容和要求制定科学、合理、可靠详细的服务方案。针对本项目成立专项服务小组，项目负责人、工作人员分工明确（应有具体成员名单，包括姓名、工作职责等）。有各类突发事件的应急预案和措施，有明确具体的承诺。供应商所拟派的工作人员，若在服务期间发生任何伤害，采购人概不负责，由供应商自行处理。具体服务要求如下：</w:t>
            </w:r>
          </w:p>
          <w:p>
            <w:pPr>
              <w:pStyle w:val="null3"/>
            </w:pPr>
            <w:r>
              <w:rPr>
                <w:rFonts w:ascii="仿宋_GB2312" w:hAnsi="仿宋_GB2312" w:cs="仿宋_GB2312" w:eastAsia="仿宋_GB2312"/>
              </w:rPr>
              <w:t>决赛活动时间</w:t>
            </w:r>
            <w:r>
              <w:rPr>
                <w:rFonts w:ascii="仿宋_GB2312" w:hAnsi="仿宋_GB2312" w:cs="仿宋_GB2312" w:eastAsia="仿宋_GB2312"/>
              </w:rPr>
              <w:t>2025年9月下旬，此次活动以“长安踏歌行”为主题，以学习宣传贯彻党为主线，以满足人民群众精神文化需求为导向，通过开展广场舞活动，推动西安广场舞活动蓬勃开展，展现市民群众对幸福生活的赞美，展示新时代市民群众踔厉奋发、勇毅前行的精神风貌。营造良好氛围。活动分为初赛、决赛两个阶段组织实施，初赛阶段（7-8月）由各区县文旅局、西咸新区、各开发区文旅行政部门组织实施；决赛阶段（9月）由西安市文化和旅游局组织实施，各区县、开发区推荐1支代表队参加西安市广场舞大赛，通过邀请专家现场评分，评出一等奖、二等奖、三等奖。为进一步加大活动的宣传推广，提升活动影响力和宣传覆盖面，此次广场舞大赛通过线下展示与线上直播相结合的方式组织实施。</w:t>
            </w:r>
          </w:p>
          <w:p>
            <w:pPr>
              <w:pStyle w:val="null3"/>
            </w:pPr>
            <w:r>
              <w:rPr>
                <w:rFonts w:ascii="仿宋_GB2312" w:hAnsi="仿宋_GB2312" w:cs="仿宋_GB2312" w:eastAsia="仿宋_GB2312"/>
              </w:rPr>
              <w:t>五、商务要求</w:t>
            </w:r>
          </w:p>
          <w:p>
            <w:pPr>
              <w:pStyle w:val="null3"/>
            </w:pPr>
            <w:r>
              <w:rPr>
                <w:rFonts w:ascii="仿宋_GB2312" w:hAnsi="仿宋_GB2312" w:cs="仿宋_GB2312" w:eastAsia="仿宋_GB2312"/>
              </w:rPr>
              <w:t>1、服务期限</w:t>
            </w:r>
          </w:p>
          <w:p>
            <w:pPr>
              <w:pStyle w:val="null3"/>
            </w:pPr>
            <w:r>
              <w:rPr>
                <w:rFonts w:ascii="仿宋_GB2312" w:hAnsi="仿宋_GB2312" w:cs="仿宋_GB2312" w:eastAsia="仿宋_GB2312"/>
              </w:rPr>
              <w:t>自合同签订之日起至项目结束。</w:t>
            </w:r>
          </w:p>
          <w:p>
            <w:pPr>
              <w:pStyle w:val="null3"/>
            </w:pPr>
            <w:r>
              <w:rPr>
                <w:rFonts w:ascii="仿宋_GB2312" w:hAnsi="仿宋_GB2312" w:cs="仿宋_GB2312" w:eastAsia="仿宋_GB2312"/>
              </w:rPr>
              <w:t>2、款项结算</w:t>
            </w:r>
          </w:p>
          <w:p>
            <w:pPr>
              <w:pStyle w:val="null3"/>
            </w:pPr>
            <w:r>
              <w:rPr>
                <w:rFonts w:ascii="仿宋_GB2312" w:hAnsi="仿宋_GB2312" w:cs="仿宋_GB2312" w:eastAsia="仿宋_GB2312"/>
              </w:rPr>
              <w:t>合同签订后，乙方向甲方开具等额合规增值税发票，甲方在收到发票后</w:t>
            </w:r>
            <w:r>
              <w:rPr>
                <w:rFonts w:ascii="仿宋_GB2312" w:hAnsi="仿宋_GB2312" w:cs="仿宋_GB2312" w:eastAsia="仿宋_GB2312"/>
              </w:rPr>
              <w:t>30日内支付合同总价款的50%作为预付款。甲方确认合同项目全部履行完毕、验收合格后，乙方向甲方开具合规增值税发票，甲方收到发票后90日内向乙方支付项目剩余合同总价款的50%人民币。</w:t>
            </w:r>
          </w:p>
          <w:p>
            <w:pPr>
              <w:pStyle w:val="null3"/>
            </w:pPr>
            <w:r>
              <w:rPr>
                <w:rFonts w:ascii="仿宋_GB2312" w:hAnsi="仿宋_GB2312" w:cs="仿宋_GB2312" w:eastAsia="仿宋_GB2312"/>
              </w:rPr>
              <w:t>3、活动进度要求</w:t>
            </w:r>
          </w:p>
          <w:p>
            <w:pPr>
              <w:pStyle w:val="null3"/>
            </w:pPr>
            <w:r>
              <w:rPr>
                <w:rFonts w:ascii="仿宋_GB2312" w:hAnsi="仿宋_GB2312" w:cs="仿宋_GB2312" w:eastAsia="仿宋_GB2312"/>
              </w:rPr>
              <w:t>2025年9月中下旬举办活动，活动完成后验收。</w:t>
            </w:r>
          </w:p>
          <w:p>
            <w:pPr>
              <w:pStyle w:val="null3"/>
            </w:pPr>
            <w:r>
              <w:rPr>
                <w:rFonts w:ascii="仿宋_GB2312" w:hAnsi="仿宋_GB2312" w:cs="仿宋_GB2312" w:eastAsia="仿宋_GB2312"/>
              </w:rPr>
              <w:t>六、其他</w:t>
            </w:r>
          </w:p>
          <w:p>
            <w:pPr>
              <w:pStyle w:val="null3"/>
            </w:pPr>
            <w:r>
              <w:rPr>
                <w:rFonts w:ascii="仿宋_GB2312" w:hAnsi="仿宋_GB2312" w:cs="仿宋_GB2312" w:eastAsia="仿宋_GB2312"/>
              </w:rPr>
              <w:t>服务项目包括：舞台搭建、音响设备、音乐、视频制作、舞台舞美设计制作、节目表演、现场人员配备、现场氛围营造、线上直播或录播、活动录制及后期制作、电视台转播、物料制作等。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合同签订后，乙方向甲方开具等额合规增值税发票，甲方在收到发票后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甲方确认合同项目全部履行完毕、验收合格后，乙方向甲方开具合规增值税发票，甲方收到发票后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3、具体内容以最终签订合同为准。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投标文件截止时间不足一年的可提供成立后任意时段的资产负债表）；或其开标前半年内基本存款账户开户银行出具的资信证明（出具基本存款账户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提供2024年9月至今已缴纳的任意1个月的纳税证明或完税证明，依法免税的单位应提供相关证明材料；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w:t>
            </w:r>
          </w:p>
        </w:tc>
        <w:tc>
          <w:tcPr>
            <w:tcW w:type="dxa" w:w="3322"/>
          </w:tcPr>
          <w:p>
            <w:pPr>
              <w:pStyle w:val="null3"/>
            </w:pPr>
            <w:r>
              <w:rPr>
                <w:rFonts w:ascii="仿宋_GB2312" w:hAnsi="仿宋_GB2312" w:cs="仿宋_GB2312" w:eastAsia="仿宋_GB2312"/>
              </w:rPr>
              <w:t>提供2024年9月至今已缴纳的任意1个月的社会保障资金缴存单据或社保机构开具的社会保险参保缴费情况证明，依法不需要缴纳社会保障资金的单位应提供相关证明材料；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非法定代表人参加投标时，须提供法定代表人授权委托书（附法定代表人、被授权人身份证复印件）,被授权人身份证及授权代表在投标文件递交截止之日前在投标单位近3个月内任意一个月的社保证明；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①提供参加政府采购活动前3年内在经营活动中没有重大违法记录的书面声明（成立时间至提交响应文件截止时间不足三年的可提供成立至今的书面声明）;②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本项目为专门面向中小企业采购（提供中小企业声明函或监狱企业的证明文件或残疾人福利性单位声明函）；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被列入“中国执行信息公开网”（http://zxgk.court.gov.cn）失信被执行人，不得被列入“信用中国”网站（www.creditchina.gov.cn）重大税收违法失信主体，不得被列入“中国政府采购网”（www.ccgp.gov.cn）政府采购严重违法失信行为记录名单中被财政部门禁止参加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对本项目工作内容的理解</w:t>
            </w:r>
          </w:p>
        </w:tc>
        <w:tc>
          <w:tcPr>
            <w:tcW w:type="dxa" w:w="2492"/>
          </w:tcPr>
          <w:p>
            <w:pPr>
              <w:pStyle w:val="null3"/>
            </w:pPr>
            <w:r>
              <w:rPr>
                <w:rFonts w:ascii="仿宋_GB2312" w:hAnsi="仿宋_GB2312" w:cs="仿宋_GB2312" w:eastAsia="仿宋_GB2312"/>
              </w:rPr>
              <w:t>对本项目工作内容的认识理解程度：1、对项目的背景和工作目的理解；2、明确的工作目标。磋商小组根据各供应商的内容进行评审，每小项计0-4.5分。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供应商根据对项目的理解，包括但不限于 ：①舞台搭建；②音响设备、音乐；③视频制作、舞台舞美设计制作、节目表演；④现场人员配备、现场氛围营造、线上直播或录播、活动录制及后期制作；⑤电视台转播、物料制作等。1、各项方案详细、内容全面、安排合理，计12-21分； 2、总体服务方案有1项缺项，计7-11分； 3、总体方案有2项缺项，计3-6分； 4、总体方案3项或以上缺漏，内容简略的，计1-2分； 5、未提供本项不计分。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有详细的实施计划，包括但不限于：1、服务开始前的准备计划；2、实施节点把控等进行评审3、实施方案切实可行，实施节点科学高效；磋商小组根据各供应商的内容进行评审，每小项计0-4分。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供应商需提供：1、人员专业性的保证措施；2、服务质量控制方案；以上方案及措施能有效地保障项目实施过程的衔接、保证项目整体质量；磋商小组根据各供应商的内容进行评审，每小项计0-4分。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项目负责人：针对本项目的项目负责人具有丰富的工作经验，能够带领及引导团队人员顺利完成项目，并达到采购人要求，项目负责人具有大专及以上学历得2分，未提供不计分。 项目负责人具有2022年9月至今类似项目业绩得2 分，未提供不得分。（以提供的合同或中标（成交）通知书复印件（或扫描件）为准。项目组人员：根据本项目所配备项目组人员情况进行打分，项目组人员的工作职责、相关能力证书经验须与项目采购内容相适应。服务团队不少于5人且完全满足项目需求的得5分，每增加一人加1分，共计5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突发事件应急预案和措施</w:t>
            </w:r>
          </w:p>
        </w:tc>
        <w:tc>
          <w:tcPr>
            <w:tcW w:type="dxa" w:w="2492"/>
          </w:tcPr>
          <w:p>
            <w:pPr>
              <w:pStyle w:val="null3"/>
            </w:pPr>
            <w:r>
              <w:rPr>
                <w:rFonts w:ascii="仿宋_GB2312" w:hAnsi="仿宋_GB2312" w:cs="仿宋_GB2312" w:eastAsia="仿宋_GB2312"/>
              </w:rPr>
              <w:t>针对本项目突发事件提出切实可行的应急预案和处理措施，包括但不限于：1、预防准备；2、预测预警； 3、响应控制；4、资源协调；5、抢险救援；6、信息管理；7、善后恢复等方面。应急预案详实全面、内容完整、应急响应高效，评审委员会根据各供应商的内容进行评审，每小项计0-2分。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具体的服务承诺：1、人员及时到位的承诺；2、根据采购人意见及时调整人员及服务方案的承诺；3、在服务过程中及后续的整体验收中与采购人积极的配合，并有相应的保障措施；4、其他供应商认为应承诺的内容。所做承诺内容具体、可行，每小项计0-1.5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提供2022年09月01日至今类似项目业绩合同（以合同签订时间为准）每提供一份有效业绩得2分，最高得10分。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