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版本号：TZZB-Z-2025278C20250922001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档案托管服务采购项目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TZZB-Z-2025278C</w:t>
      </w:r>
      <w:r>
        <w:br/>
      </w:r>
      <w:r>
        <w:br/>
      </w:r>
      <w:r>
        <w:br/>
      </w:r>
    </w:p>
    <w:p>
      <w:pPr>
        <w:pStyle w:val="null3"/>
        <w:jc w:val="center"/>
        <w:outlineLvl w:val="2"/>
      </w:pPr>
      <w:r>
        <w:rPr>
          <w:rFonts w:ascii="仿宋_GB2312" w:hAnsi="仿宋_GB2312" w:cs="仿宋_GB2312" w:eastAsia="仿宋_GB2312"/>
          <w:sz w:val="28"/>
          <w:b/>
        </w:rPr>
        <w:t>西安市中级人民法院（本级）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西安市中级人民法院（本级）</w:t>
      </w:r>
      <w:r>
        <w:rPr>
          <w:rFonts w:ascii="仿宋_GB2312" w:hAnsi="仿宋_GB2312" w:cs="仿宋_GB2312" w:eastAsia="仿宋_GB2312"/>
        </w:rPr>
        <w:t>委托，拟对</w:t>
      </w:r>
      <w:r>
        <w:rPr>
          <w:rFonts w:ascii="仿宋_GB2312" w:hAnsi="仿宋_GB2312" w:cs="仿宋_GB2312" w:eastAsia="仿宋_GB2312"/>
        </w:rPr>
        <w:t>档案托管服务采购项目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TZZB-Z-2025278C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档案托管服务采购项目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陕西省西安市中级人民法院为解决历史档案存储保管问题，现需要委托保管存储一批历史诉讼档案。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采购包1（档案托管服务采购项目）：属于专门面向中小企业采购。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5、社保缴纳证明：提供自2024年9月1日以来已缴存的任意1个月的社会保障资金缴存单据或社保机构开具的社会保险参保缴费情况证明；依法不需要缴纳社会保障资金的供应商应提供相关证明文件。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7、提供具有履行合同所必需的设备和专业技术能力的书面承诺：提供具有履行合同所必需的设备和专业技术能力的书面承诺。并加盖公章。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西安市中级人民法院（本级）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029-87658355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西安市中级人民法院（本级）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西安市中级人民法院（本级）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西安市中级人民法院（本级）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符合服务合同及国家行业等相应的标准、规范。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shd w:fill="FFFFFF" w:val="clear"/>
        </w:rPr>
        <w:t>陕西省西安市中级人民法院为解决历史档案存储保管问题，现需要委托保管存储一批历史诉讼档案。工作内容包括：</w:t>
      </w:r>
    </w:p>
    <w:p>
      <w:pPr>
        <w:pStyle w:val="null3"/>
        <w:ind w:firstLine="480"/>
        <w:jc w:val="both"/>
      </w:pPr>
      <w:r>
        <w:rPr>
          <w:rFonts w:ascii="仿宋_GB2312" w:hAnsi="仿宋_GB2312" w:cs="仿宋_GB2312" w:eastAsia="仿宋_GB2312"/>
          <w:sz w:val="24"/>
          <w:shd w:fill="FFFFFF" w:val="clear"/>
        </w:rPr>
        <w:t>1.提供符合要求的档案存储场地；</w:t>
      </w:r>
    </w:p>
    <w:p>
      <w:pPr>
        <w:pStyle w:val="null3"/>
        <w:ind w:firstLine="480"/>
        <w:jc w:val="both"/>
      </w:pPr>
      <w:r>
        <w:rPr>
          <w:rFonts w:ascii="仿宋_GB2312" w:hAnsi="仿宋_GB2312" w:cs="仿宋_GB2312" w:eastAsia="仿宋_GB2312"/>
          <w:sz w:val="24"/>
          <w:shd w:fill="FFFFFF" w:val="clear"/>
        </w:rPr>
        <w:t>2.提供一套托管档案信息管理系统，将所有托管档案相关信息录入系统，方便快速查询，科学管理；</w:t>
      </w:r>
    </w:p>
    <w:p>
      <w:pPr>
        <w:pStyle w:val="null3"/>
        <w:ind w:firstLine="480"/>
        <w:jc w:val="both"/>
      </w:pPr>
      <w:r>
        <w:rPr>
          <w:rFonts w:ascii="仿宋_GB2312" w:hAnsi="仿宋_GB2312" w:cs="仿宋_GB2312" w:eastAsia="仿宋_GB2312"/>
          <w:sz w:val="24"/>
          <w:shd w:fill="FFFFFF" w:val="clear"/>
        </w:rPr>
        <w:t>3.提供托管诉讼档案的搬迁服务（含托管诉讼档案的整理、清点、装箱、出库、运送、入库；）</w:t>
      </w:r>
    </w:p>
    <w:p>
      <w:pPr>
        <w:pStyle w:val="null3"/>
        <w:ind w:firstLine="480"/>
        <w:jc w:val="both"/>
      </w:pPr>
      <w:r>
        <w:rPr>
          <w:rFonts w:ascii="仿宋_GB2312" w:hAnsi="仿宋_GB2312" w:cs="仿宋_GB2312" w:eastAsia="仿宋_GB2312"/>
          <w:sz w:val="24"/>
        </w:rPr>
        <w:t>4.按照西安市中级人民法院要求提供调阅、配送服务。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924,000.00</w:t>
      </w:r>
    </w:p>
    <w:p>
      <w:pPr>
        <w:pStyle w:val="null3"/>
      </w:pPr>
      <w:r>
        <w:rPr>
          <w:rFonts w:ascii="仿宋_GB2312" w:hAnsi="仿宋_GB2312" w:cs="仿宋_GB2312" w:eastAsia="仿宋_GB2312"/>
        </w:rPr>
        <w:t>采购包最高限价（元）: 924,000.00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档案托管服务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924,000.00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标的名称：档案托管服务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rPr>
              <w:t>工作数量</w:t>
            </w:r>
          </w:p>
          <w:p>
            <w:pPr>
              <w:pStyle w:val="null3"/>
            </w:pPr>
            <w:r>
              <w:rPr>
                <w:rFonts w:ascii="仿宋_GB2312" w:hAnsi="仿宋_GB2312" w:cs="仿宋_GB2312" w:eastAsia="仿宋_GB2312"/>
                <w:sz w:val="21"/>
                <w:color w:val="000000"/>
              </w:rPr>
              <w:t>本次托管历史诉讼档案，约</w:t>
            </w:r>
            <w:r>
              <w:rPr>
                <w:rFonts w:ascii="仿宋_GB2312" w:hAnsi="仿宋_GB2312" w:cs="仿宋_GB2312" w:eastAsia="仿宋_GB2312"/>
                <w:sz w:val="21"/>
                <w:color w:val="000000"/>
              </w:rPr>
              <w:t>13200箱（定制异型档案箱，尺寸：长45厘米，宽33厘米，高26厘米）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本项目涉及诉讼档案的存储服务，包括档案的装箱、上架、出库、搬迁、入库、存储等，除了以上服务外，成交供应商还需提供以下服务：</w:t>
            </w:r>
          </w:p>
          <w:p>
            <w:pPr>
              <w:pStyle w:val="null3"/>
              <w:jc w:val="left"/>
            </w:pPr>
            <w:r>
              <w:rPr>
                <w:rFonts w:ascii="仿宋_GB2312" w:hAnsi="仿宋_GB2312" w:cs="仿宋_GB2312" w:eastAsia="仿宋_GB2312"/>
                <w:sz w:val="21"/>
              </w:rPr>
              <w:t>1.提供档案查询服务：</w:t>
            </w:r>
          </w:p>
          <w:p>
            <w:pPr>
              <w:pStyle w:val="null3"/>
              <w:jc w:val="left"/>
            </w:pPr>
            <w:r>
              <w:rPr>
                <w:rFonts w:ascii="仿宋_GB2312" w:hAnsi="仿宋_GB2312" w:cs="仿宋_GB2312" w:eastAsia="仿宋_GB2312"/>
                <w:sz w:val="21"/>
              </w:rPr>
              <w:t>成交供应商提供档案现场和远程查询服务，并按照要求负责实体档案的调阅及配送服务；</w:t>
            </w:r>
          </w:p>
          <w:p>
            <w:pPr>
              <w:pStyle w:val="null3"/>
              <w:jc w:val="left"/>
            </w:pPr>
            <w:r>
              <w:rPr>
                <w:rFonts w:ascii="仿宋_GB2312" w:hAnsi="仿宋_GB2312" w:cs="仿宋_GB2312" w:eastAsia="仿宋_GB2312"/>
                <w:sz w:val="21"/>
              </w:rPr>
              <w:t>2.其他服务：成交供应商在服务范围内，配合档案管理工作中的档案达标验收、档案检查、档案参观、档案统计等相关工作；</w:t>
            </w:r>
          </w:p>
          <w:p>
            <w:pPr>
              <w:pStyle w:val="null3"/>
              <w:jc w:val="left"/>
            </w:pPr>
            <w:r>
              <w:rPr>
                <w:rFonts w:ascii="仿宋_GB2312" w:hAnsi="仿宋_GB2312" w:cs="仿宋_GB2312" w:eastAsia="仿宋_GB2312"/>
                <w:sz w:val="21"/>
              </w:rPr>
              <w:t>成交供应商报价应包括完成本项目内容及要求中各项耗材、档案管理相关设施等相关的费用。</w:t>
            </w:r>
          </w:p>
          <w:p>
            <w:pPr>
              <w:pStyle w:val="null3"/>
              <w:jc w:val="left"/>
            </w:pPr>
            <w:r>
              <w:rPr>
                <w:rFonts w:ascii="仿宋_GB2312" w:hAnsi="仿宋_GB2312" w:cs="仿宋_GB2312" w:eastAsia="仿宋_GB2312"/>
                <w:sz w:val="21"/>
                <w:b/>
              </w:rPr>
              <w:t>（一）档案管理相关标准</w:t>
            </w:r>
          </w:p>
          <w:p>
            <w:pPr>
              <w:pStyle w:val="null3"/>
              <w:jc w:val="left"/>
            </w:pPr>
            <w:r>
              <w:rPr>
                <w:rFonts w:ascii="仿宋_GB2312" w:hAnsi="仿宋_GB2312" w:cs="仿宋_GB2312" w:eastAsia="仿宋_GB2312"/>
                <w:sz w:val="21"/>
              </w:rPr>
              <w:t>成交供应商对本项目提供的服务应遵循下列文件要求：</w:t>
            </w:r>
          </w:p>
          <w:p>
            <w:pPr>
              <w:pStyle w:val="null3"/>
              <w:jc w:val="left"/>
            </w:pPr>
            <w:r>
              <w:rPr>
                <w:rFonts w:ascii="仿宋_GB2312" w:hAnsi="仿宋_GB2312" w:cs="仿宋_GB2312" w:eastAsia="仿宋_GB2312"/>
                <w:sz w:val="21"/>
              </w:rPr>
              <w:t>1.《中华人民共和国档案法》；</w:t>
            </w:r>
          </w:p>
          <w:p>
            <w:pPr>
              <w:pStyle w:val="null3"/>
              <w:jc w:val="left"/>
            </w:pPr>
            <w:r>
              <w:rPr>
                <w:rFonts w:ascii="仿宋_GB2312" w:hAnsi="仿宋_GB2312" w:cs="仿宋_GB2312" w:eastAsia="仿宋_GB2312"/>
                <w:sz w:val="21"/>
              </w:rPr>
              <w:t>2.《档案保管外包服务管理规范》（DA/T 67-2017） ；</w:t>
            </w:r>
          </w:p>
          <w:p>
            <w:pPr>
              <w:pStyle w:val="null3"/>
              <w:jc w:val="left"/>
            </w:pPr>
            <w:r>
              <w:rPr>
                <w:rFonts w:ascii="仿宋_GB2312" w:hAnsi="仿宋_GB2312" w:cs="仿宋_GB2312" w:eastAsia="仿宋_GB2312"/>
                <w:sz w:val="21"/>
              </w:rPr>
              <w:t>3. 国家档案局编制的《档案著录规则》；</w:t>
            </w:r>
          </w:p>
          <w:p>
            <w:pPr>
              <w:pStyle w:val="null3"/>
              <w:jc w:val="left"/>
            </w:pPr>
            <w:r>
              <w:rPr>
                <w:rFonts w:ascii="仿宋_GB2312" w:hAnsi="仿宋_GB2312" w:cs="仿宋_GB2312" w:eastAsia="仿宋_GB2312"/>
                <w:sz w:val="21"/>
                <w:b/>
              </w:rPr>
              <w:t>（二）档案相关技术质量要求</w:t>
            </w:r>
          </w:p>
          <w:p>
            <w:pPr>
              <w:pStyle w:val="null3"/>
              <w:jc w:val="left"/>
            </w:pPr>
            <w:r>
              <w:rPr>
                <w:rFonts w:ascii="仿宋_GB2312" w:hAnsi="仿宋_GB2312" w:cs="仿宋_GB2312" w:eastAsia="仿宋_GB2312"/>
                <w:sz w:val="21"/>
                <w:b/>
              </w:rPr>
              <w:t>1.档案装箱目录数据著录要求</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根据《档案著录规则》（</w:t>
            </w:r>
            <w:r>
              <w:rPr>
                <w:rFonts w:ascii="仿宋_GB2312" w:hAnsi="仿宋_GB2312" w:cs="仿宋_GB2312" w:eastAsia="仿宋_GB2312"/>
                <w:sz w:val="21"/>
              </w:rPr>
              <w:t>DA/T18）要求建立完整、准确、规范的诉讼档案明细编号、 案卷目录、档案箱编号等信息。保证目录数据100%完整、准确、规范。</w:t>
            </w:r>
          </w:p>
          <w:p>
            <w:pPr>
              <w:pStyle w:val="null3"/>
              <w:jc w:val="left"/>
            </w:pPr>
            <w:r>
              <w:rPr>
                <w:rFonts w:ascii="仿宋_GB2312" w:hAnsi="仿宋_GB2312" w:cs="仿宋_GB2312" w:eastAsia="仿宋_GB2312"/>
                <w:sz w:val="21"/>
                <w:b/>
              </w:rPr>
              <w:t>2.人员管理要求</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在提供诉讼档案装箱整理存储服务期间，其工作人员应严格遵守采购人相关的人员管理规定。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1）参与项目实施的人员不得有违法犯罪的记录；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2）为保证任务的按时完成，进场人员必须保持相对的稳定性，中途不得随意更换工作人员，如需更换应征得采购人同意（特殊情况除外）；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3）未经用户方管理人员同意，不得将工作间任何物品带出工作间外；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4）档案整理工作区域内禁止吸烟及饮食,工作区域不可以放液体物品(胶水除外),确保原始档案的安全性；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5）与档案装箱整理工作无关的人员，不得擅自进入工作间。</w:t>
            </w:r>
          </w:p>
          <w:p>
            <w:pPr>
              <w:pStyle w:val="null3"/>
              <w:jc w:val="left"/>
            </w:pPr>
            <w:r>
              <w:rPr>
                <w:rFonts w:ascii="仿宋_GB2312" w:hAnsi="仿宋_GB2312" w:cs="仿宋_GB2312" w:eastAsia="仿宋_GB2312"/>
                <w:sz w:val="21"/>
                <w:b/>
              </w:rPr>
              <w:t>3.档案存储场地要求</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1）存储场地面积：根据招标方实际档案数量及满足未来档案增长需要提供场地。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2）成交供应商的磋商报价中须包含自项目完成移交之日起1 年期的档案存储保管费用，该费用须包括但不限于存储场地的房屋租金、相关的物业管理费及水、电、暖等运行成本、各类办公设备的使用租金以及其他的必要支出。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3）档案存储场地标准：</w:t>
            </w:r>
          </w:p>
          <w:p>
            <w:pPr>
              <w:pStyle w:val="null3"/>
              <w:jc w:val="left"/>
            </w:pPr>
            <w:r>
              <w:rPr>
                <w:rFonts w:ascii="仿宋_GB2312" w:hAnsi="仿宋_GB2312" w:cs="仿宋_GB2312" w:eastAsia="仿宋_GB2312"/>
                <w:sz w:val="21"/>
              </w:rPr>
              <w:t>要求提供独立或相对独立区域档案库房。要求专业的、独立的、固定的库房档案存储管理服务及符合档案库房</w:t>
            </w:r>
            <w:r>
              <w:rPr>
                <w:rFonts w:ascii="仿宋_GB2312" w:hAnsi="仿宋_GB2312" w:cs="仿宋_GB2312" w:eastAsia="仿宋_GB2312"/>
                <w:sz w:val="21"/>
              </w:rPr>
              <w:t>“十防”要求即：防潮、防高低温、防水、防火、防盗、防阳光照射、防紫外线照射、防尘、防污染、防有害生物等及必要的专业设施设备。</w:t>
            </w:r>
          </w:p>
          <w:p>
            <w:pPr>
              <w:pStyle w:val="null3"/>
              <w:jc w:val="left"/>
            </w:pPr>
            <w:r>
              <w:rPr>
                <w:rFonts w:ascii="仿宋_GB2312" w:hAnsi="仿宋_GB2312" w:cs="仿宋_GB2312" w:eastAsia="仿宋_GB2312"/>
                <w:sz w:val="21"/>
              </w:rPr>
              <w:t>① 防潮、防高低温</w:t>
            </w:r>
          </w:p>
          <w:p>
            <w:pPr>
              <w:pStyle w:val="null3"/>
              <w:jc w:val="left"/>
            </w:pPr>
            <w:r>
              <w:rPr>
                <w:rFonts w:ascii="仿宋_GB2312" w:hAnsi="仿宋_GB2312" w:cs="仿宋_GB2312" w:eastAsia="仿宋_GB2312"/>
                <w:sz w:val="21"/>
              </w:rPr>
              <w:t>温湿控制：档案室温度一般控制在</w:t>
            </w:r>
            <w:r>
              <w:rPr>
                <w:rFonts w:ascii="仿宋_GB2312" w:hAnsi="仿宋_GB2312" w:cs="仿宋_GB2312" w:eastAsia="仿宋_GB2312"/>
                <w:sz w:val="21"/>
              </w:rPr>
              <w:t>14--24℃，日变化幅度不超过±2℃；相对湿度为 45—60%，日变化幅度不超过±5%；</w:t>
            </w:r>
          </w:p>
          <w:p>
            <w:pPr>
              <w:pStyle w:val="null3"/>
              <w:jc w:val="left"/>
            </w:pPr>
            <w:r>
              <w:rPr>
                <w:rFonts w:ascii="仿宋_GB2312" w:hAnsi="仿宋_GB2312" w:cs="仿宋_GB2312" w:eastAsia="仿宋_GB2312"/>
                <w:sz w:val="21"/>
              </w:rPr>
              <w:t>防潮设备：档案库房要根据面积配备一定数量的温湿度仪和除湿机；</w:t>
            </w:r>
          </w:p>
          <w:p>
            <w:pPr>
              <w:pStyle w:val="null3"/>
              <w:jc w:val="left"/>
            </w:pPr>
            <w:r>
              <w:rPr>
                <w:rFonts w:ascii="仿宋_GB2312" w:hAnsi="仿宋_GB2312" w:cs="仿宋_GB2312" w:eastAsia="仿宋_GB2312"/>
                <w:sz w:val="21"/>
              </w:rPr>
              <w:t>库房设施：有条件的档案库房应安装中央空调。</w:t>
            </w:r>
          </w:p>
          <w:p>
            <w:pPr>
              <w:pStyle w:val="null3"/>
              <w:jc w:val="left"/>
            </w:pPr>
            <w:r>
              <w:rPr>
                <w:rFonts w:ascii="仿宋_GB2312" w:hAnsi="仿宋_GB2312" w:cs="仿宋_GB2312" w:eastAsia="仿宋_GB2312"/>
                <w:sz w:val="21"/>
              </w:rPr>
              <w:t>② 防水</w:t>
            </w:r>
          </w:p>
          <w:p>
            <w:pPr>
              <w:pStyle w:val="null3"/>
              <w:jc w:val="left"/>
            </w:pPr>
            <w:r>
              <w:rPr>
                <w:rFonts w:ascii="仿宋_GB2312" w:hAnsi="仿宋_GB2312" w:cs="仿宋_GB2312" w:eastAsia="仿宋_GB2312"/>
                <w:sz w:val="21"/>
              </w:rPr>
              <w:t>供暖季节随时检查暖气管道情况，杜绝漏水事故发生；</w:t>
            </w:r>
          </w:p>
          <w:p>
            <w:pPr>
              <w:pStyle w:val="null3"/>
              <w:jc w:val="left"/>
            </w:pPr>
            <w:r>
              <w:rPr>
                <w:rFonts w:ascii="仿宋_GB2312" w:hAnsi="仿宋_GB2312" w:cs="仿宋_GB2312" w:eastAsia="仿宋_GB2312"/>
                <w:sz w:val="21"/>
              </w:rPr>
              <w:t>雨季防雨水渗漏。</w:t>
            </w:r>
          </w:p>
          <w:p>
            <w:pPr>
              <w:pStyle w:val="null3"/>
              <w:jc w:val="left"/>
            </w:pPr>
            <w:r>
              <w:rPr>
                <w:rFonts w:ascii="仿宋_GB2312" w:hAnsi="仿宋_GB2312" w:cs="仿宋_GB2312" w:eastAsia="仿宋_GB2312"/>
                <w:sz w:val="21"/>
              </w:rPr>
              <w:t>③防火</w:t>
            </w:r>
          </w:p>
          <w:p>
            <w:pPr>
              <w:pStyle w:val="null3"/>
              <w:jc w:val="left"/>
            </w:pPr>
            <w:r>
              <w:rPr>
                <w:rFonts w:ascii="仿宋_GB2312" w:hAnsi="仿宋_GB2312" w:cs="仿宋_GB2312" w:eastAsia="仿宋_GB2312"/>
                <w:sz w:val="21"/>
              </w:rPr>
              <w:t>严禁烟火：档案室严禁烟火，严禁使用明火照明，要在明显处标识</w:t>
            </w:r>
            <w:r>
              <w:rPr>
                <w:rFonts w:ascii="仿宋_GB2312" w:hAnsi="仿宋_GB2312" w:cs="仿宋_GB2312" w:eastAsia="仿宋_GB2312"/>
                <w:sz w:val="21"/>
              </w:rPr>
              <w:t xml:space="preserve">“严禁烟火”警示牌； 照明设备：档案室用电动力负荷采用 380V 三相供电，照明负荷采用 220V 单相供电； 照明灯具宜选用 40W 或 60W 乳白色白炽灯，并加装防爆罩；档案室要配备手电筒，以备停电时使用，严禁明火照明；档案库房要使用白炽灯，禁止使用日光灯。线路铺设：线路铺设必须为暗线，且根据要求选用线材；开关、插座必须符合安全要求；灭火器材：灭火器材要选用气体或干粉灭火剂，灭火器材存放位置要方便取放，不应 放在档案库房内，已到保质期应及时更换  </w:t>
            </w:r>
          </w:p>
          <w:p>
            <w:pPr>
              <w:pStyle w:val="null3"/>
              <w:jc w:val="left"/>
            </w:pPr>
            <w:r>
              <w:rPr>
                <w:rFonts w:ascii="仿宋_GB2312" w:hAnsi="仿宋_GB2312" w:cs="仿宋_GB2312" w:eastAsia="仿宋_GB2312"/>
                <w:sz w:val="21"/>
              </w:rPr>
              <w:t>避雷设施：独立的档案室建筑要有避雷设施。</w:t>
            </w:r>
          </w:p>
          <w:p>
            <w:pPr>
              <w:pStyle w:val="null3"/>
              <w:jc w:val="left"/>
            </w:pPr>
            <w:r>
              <w:rPr>
                <w:rFonts w:ascii="仿宋_GB2312" w:hAnsi="仿宋_GB2312" w:cs="仿宋_GB2312" w:eastAsia="仿宋_GB2312"/>
                <w:sz w:val="21"/>
              </w:rPr>
              <w:t>④防盗</w:t>
            </w:r>
          </w:p>
          <w:p>
            <w:pPr>
              <w:pStyle w:val="null3"/>
              <w:jc w:val="left"/>
            </w:pPr>
            <w:r>
              <w:rPr>
                <w:rFonts w:ascii="仿宋_GB2312" w:hAnsi="仿宋_GB2312" w:cs="仿宋_GB2312" w:eastAsia="仿宋_GB2312"/>
                <w:sz w:val="21"/>
              </w:rPr>
              <w:t>档案室应安装防盗窗、防盗门，库房门和档案箱、柜钥匙由专人妥善保管。建议安装防盗报警装置及监控设备。</w:t>
            </w:r>
          </w:p>
          <w:p>
            <w:pPr>
              <w:pStyle w:val="null3"/>
              <w:jc w:val="left"/>
            </w:pPr>
            <w:r>
              <w:rPr>
                <w:rFonts w:ascii="仿宋_GB2312" w:hAnsi="仿宋_GB2312" w:cs="仿宋_GB2312" w:eastAsia="仿宋_GB2312"/>
                <w:sz w:val="21"/>
              </w:rPr>
              <w:t>⑤防阳光照射、防紫外线照射</w:t>
            </w:r>
          </w:p>
          <w:p>
            <w:pPr>
              <w:pStyle w:val="null3"/>
              <w:jc w:val="left"/>
            </w:pPr>
            <w:r>
              <w:rPr>
                <w:rFonts w:ascii="仿宋_GB2312" w:hAnsi="仿宋_GB2312" w:cs="仿宋_GB2312" w:eastAsia="仿宋_GB2312"/>
                <w:sz w:val="21"/>
              </w:rPr>
              <w:t>严格照明管理、库内做到人走灯熄；档案橱俱摆放应与窗户垂直；档案库房窗户需加装遮光帘，避免阳光直射档案。</w:t>
            </w:r>
          </w:p>
          <w:p>
            <w:pPr>
              <w:pStyle w:val="null3"/>
              <w:jc w:val="left"/>
            </w:pPr>
            <w:r>
              <w:rPr>
                <w:rFonts w:ascii="仿宋_GB2312" w:hAnsi="仿宋_GB2312" w:cs="仿宋_GB2312" w:eastAsia="仿宋_GB2312"/>
                <w:sz w:val="21"/>
              </w:rPr>
              <w:t>⑥防尘、防污染</w:t>
            </w:r>
          </w:p>
          <w:p>
            <w:pPr>
              <w:pStyle w:val="null3"/>
              <w:jc w:val="left"/>
            </w:pPr>
            <w:r>
              <w:rPr>
                <w:rFonts w:ascii="仿宋_GB2312" w:hAnsi="仿宋_GB2312" w:cs="仿宋_GB2312" w:eastAsia="仿宋_GB2312"/>
                <w:sz w:val="21"/>
              </w:rPr>
              <w:t>档案室要远离污染区，周围有空气污染的，档案库房门窗配置密封性好的窗户；入库前除尘，保持室内清洁、窗缝隙密封、设置纱窗、纱门。</w:t>
            </w:r>
          </w:p>
          <w:p>
            <w:pPr>
              <w:pStyle w:val="null3"/>
              <w:jc w:val="left"/>
            </w:pPr>
            <w:r>
              <w:rPr>
                <w:rFonts w:ascii="仿宋_GB2312" w:hAnsi="仿宋_GB2312" w:cs="仿宋_GB2312" w:eastAsia="仿宋_GB2312"/>
                <w:sz w:val="21"/>
              </w:rPr>
              <w:t>⑦防有害生物（霉、虫、鼠）</w:t>
            </w:r>
          </w:p>
          <w:p>
            <w:pPr>
              <w:pStyle w:val="null3"/>
              <w:jc w:val="left"/>
            </w:pPr>
            <w:r>
              <w:rPr>
                <w:rFonts w:ascii="仿宋_GB2312" w:hAnsi="仿宋_GB2312" w:cs="仿宋_GB2312" w:eastAsia="仿宋_GB2312"/>
                <w:sz w:val="21"/>
              </w:rPr>
              <w:t>定期更换箱内防虫、霉药物、防止档案虫蛀、霉变现象发生，发现虫、霉现象及时处理；档案库房要及时投放防虫药物，推荐使用电子杀虫仪；档案室禁止存放食物、火种和有毒、易燃等物品；要安置一定数量的防鼠盒，及时投放灭鼠药物。</w:t>
            </w:r>
          </w:p>
          <w:p>
            <w:pPr>
              <w:pStyle w:val="null3"/>
              <w:jc w:val="left"/>
            </w:pPr>
            <w:r>
              <w:rPr>
                <w:rFonts w:ascii="仿宋_GB2312" w:hAnsi="仿宋_GB2312" w:cs="仿宋_GB2312" w:eastAsia="仿宋_GB2312"/>
                <w:sz w:val="21"/>
              </w:rPr>
              <w:t>对录音、录像、光盘等磁记录档案，建议配备防磁柜，要定期进行安全质量检查。</w:t>
            </w:r>
          </w:p>
          <w:p>
            <w:pPr>
              <w:pStyle w:val="null3"/>
              <w:jc w:val="left"/>
            </w:pPr>
            <w:r>
              <w:rPr>
                <w:rFonts w:ascii="仿宋_GB2312" w:hAnsi="仿宋_GB2312" w:cs="仿宋_GB2312" w:eastAsia="仿宋_GB2312"/>
                <w:sz w:val="21"/>
                <w:b/>
              </w:rPr>
              <w:t>4.安全保密性要求</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1）成交供应商须与采购人签订保密安全协议及项目消防安全责任协议；加强对工作人员的保密教育；成交单位在工作期间必须遵守《中华人民共和国档案法》《中华人民共和国保守国家秘密法》；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2）成交供应商在项目完成后承担保密义务的期限为无限期保密；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3）工作人员不得以任何形式将各项档案资料带出指定工作现场，不得以任何形式进行泄漏、传播；不得无故查看及讨论档案内容；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4）工作人员不得携带与本工作无关的存储介质进入工作场地；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5）成交供应商应对本项目所用到的网络、计算机以及相关文档做好严密的保密措施；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6）未经用户方同意，成交供应商不得以任何理由打开档案箱锁扣。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符合服务合同及国家行业等相应的标准、规范。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项目完成并由甲方验收合格后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（2）未按合同要求提供的服务，采购人有权终止合同和对供应商的违约行为进行追究。 （3）乙方不能按期完成工作任务，乙方须按甲方已支付金额的双倍金额，返还于甲方，作为赔偿。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提供自2024年9月1日以来已缴存的任意1个月的社会保障资金缴存单据或社保机构开具的社会保险参保缴费情况证明；依法不需要缴纳社会保障资金的供应商应提供相关证明文件。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提供具有履行合同所必需的设备和专业技术能力的书面承诺。并加盖公章。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提供参加政府采购活动前三年内在经营活动中没有重大违法记录的书面声明。并加盖公章。</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针对本项目的档案保管库房选址符合国家规定的规范要求并提供相关证明材料。 1.选址优于国家标准并提供相关证明材料计4分 2.选址符合国家标准并提供相关证明材料计2分 3.不符合国家标准或未提供不得分。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针对本项目的档案库房符合国家规定的档案管理要求，按照档案管理规范采取防护设备和管理措施维护档案的完整安全性进行综合评审： 1.防护设备专业、齐全，管理措施科学、合理，可操作性强，计4分； 2.防护设备基本齐全，管理措施基本合理，可操作性较强，计3分； 3.防护设备部分满足要求，管理措施较合理，计2分； 4.防护设备不齐全，管理措施混乱，不具备可操作性，计1分；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供应商档案寄存管理服务内容，档案在保管、运输过程的保密承诺方案： 1.方案详细具体，科学、可行，考虑充分的计4分； 2.方案完整，科学，可行，考虑较充分计3分； 3.方案合理，可行性欠缺的计2分； 4.方案不全，不便于操作的计1分，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档案库房按照档案年度、档案类别、保管期限、涉密级别，能独立分隔、独立保管，按其独立分隔、独立保管条件供应商提供详细方案： 1.方案详细具体，科学、可行，考虑充分的计4分； 2.方案完整，科学，可行，考虑较充分计3分； 3.方案合理，可行性欠缺的计2分； 4.方案不全，不便于操作的计1分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档案托管库房面积在2000㎡（含）以上得2分，不满足不得分。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档案托管方对当前未整理的业务档案进行整理、编目、装箱等服务提出合理的解决方案； 1.方案详细具体，科学、可行，考虑充分的计4分； 2.方案完整，科学，可行，考虑较充分计3分； 3.方案合理，可行性欠缺的计2分； 4.方案不全，不便于操作的计1分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防护设施方案1</w:t>
            </w:r>
          </w:p>
        </w:tc>
        <w:tc>
          <w:tcPr>
            <w:tcW w:type="dxa" w:w="2492"/>
          </w:tcPr>
          <w:p>
            <w:pPr>
              <w:pStyle w:val="null3"/>
            </w:pPr>
            <w:r>
              <w:rPr>
                <w:rFonts w:ascii="仿宋_GB2312" w:hAnsi="仿宋_GB2312" w:cs="仿宋_GB2312" w:eastAsia="仿宋_GB2312"/>
              </w:rPr>
              <w:t>根据国家《档案保管外包服务管理规范》标准要求。消防设施库房配备标准的消防灭火设施，灭火介质不能对档案产生二次损害，不能污染环境，档案保管外包服务库房安装火灾报警设施。 1.完全满足以上条件并提供丰富的证明材料得4分。 2.部分满足证明材料较少得2分。 3.不满足或未提供证明材料不得分。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防护设施方案2</w:t>
            </w:r>
          </w:p>
        </w:tc>
        <w:tc>
          <w:tcPr>
            <w:tcW w:type="dxa" w:w="2492"/>
          </w:tcPr>
          <w:p>
            <w:pPr>
              <w:pStyle w:val="null3"/>
            </w:pPr>
            <w:r>
              <w:rPr>
                <w:rFonts w:ascii="仿宋_GB2312" w:hAnsi="仿宋_GB2312" w:cs="仿宋_GB2312" w:eastAsia="仿宋_GB2312"/>
              </w:rPr>
              <w:t>防盗：库房的周边所有出入口，档案交接室、调阅室、存储区域等均应设有实时可视监控，档案存储区域的出入口和电梯应安装门禁系统和红外报警设备（提供相关证明材料）。 1.完全满足以上条件并提供丰富的证明材料得4分。 2.部分满足证明材料较少得2分。 3.不满足或未提供证明材料不得分。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防护设施方案3</w:t>
            </w:r>
          </w:p>
        </w:tc>
        <w:tc>
          <w:tcPr>
            <w:tcW w:type="dxa" w:w="2492"/>
          </w:tcPr>
          <w:p>
            <w:pPr>
              <w:pStyle w:val="null3"/>
            </w:pPr>
            <w:r>
              <w:rPr>
                <w:rFonts w:ascii="仿宋_GB2312" w:hAnsi="仿宋_GB2312" w:cs="仿宋_GB2312" w:eastAsia="仿宋_GB2312"/>
              </w:rPr>
              <w:t>温控：库房应配备温湿度自动或人工调节设施（提供相关证明材料）。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防护设施方案4</w:t>
            </w:r>
          </w:p>
        </w:tc>
        <w:tc>
          <w:tcPr>
            <w:tcW w:type="dxa" w:w="2492"/>
          </w:tcPr>
          <w:p>
            <w:pPr>
              <w:pStyle w:val="null3"/>
            </w:pPr>
            <w:r>
              <w:rPr>
                <w:rFonts w:ascii="仿宋_GB2312" w:hAnsi="仿宋_GB2312" w:cs="仿宋_GB2312" w:eastAsia="仿宋_GB2312"/>
              </w:rPr>
              <w:t>防水：配置漏水等水患检测预警系统（提供相关证明材料）。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防护设施方案5</w:t>
            </w:r>
          </w:p>
        </w:tc>
        <w:tc>
          <w:tcPr>
            <w:tcW w:type="dxa" w:w="2492"/>
          </w:tcPr>
          <w:p>
            <w:pPr>
              <w:pStyle w:val="null3"/>
            </w:pPr>
            <w:r>
              <w:rPr>
                <w:rFonts w:ascii="仿宋_GB2312" w:hAnsi="仿宋_GB2312" w:cs="仿宋_GB2312" w:eastAsia="仿宋_GB2312"/>
              </w:rPr>
              <w:t>防霉：档案库房整体气体智能净化、具备消毒设施、档案专用消毒室（提供相关证明材料）。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防护设施方案6</w:t>
            </w:r>
          </w:p>
        </w:tc>
        <w:tc>
          <w:tcPr>
            <w:tcW w:type="dxa" w:w="2492"/>
          </w:tcPr>
          <w:p>
            <w:pPr>
              <w:pStyle w:val="null3"/>
            </w:pPr>
            <w:r>
              <w:rPr>
                <w:rFonts w:ascii="仿宋_GB2312" w:hAnsi="仿宋_GB2312" w:cs="仿宋_GB2312" w:eastAsia="仿宋_GB2312"/>
              </w:rPr>
              <w:t>防虫：具有防虫、杀虫设备，灭杀效率90%以上（提供相关证明材料）。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防护设施方案7</w:t>
            </w:r>
          </w:p>
        </w:tc>
        <w:tc>
          <w:tcPr>
            <w:tcW w:type="dxa" w:w="2492"/>
          </w:tcPr>
          <w:p>
            <w:pPr>
              <w:pStyle w:val="null3"/>
            </w:pPr>
            <w:r>
              <w:rPr>
                <w:rFonts w:ascii="仿宋_GB2312" w:hAnsi="仿宋_GB2312" w:cs="仿宋_GB2312" w:eastAsia="仿宋_GB2312"/>
              </w:rPr>
              <w:t>防鼠：保管设备具备防鼠装置（提供相关证明材料），具备以上条件并提供证明材料得1分，不满足或未提供证明材料不得分。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防护设施方案8</w:t>
            </w:r>
          </w:p>
        </w:tc>
        <w:tc>
          <w:tcPr>
            <w:tcW w:type="dxa" w:w="2492"/>
          </w:tcPr>
          <w:p>
            <w:pPr>
              <w:pStyle w:val="null3"/>
            </w:pPr>
            <w:r>
              <w:rPr>
                <w:rFonts w:ascii="仿宋_GB2312" w:hAnsi="仿宋_GB2312" w:cs="仿宋_GB2312" w:eastAsia="仿宋_GB2312"/>
              </w:rPr>
              <w:t>防光：保管设备防光（提供相关证明材料），具备以上条件并提供证明材料得1分，不满足或未提供证明材料不得分。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防护设施方案9</w:t>
            </w:r>
          </w:p>
        </w:tc>
        <w:tc>
          <w:tcPr>
            <w:tcW w:type="dxa" w:w="2492"/>
          </w:tcPr>
          <w:p>
            <w:pPr>
              <w:pStyle w:val="null3"/>
            </w:pPr>
            <w:r>
              <w:rPr>
                <w:rFonts w:ascii="仿宋_GB2312" w:hAnsi="仿宋_GB2312" w:cs="仿宋_GB2312" w:eastAsia="仿宋_GB2312"/>
              </w:rPr>
              <w:t>防尘：库区配备除尘设备（提供相关证明材料），具备以上条件并提供证明材料得1分，不满足或未提供证明材料不得分。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防护设施方案10</w:t>
            </w:r>
          </w:p>
        </w:tc>
        <w:tc>
          <w:tcPr>
            <w:tcW w:type="dxa" w:w="2492"/>
          </w:tcPr>
          <w:p>
            <w:pPr>
              <w:pStyle w:val="null3"/>
            </w:pPr>
            <w:r>
              <w:rPr>
                <w:rFonts w:ascii="仿宋_GB2312" w:hAnsi="仿宋_GB2312" w:cs="仿宋_GB2312" w:eastAsia="仿宋_GB2312"/>
              </w:rPr>
              <w:t>防有害气体：库区具有空气净化功能，配备自动空气净化设备，防止有害气体的留存（提供相关证明材料），具备以上条件并提供证明材料得1分，不满足或未提供证明材料不得分。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防护设施方案11</w:t>
            </w:r>
          </w:p>
        </w:tc>
        <w:tc>
          <w:tcPr>
            <w:tcW w:type="dxa" w:w="2492"/>
          </w:tcPr>
          <w:p>
            <w:pPr>
              <w:pStyle w:val="null3"/>
            </w:pPr>
            <w:r>
              <w:rPr>
                <w:rFonts w:ascii="仿宋_GB2312" w:hAnsi="仿宋_GB2312" w:cs="仿宋_GB2312" w:eastAsia="仿宋_GB2312"/>
              </w:rPr>
              <w:t>避雷：库房和专用机房安装避雷装置（提供相关证明材料），具备以上条件并提供证明材料得1分，不满足或未提供证明材料不得分。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防护设施方案12</w:t>
            </w:r>
          </w:p>
        </w:tc>
        <w:tc>
          <w:tcPr>
            <w:tcW w:type="dxa" w:w="2492"/>
          </w:tcPr>
          <w:p>
            <w:pPr>
              <w:pStyle w:val="null3"/>
            </w:pPr>
            <w:r>
              <w:rPr>
                <w:rFonts w:ascii="仿宋_GB2312" w:hAnsi="仿宋_GB2312" w:cs="仿宋_GB2312" w:eastAsia="仿宋_GB2312"/>
              </w:rPr>
              <w:t>用电设施：库房应有两路供电线路供电或配备备用电源（提供相关证明材料），具备以上条件并提供证明材料得1分，不满足或未提供证明材料不得分。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档案信息管理系统</w:t>
            </w:r>
          </w:p>
        </w:tc>
        <w:tc>
          <w:tcPr>
            <w:tcW w:type="dxa" w:w="2492"/>
          </w:tcPr>
          <w:p>
            <w:pPr>
              <w:pStyle w:val="null3"/>
            </w:pPr>
            <w:r>
              <w:rPr>
                <w:rFonts w:ascii="仿宋_GB2312" w:hAnsi="仿宋_GB2312" w:cs="仿宋_GB2312" w:eastAsia="仿宋_GB2312"/>
              </w:rPr>
              <w:t>供应商应具备托管档案信息管理系统，能将所有托管档案相关信息录入系统，方便快速查询，科学管理并具备库房内智能设备状态，如温湿度、设备运行状态、漏水报警、门禁报警、密集架状态、监控摄像头等，可设置自动釆集任务保留历史数据；支持档案信息统计和库房信息统计，可通过常见的图表形式实现数据深化分析等功能。 1.系统完善、功能丰富、科学、高效、完全满足业务要求计8分； 2.系统较完善、功能齐全，能够满足业务要求计6分， 3.系统基本功能齐全，基本满足业务要求计4分 4.系统功能欠缺计2分； 5.没有托管档案信息系统不得分。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参与本项目的项目经理，具备高级工程师证或档案信息化项目证书，每提供1个证书得2分，本项目最高得2分。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参与本项目的服务人员，具有档案管理岗位业务知识培训合格证书或保密证书，每提供1个得1分，最多得4分。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人员配备3</w:t>
            </w:r>
          </w:p>
        </w:tc>
        <w:tc>
          <w:tcPr>
            <w:tcW w:type="dxa" w:w="2492"/>
          </w:tcPr>
          <w:p>
            <w:pPr>
              <w:pStyle w:val="null3"/>
            </w:pPr>
            <w:r>
              <w:rPr>
                <w:rFonts w:ascii="仿宋_GB2312" w:hAnsi="仿宋_GB2312" w:cs="仿宋_GB2312" w:eastAsia="仿宋_GB2312"/>
              </w:rPr>
              <w:t>档案库房具备专职安保力量，根据安保力量的专业性、可靠性和有效性进行赋分，提供相关证明材料。 1.安保方案详细具体，人员配备合理，提供详细的证明材料计4分； 2.安保方案完整，人员配备合理，提供部分证明资料，得2分； 3.安保方案较简单，提供部分证明资料，得1分； 4.方案不合理或未提供得0分。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具备IS09001质量体系认证、ISO14001环境管理体系认证、1SO27001信息安全管理体系认证每提供一项得1分，本项最高得3分。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供应商具有国家保密局颁发的“国家秘密载体印制资质证书”甲级得4分，乙级得2分。（供应商响应文件中提供资质证书复印件加盖公章）。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供应商提供的售后服务方案详细、具体、科学合理。 1.服务及承诺切实可行，方案合理可行，考虑充分的计5分； 2.服务方案完整，合理，考虑较充分计3分 3.方案不全，不便于操作的计1分；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供应商根据采购人档案借阅配送时效性进行响应。 1.提供具体可行的售后服务方案，方案合理可行，考虑充分的计5分； 2.售后服务方案完整，合理，考虑较充分计3分 3.方案不全，不便于操作的计1分；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在配送、存储、清查等环节应急补救措施服务，具有明确的应急方案。 1.方案详细具体，合理可行，考虑充分的计5分； 2.方案完整，合理，考虑较充分计3分 3.方案不全，不便于操作的计1分；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提供供应商2022年1月1日至今同类项目合同，每提供1个得2分，最高得6分。（以合同签订日期为准） 备注：提供合同复印件加盖公章。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