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1C51E">
      <w:pPr>
        <w:pStyle w:val="7"/>
        <w:jc w:val="center"/>
        <w:outlineLvl w:val="1"/>
      </w:pPr>
      <w:r>
        <w:rPr>
          <w:b/>
          <w:sz w:val="36"/>
        </w:rPr>
        <w:t>拟签订采购合同文本</w:t>
      </w:r>
    </w:p>
    <w:p w14:paraId="3247ACBB">
      <w:pPr>
        <w:pageBreakBefore w:val="0"/>
        <w:wordWrap/>
        <w:overflowPunct/>
        <w:topLinePunct w:val="0"/>
        <w:bidi w:val="0"/>
        <w:spacing w:line="360" w:lineRule="auto"/>
        <w:jc w:val="center"/>
        <w:rPr>
          <w:rFonts w:hint="eastAsia"/>
          <w:lang w:val="en-US" w:eastAsia="zh-CN"/>
        </w:rPr>
      </w:pPr>
      <w:r>
        <w:rPr>
          <w:rFonts w:hint="eastAsia"/>
          <w:lang w:val="en-US" w:eastAsia="zh-CN"/>
        </w:rPr>
        <w:t xml:space="preserve"> </w:t>
      </w:r>
    </w:p>
    <w:p w14:paraId="4E568CA7">
      <w:pPr>
        <w:pageBreakBefore w:val="0"/>
        <w:wordWrap/>
        <w:overflowPunct/>
        <w:topLinePunct w:val="0"/>
        <w:bidi w:val="0"/>
        <w:spacing w:line="360" w:lineRule="auto"/>
        <w:jc w:val="center"/>
        <w:rPr>
          <w:rFonts w:hint="eastAsia"/>
          <w:lang w:val="en-US" w:eastAsia="zh-CN"/>
        </w:rPr>
      </w:pPr>
    </w:p>
    <w:p w14:paraId="6CDF5EE2">
      <w:pPr>
        <w:pageBreakBefore w:val="0"/>
        <w:wordWrap/>
        <w:overflowPunct/>
        <w:topLinePunct w:val="0"/>
        <w:bidi w:val="0"/>
        <w:spacing w:line="360" w:lineRule="auto"/>
        <w:jc w:val="center"/>
        <w:rPr>
          <w:rFonts w:hint="eastAsia"/>
          <w:lang w:val="en-US" w:eastAsia="zh-CN"/>
        </w:rPr>
      </w:pPr>
    </w:p>
    <w:p w14:paraId="16E3063E">
      <w:pPr>
        <w:pageBreakBefore w:val="0"/>
        <w:wordWrap/>
        <w:overflowPunct/>
        <w:topLinePunct w:val="0"/>
        <w:bidi w:val="0"/>
        <w:spacing w:line="360" w:lineRule="auto"/>
        <w:jc w:val="center"/>
        <w:rPr>
          <w:rFonts w:hint="eastAsia"/>
          <w:lang w:val="en-US" w:eastAsia="zh-CN"/>
        </w:rPr>
      </w:pPr>
    </w:p>
    <w:p w14:paraId="7A74721D">
      <w:pPr>
        <w:pageBreakBefore w:val="0"/>
        <w:wordWrap/>
        <w:overflowPunct/>
        <w:topLinePunct w:val="0"/>
        <w:bidi w:val="0"/>
        <w:spacing w:line="360" w:lineRule="auto"/>
        <w:jc w:val="center"/>
        <w:rPr>
          <w:rFonts w:hint="eastAsia" w:asciiTheme="minorHAnsi" w:hAnsiTheme="minorHAnsi" w:eastAsiaTheme="minorEastAsia" w:cstheme="minorBidi"/>
          <w:b/>
          <w:bCs/>
          <w:kern w:val="0"/>
          <w:sz w:val="40"/>
          <w:szCs w:val="40"/>
          <w:lang w:val="en-US" w:eastAsia="zh-CN"/>
        </w:rPr>
      </w:pPr>
      <w:r>
        <w:t xml:space="preserve"> </w:t>
      </w:r>
      <w:r>
        <w:br w:type="textWrapping"/>
      </w:r>
      <w:r>
        <w:rPr>
          <w:rFonts w:hint="eastAsia" w:asciiTheme="minorHAnsi" w:hAnsiTheme="minorHAnsi" w:eastAsiaTheme="minorEastAsia" w:cstheme="minorBidi"/>
          <w:b/>
          <w:bCs/>
          <w:kern w:val="0"/>
          <w:sz w:val="36"/>
          <w:szCs w:val="36"/>
          <w:lang w:val="en-US" w:eastAsia="zh-CN"/>
        </w:rPr>
        <w:t>2025年度西安市农业信息入村运维项目</w:t>
      </w:r>
    </w:p>
    <w:p w14:paraId="21124EC1">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2181D46F">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0A5BF031">
      <w:pPr>
        <w:pageBreakBefore w:val="0"/>
        <w:wordWrap/>
        <w:overflowPunct/>
        <w:topLinePunct w:val="0"/>
        <w:bidi w:val="0"/>
        <w:spacing w:line="360" w:lineRule="auto"/>
        <w:jc w:val="center"/>
        <w:rPr>
          <w:rFonts w:hint="eastAsia" w:asciiTheme="minorHAnsi" w:hAnsiTheme="minorHAnsi" w:eastAsiaTheme="minorEastAsia" w:cstheme="minorBidi"/>
          <w:b/>
          <w:bCs/>
          <w:kern w:val="0"/>
          <w:sz w:val="40"/>
          <w:szCs w:val="40"/>
          <w:lang w:val="en-US" w:eastAsia="zh-Hans"/>
        </w:rPr>
      </w:pPr>
      <w:r>
        <w:rPr>
          <w:rFonts w:hint="eastAsia" w:asciiTheme="minorHAnsi" w:hAnsiTheme="minorHAnsi" w:eastAsiaTheme="minorEastAsia" w:cstheme="minorBidi"/>
          <w:b/>
          <w:bCs/>
          <w:kern w:val="0"/>
          <w:sz w:val="40"/>
          <w:szCs w:val="40"/>
          <w:lang w:val="en-US" w:eastAsia="zh-Hans"/>
        </w:rPr>
        <w:t>服 务 合 同</w:t>
      </w:r>
    </w:p>
    <w:p w14:paraId="19B2EB18">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776CB24E">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3C26E0E1">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0AAA6241">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66C8CFCF">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00CA8545">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539E9FD8">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07352DAF">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289D30DD">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0F521D38">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6C330E1A">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p>
    <w:p w14:paraId="1F0E8116">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lang w:val="en-US" w:eastAsia="zh-Hans"/>
        </w:rPr>
      </w:pPr>
      <w:r>
        <w:rPr>
          <w:rFonts w:hint="eastAsia" w:asciiTheme="minorHAnsi" w:hAnsiTheme="minorHAnsi" w:eastAsiaTheme="minorEastAsia" w:cstheme="minorBidi"/>
          <w:b/>
          <w:bCs/>
          <w:kern w:val="0"/>
          <w:sz w:val="21"/>
          <w:szCs w:val="21"/>
          <w:lang w:val="en-US" w:eastAsia="zh-Hans"/>
        </w:rPr>
        <w:t>（示范文本）</w:t>
      </w:r>
    </w:p>
    <w:p w14:paraId="502FEE59">
      <w:pPr>
        <w:pageBreakBefore w:val="0"/>
        <w:wordWrap/>
        <w:overflowPunct/>
        <w:topLinePunct w:val="0"/>
        <w:bidi w:val="0"/>
        <w:spacing w:line="360" w:lineRule="auto"/>
        <w:jc w:val="left"/>
        <w:rPr>
          <w:rFonts w:hint="eastAsia" w:asciiTheme="minorHAnsi" w:hAnsiTheme="minorHAnsi" w:eastAsiaTheme="minorEastAsia" w:cstheme="minorBidi"/>
          <w:b/>
          <w:bCs/>
          <w:kern w:val="0"/>
          <w:sz w:val="21"/>
          <w:szCs w:val="21"/>
          <w:lang w:val="en-US" w:eastAsia="zh-Hans"/>
        </w:rPr>
      </w:pPr>
    </w:p>
    <w:p w14:paraId="09CBA01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4"/>
          <w:szCs w:val="24"/>
          <w:highlight w:val="none"/>
        </w:rPr>
      </w:pPr>
    </w:p>
    <w:p w14:paraId="056D4650">
      <w:pPr>
        <w:pageBreakBefore w:val="0"/>
        <w:wordWrap/>
        <w:overflowPunct/>
        <w:topLinePunct w:val="0"/>
        <w:bidi w:val="0"/>
        <w:spacing w:line="360" w:lineRule="auto"/>
        <w:rPr>
          <w:rFonts w:hint="eastAsia" w:asciiTheme="minorEastAsia" w:hAnsiTheme="minorEastAsia" w:eastAsiaTheme="minorEastAsia" w:cstheme="minorEastAsia"/>
          <w:b/>
          <w:color w:val="auto"/>
          <w:sz w:val="24"/>
          <w:szCs w:val="24"/>
          <w:highlight w:val="none"/>
        </w:rPr>
      </w:pPr>
    </w:p>
    <w:p w14:paraId="7494D0B0">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D7500D3">
      <w:pPr>
        <w:pageBreakBefore w:val="0"/>
        <w:wordWrap/>
        <w:overflowPunct/>
        <w:topLinePunct w:val="0"/>
        <w:bidi w:val="0"/>
        <w:spacing w:before="163" w:beforeLines="50" w:line="360" w:lineRule="auto"/>
        <w:jc w:val="center"/>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br w:type="page"/>
      </w:r>
      <w:r>
        <w:rPr>
          <w:rFonts w:hint="eastAsia" w:asciiTheme="minorHAnsi" w:hAnsiTheme="minorHAnsi" w:eastAsiaTheme="minorEastAsia" w:cstheme="minorBidi"/>
          <w:b/>
          <w:bCs/>
          <w:kern w:val="0"/>
          <w:sz w:val="21"/>
          <w:szCs w:val="21"/>
          <w:lang w:val="en-US" w:eastAsia="zh-Hans"/>
        </w:rPr>
        <w:t>第一部分  协议书</w:t>
      </w:r>
    </w:p>
    <w:p w14:paraId="45371EE5">
      <w:pPr>
        <w:pageBreakBefore w:val="0"/>
        <w:wordWrap/>
        <w:overflowPunct/>
        <w:topLinePunct w:val="0"/>
        <w:bidi w:val="0"/>
        <w:spacing w:before="163" w:beforeLines="50" w:line="360" w:lineRule="auto"/>
        <w:jc w:val="center"/>
        <w:rPr>
          <w:rFonts w:hint="eastAsia" w:asciiTheme="minorHAnsi" w:hAnsiTheme="minorHAnsi" w:eastAsiaTheme="minorEastAsia" w:cstheme="minorBidi"/>
          <w:kern w:val="0"/>
          <w:sz w:val="20"/>
          <w:szCs w:val="20"/>
          <w:lang w:val="en-US" w:eastAsia="zh-Hans"/>
        </w:rPr>
      </w:pPr>
    </w:p>
    <w:p w14:paraId="187AD36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甲方（</w:t>
      </w:r>
      <w:r>
        <w:rPr>
          <w:rFonts w:hint="eastAsia" w:asciiTheme="minorHAnsi" w:hAnsiTheme="minorHAnsi" w:eastAsiaTheme="minorEastAsia" w:cstheme="minorBidi"/>
          <w:kern w:val="0"/>
          <w:sz w:val="20"/>
          <w:szCs w:val="20"/>
          <w:lang w:val="en-US" w:eastAsia="zh-Hans"/>
        </w:rPr>
        <w:t>采购人</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u w:val="single"/>
          <w:lang w:val="en-US" w:eastAsia="zh-Hans"/>
        </w:rPr>
        <w:t xml:space="preserve"> </w:t>
      </w:r>
      <w:r>
        <w:rPr>
          <w:rFonts w:hint="eastAsia" w:cstheme="minorBidi"/>
          <w:kern w:val="0"/>
          <w:sz w:val="20"/>
          <w:szCs w:val="20"/>
          <w:u w:val="single"/>
          <w:lang w:val="en-US" w:eastAsia="zh-CN"/>
        </w:rPr>
        <w:t xml:space="preserve">西安市农业信息网络中心 </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w:t>
      </w:r>
    </w:p>
    <w:p w14:paraId="08A928D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乙方（</w:t>
      </w:r>
      <w:r>
        <w:rPr>
          <w:rFonts w:hint="eastAsia" w:asciiTheme="minorHAnsi" w:hAnsiTheme="minorHAnsi" w:eastAsiaTheme="minorEastAsia" w:cstheme="minorBidi"/>
          <w:kern w:val="0"/>
          <w:sz w:val="20"/>
          <w:szCs w:val="20"/>
          <w:lang w:val="en-US" w:eastAsia="zh-Hans"/>
        </w:rPr>
        <w:t>供应商</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w:t>
      </w:r>
    </w:p>
    <w:p w14:paraId="6688B08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依照《中华人民共和国民法典》及其他有关法律、法规，遵循平等、自愿、公平和诚信的原则，双方就下述项目范围与相关服务事项协商一致，订立本合同。</w:t>
      </w:r>
    </w:p>
    <w:p w14:paraId="7761E97A">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Hans"/>
        </w:rPr>
        <w:t>一、项目概况</w:t>
      </w:r>
    </w:p>
    <w:p w14:paraId="06778C3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1.项目名称：</w:t>
      </w:r>
      <w:r>
        <w:rPr>
          <w:rFonts w:hint="eastAsia" w:cstheme="minorBidi"/>
          <w:kern w:val="0"/>
          <w:sz w:val="20"/>
          <w:szCs w:val="20"/>
          <w:u w:val="single"/>
          <w:lang w:val="en-US" w:eastAsia="zh-CN"/>
        </w:rPr>
        <w:t>2025年度西安市农业信息入村运维项目</w:t>
      </w: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w:t>
      </w:r>
    </w:p>
    <w:p w14:paraId="7C94D9C0">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both"/>
        <w:textAlignment w:val="auto"/>
        <w:rPr>
          <w:rFonts w:hint="eastAsia" w:eastAsiaTheme="minorEastAsia"/>
          <w:lang w:val="en-US" w:eastAsia="zh-CN"/>
        </w:rPr>
      </w:pPr>
      <w:r>
        <w:rPr>
          <w:rFonts w:hint="eastAsia" w:cstheme="minorBidi"/>
          <w:kern w:val="0"/>
          <w:sz w:val="20"/>
          <w:szCs w:val="20"/>
          <w:lang w:val="en-US" w:eastAsia="zh-CN"/>
        </w:rPr>
        <w:t>2</w:t>
      </w:r>
      <w:r>
        <w:rPr>
          <w:rFonts w:hint="eastAsia" w:asciiTheme="minorHAnsi" w:hAnsiTheme="minorHAnsi" w:eastAsiaTheme="minorEastAsia" w:cstheme="minorBidi"/>
          <w:kern w:val="0"/>
          <w:sz w:val="20"/>
          <w:szCs w:val="20"/>
          <w:lang w:val="en-US" w:eastAsia="zh-Hans"/>
        </w:rPr>
        <w:t>.项目内容：</w:t>
      </w:r>
      <w:r>
        <w:rPr>
          <w:rFonts w:hint="eastAsia"/>
        </w:rPr>
        <w:t>服务内容</w:t>
      </w:r>
      <w:r>
        <w:rPr>
          <w:rFonts w:hint="eastAsia"/>
          <w:lang w:val="en-US" w:eastAsia="zh-CN"/>
        </w:rPr>
        <w:t>见下表</w:t>
      </w:r>
      <w:r>
        <w:rPr>
          <w:rFonts w:hint="eastAsia" w:cstheme="minorBidi"/>
          <w:kern w:val="0"/>
          <w:sz w:val="20"/>
          <w:szCs w:val="20"/>
          <w:lang w:val="en-US" w:eastAsia="zh-CN"/>
        </w:rPr>
        <w:t>。</w:t>
      </w:r>
    </w:p>
    <w:p w14:paraId="3A0114A1">
      <w:pPr>
        <w:pStyle w:val="2"/>
        <w:spacing w:line="360" w:lineRule="auto"/>
        <w:rPr>
          <w:rFonts w:hint="eastAsia"/>
          <w:lang w:val="en-US" w:eastAsia="zh-Hans"/>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15" w:type="dxa"/>
          <w:left w:w="15" w:type="dxa"/>
          <w:bottom w:w="15" w:type="dxa"/>
          <w:right w:w="15" w:type="dxa"/>
        </w:tblCellMar>
      </w:tblPr>
      <w:tblGrid>
        <w:gridCol w:w="562"/>
        <w:gridCol w:w="1257"/>
        <w:gridCol w:w="5264"/>
        <w:gridCol w:w="567"/>
        <w:gridCol w:w="646"/>
      </w:tblGrid>
      <w:tr w14:paraId="7BC93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64" w:hRule="atLeast"/>
          <w:jc w:val="center"/>
        </w:trPr>
        <w:tc>
          <w:tcPr>
            <w:tcW w:w="562" w:type="dxa"/>
            <w:shd w:val="clear" w:color="auto" w:fill="auto"/>
            <w:vAlign w:val="center"/>
          </w:tcPr>
          <w:p w14:paraId="01CAEFD7">
            <w:pPr>
              <w:widowControl/>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序号</w:t>
            </w:r>
          </w:p>
        </w:tc>
        <w:tc>
          <w:tcPr>
            <w:tcW w:w="1257" w:type="dxa"/>
            <w:shd w:val="clear" w:color="auto" w:fill="auto"/>
            <w:vAlign w:val="center"/>
          </w:tcPr>
          <w:p w14:paraId="13FFB61C">
            <w:pPr>
              <w:widowControl/>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建设内容</w:t>
            </w:r>
          </w:p>
        </w:tc>
        <w:tc>
          <w:tcPr>
            <w:tcW w:w="5264" w:type="dxa"/>
            <w:shd w:val="clear" w:color="auto" w:fill="auto"/>
            <w:vAlign w:val="center"/>
          </w:tcPr>
          <w:p w14:paraId="4E942F82">
            <w:pPr>
              <w:widowControl/>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内容说明及指标要求</w:t>
            </w:r>
          </w:p>
        </w:tc>
        <w:tc>
          <w:tcPr>
            <w:tcW w:w="567" w:type="dxa"/>
            <w:shd w:val="clear" w:color="auto" w:fill="auto"/>
            <w:vAlign w:val="center"/>
          </w:tcPr>
          <w:p w14:paraId="4DC6CE40">
            <w:pPr>
              <w:widowControl/>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单位</w:t>
            </w:r>
          </w:p>
        </w:tc>
        <w:tc>
          <w:tcPr>
            <w:tcW w:w="646" w:type="dxa"/>
            <w:shd w:val="clear" w:color="auto" w:fill="auto"/>
            <w:vAlign w:val="center"/>
          </w:tcPr>
          <w:p w14:paraId="16050B13">
            <w:pPr>
              <w:widowControl/>
              <w:spacing w:line="400" w:lineRule="exact"/>
              <w:jc w:val="center"/>
              <w:rPr>
                <w:rFonts w:hint="eastAsia" w:ascii="宋体" w:hAnsi="宋体" w:eastAsia="宋体" w:cs="宋体"/>
                <w:b/>
                <w:sz w:val="24"/>
                <w:szCs w:val="24"/>
              </w:rPr>
            </w:pPr>
            <w:r>
              <w:rPr>
                <w:rFonts w:hint="eastAsia" w:ascii="宋体" w:hAnsi="宋体" w:eastAsia="宋体" w:cs="宋体"/>
                <w:b/>
                <w:sz w:val="24"/>
                <w:szCs w:val="24"/>
              </w:rPr>
              <w:t>数量</w:t>
            </w:r>
          </w:p>
        </w:tc>
      </w:tr>
      <w:tr w14:paraId="60CE3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79CDFF75">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257" w:type="dxa"/>
            <w:shd w:val="clear" w:color="auto" w:fill="auto"/>
            <w:vAlign w:val="center"/>
          </w:tcPr>
          <w:p w14:paraId="6393D0F2">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信息员培训</w:t>
            </w:r>
          </w:p>
        </w:tc>
        <w:tc>
          <w:tcPr>
            <w:tcW w:w="5264" w:type="dxa"/>
            <w:shd w:val="clear" w:color="auto" w:fill="auto"/>
            <w:vAlign w:val="center"/>
          </w:tcPr>
          <w:p w14:paraId="691B3EB1">
            <w:pPr>
              <w:pStyle w:val="2"/>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每年对全市益农社信息员进行农业农村信息化、农业技术、农村电商等方面的培训包括：</w:t>
            </w:r>
          </w:p>
          <w:p w14:paraId="1459DD25">
            <w:pPr>
              <w:pStyle w:val="2"/>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1.专家远程培训不少于4次；</w:t>
            </w:r>
          </w:p>
          <w:p w14:paraId="6134AFBF">
            <w:pPr>
              <w:pStyle w:val="2"/>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2.以区县为单位开展线下培训不少于1000人次。</w:t>
            </w:r>
          </w:p>
        </w:tc>
        <w:tc>
          <w:tcPr>
            <w:tcW w:w="567" w:type="dxa"/>
            <w:shd w:val="clear" w:color="auto" w:fill="auto"/>
            <w:vAlign w:val="center"/>
          </w:tcPr>
          <w:p w14:paraId="3E1A819A">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194C3E65">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14:paraId="76CEB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56FB7CD4">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257" w:type="dxa"/>
            <w:shd w:val="clear" w:color="auto" w:fill="auto"/>
            <w:vAlign w:val="center"/>
          </w:tcPr>
          <w:p w14:paraId="35F7A75A">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日常管理</w:t>
            </w:r>
          </w:p>
        </w:tc>
        <w:tc>
          <w:tcPr>
            <w:tcW w:w="5264" w:type="dxa"/>
            <w:shd w:val="clear" w:color="auto" w:fill="auto"/>
            <w:vAlign w:val="center"/>
          </w:tcPr>
          <w:p w14:paraId="77DA4204">
            <w:pPr>
              <w:widowControl/>
              <w:spacing w:line="400" w:lineRule="exact"/>
              <w:ind w:firstLine="480"/>
              <w:rPr>
                <w:rFonts w:hint="eastAsia" w:ascii="宋体" w:hAnsi="宋体" w:eastAsia="宋体" w:cs="宋体"/>
                <w:sz w:val="24"/>
                <w:szCs w:val="24"/>
              </w:rPr>
            </w:pPr>
            <w:r>
              <w:rPr>
                <w:rFonts w:hint="eastAsia" w:ascii="宋体" w:hAnsi="宋体" w:eastAsia="宋体" w:cs="宋体"/>
                <w:sz w:val="24"/>
                <w:szCs w:val="24"/>
              </w:rPr>
              <w:t>1.业务指导：定期走访、指导和抽查站点工作，不少于100个站点。</w:t>
            </w:r>
          </w:p>
          <w:p w14:paraId="42BEE274">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2.统计考核：定期统计信息员</w:t>
            </w:r>
            <w:r>
              <w:rPr>
                <w:rFonts w:hint="eastAsia" w:ascii="宋体" w:hAnsi="宋体" w:eastAsia="宋体" w:cs="宋体"/>
                <w:sz w:val="24"/>
                <w:szCs w:val="24"/>
                <w:lang w:val="en-US" w:eastAsia="zh-CN"/>
              </w:rPr>
              <w:t>工作业绩</w:t>
            </w:r>
            <w:r>
              <w:rPr>
                <w:rFonts w:hint="eastAsia" w:ascii="宋体" w:hAnsi="宋体" w:eastAsia="宋体" w:cs="宋体"/>
                <w:sz w:val="24"/>
                <w:szCs w:val="24"/>
              </w:rPr>
              <w:t>，并形成报表，负责信息员日常工作考核，并反馈至市、区县相关部门。</w:t>
            </w:r>
          </w:p>
        </w:tc>
        <w:tc>
          <w:tcPr>
            <w:tcW w:w="567" w:type="dxa"/>
            <w:shd w:val="clear" w:color="auto" w:fill="auto"/>
            <w:vAlign w:val="center"/>
          </w:tcPr>
          <w:p w14:paraId="7EE98086">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051737C3">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14:paraId="287D7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239A5205">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1257" w:type="dxa"/>
            <w:shd w:val="clear" w:color="auto" w:fill="auto"/>
            <w:vAlign w:val="center"/>
          </w:tcPr>
          <w:p w14:paraId="64230B4A">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公益服务</w:t>
            </w:r>
          </w:p>
        </w:tc>
        <w:tc>
          <w:tcPr>
            <w:tcW w:w="5264" w:type="dxa"/>
            <w:shd w:val="clear" w:color="auto" w:fill="auto"/>
            <w:vAlign w:val="center"/>
          </w:tcPr>
          <w:p w14:paraId="538A66D1">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负责各类宣传物料制作和发放，协助开展农技推广、动植物疫病防治、农产品质量安全监管、土地流转、农业综合执法等业务的宣传。</w:t>
            </w:r>
          </w:p>
        </w:tc>
        <w:tc>
          <w:tcPr>
            <w:tcW w:w="567" w:type="dxa"/>
            <w:shd w:val="clear" w:color="auto" w:fill="auto"/>
            <w:vAlign w:val="center"/>
          </w:tcPr>
          <w:p w14:paraId="51ADC57C">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5FFF839D">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14:paraId="35D01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2FC440F2">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4</w:t>
            </w:r>
          </w:p>
        </w:tc>
        <w:tc>
          <w:tcPr>
            <w:tcW w:w="1257" w:type="dxa"/>
            <w:shd w:val="clear" w:color="auto" w:fill="auto"/>
            <w:vAlign w:val="center"/>
          </w:tcPr>
          <w:p w14:paraId="5C15A1DB">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便民服务</w:t>
            </w:r>
          </w:p>
        </w:tc>
        <w:tc>
          <w:tcPr>
            <w:tcW w:w="5264" w:type="dxa"/>
            <w:shd w:val="clear" w:color="auto" w:fill="auto"/>
            <w:vAlign w:val="center"/>
          </w:tcPr>
          <w:p w14:paraId="570C08AA">
            <w:pPr>
              <w:widowControl/>
              <w:spacing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对接樱桃、葡萄、猕猴桃三大产业技术专家，在不少于</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00个益农信息社点位公布专家库信息，由信息员申请，免费为农户提供技术服务。</w:t>
            </w:r>
          </w:p>
        </w:tc>
        <w:tc>
          <w:tcPr>
            <w:tcW w:w="567" w:type="dxa"/>
            <w:shd w:val="clear" w:color="auto" w:fill="auto"/>
            <w:vAlign w:val="center"/>
          </w:tcPr>
          <w:p w14:paraId="14B28652">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463F6FFC">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14:paraId="31722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6D3193B9">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5</w:t>
            </w:r>
          </w:p>
        </w:tc>
        <w:tc>
          <w:tcPr>
            <w:tcW w:w="1257" w:type="dxa"/>
            <w:shd w:val="clear" w:color="auto" w:fill="auto"/>
            <w:vAlign w:val="center"/>
          </w:tcPr>
          <w:p w14:paraId="5A1191CB">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电子商务服务</w:t>
            </w:r>
          </w:p>
        </w:tc>
        <w:tc>
          <w:tcPr>
            <w:tcW w:w="5264" w:type="dxa"/>
            <w:shd w:val="clear" w:color="auto" w:fill="auto"/>
            <w:vAlign w:val="center"/>
          </w:tcPr>
          <w:p w14:paraId="20B3A765">
            <w:pPr>
              <w:widowControl/>
              <w:spacing w:line="400" w:lineRule="exact"/>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1.工业品下行：重点签约农资装备等品牌商，开展不少于10场团购和展销活动</w:t>
            </w:r>
            <w:r>
              <w:rPr>
                <w:rFonts w:hint="eastAsia" w:ascii="宋体" w:hAnsi="宋体" w:eastAsia="宋体" w:cs="宋体"/>
                <w:sz w:val="24"/>
                <w:szCs w:val="24"/>
                <w:highlight w:val="none"/>
                <w:lang w:eastAsia="zh-CN"/>
              </w:rPr>
              <w:t>。</w:t>
            </w:r>
          </w:p>
          <w:p w14:paraId="3CB24B0D">
            <w:pPr>
              <w:pStyle w:val="2"/>
              <w:spacing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2.农产品上行：</w:t>
            </w:r>
            <w:r>
              <w:rPr>
                <w:rFonts w:hint="eastAsia" w:ascii="宋体" w:hAnsi="宋体" w:eastAsia="宋体" w:cs="宋体"/>
                <w:sz w:val="24"/>
                <w:szCs w:val="24"/>
                <w:highlight w:val="none"/>
                <w:lang w:val="en-US" w:eastAsia="zh-CN"/>
              </w:rPr>
              <w:t>①</w:t>
            </w:r>
            <w:r>
              <w:rPr>
                <w:rFonts w:hint="eastAsia" w:ascii="宋体" w:hAnsi="宋体" w:eastAsia="宋体" w:cs="宋体"/>
                <w:sz w:val="24"/>
                <w:szCs w:val="24"/>
                <w:highlight w:val="none"/>
              </w:rPr>
              <w:t>依托灞桥区、鄠邑区2个已建的益农社电商服务中心，针对益农社信息员及相关人员开展线下电商培训，不少于10场次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并从中筛选、重点孵化不少于10名“本土主播”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w:t>
            </w:r>
            <w:r>
              <w:rPr>
                <w:rFonts w:hint="eastAsia" w:ascii="宋体" w:hAnsi="宋体" w:eastAsia="宋体" w:cs="宋体"/>
                <w:sz w:val="24"/>
                <w:szCs w:val="24"/>
                <w:highlight w:val="none"/>
                <w:lang w:val="en-US" w:eastAsia="zh-CN"/>
              </w:rPr>
              <w:t>结束后</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每个</w:t>
            </w:r>
            <w:r>
              <w:rPr>
                <w:rFonts w:hint="eastAsia" w:ascii="宋体" w:hAnsi="宋体" w:eastAsia="宋体" w:cs="宋体"/>
                <w:sz w:val="24"/>
                <w:szCs w:val="24"/>
                <w:highlight w:val="none"/>
              </w:rPr>
              <w:t>被孵化主播需</w:t>
            </w:r>
            <w:r>
              <w:rPr>
                <w:rFonts w:hint="eastAsia" w:ascii="宋体" w:hAnsi="宋体" w:eastAsia="宋体" w:cs="宋体"/>
                <w:sz w:val="24"/>
                <w:szCs w:val="24"/>
                <w:highlight w:val="none"/>
                <w:lang w:val="en-US" w:eastAsia="zh-CN"/>
              </w:rPr>
              <w:t>达到以下3项指标：</w:t>
            </w:r>
            <w:r>
              <w:rPr>
                <w:rFonts w:hint="eastAsia" w:ascii="宋体" w:hAnsi="宋体" w:eastAsia="宋体" w:cs="宋体"/>
                <w:i w:val="0"/>
                <w:iCs w:val="0"/>
                <w:caps w:val="0"/>
                <w:color w:val="0F1115"/>
                <w:spacing w:val="0"/>
                <w:sz w:val="24"/>
                <w:szCs w:val="24"/>
                <w:highlight w:val="none"/>
                <w:shd w:val="clear" w:fill="FFFFFF"/>
              </w:rPr>
              <w:t>⑴个人社交媒体账号（抖音/快手/视频号等）总粉丝量增长不低于</w:t>
            </w:r>
            <w:r>
              <w:rPr>
                <w:rFonts w:hint="eastAsia" w:ascii="宋体" w:hAnsi="宋体" w:eastAsia="宋体" w:cs="宋体"/>
                <w:i w:val="0"/>
                <w:iCs w:val="0"/>
                <w:caps w:val="0"/>
                <w:color w:val="0F1115"/>
                <w:spacing w:val="0"/>
                <w:sz w:val="24"/>
                <w:szCs w:val="24"/>
                <w:highlight w:val="none"/>
                <w:shd w:val="clear" w:fill="FFFFFF"/>
                <w:lang w:val="en-US" w:eastAsia="zh-CN"/>
              </w:rPr>
              <w:t>1000人</w:t>
            </w:r>
            <w:r>
              <w:rPr>
                <w:rFonts w:hint="eastAsia" w:ascii="宋体" w:hAnsi="宋体" w:eastAsia="宋体" w:cs="宋体"/>
                <w:i w:val="0"/>
                <w:iCs w:val="0"/>
                <w:caps w:val="0"/>
                <w:color w:val="0F1115"/>
                <w:spacing w:val="0"/>
                <w:sz w:val="24"/>
                <w:szCs w:val="24"/>
                <w:highlight w:val="none"/>
                <w:shd w:val="clear" w:fill="FFFFFF"/>
              </w:rPr>
              <w:t>⑵</w:t>
            </w:r>
            <w:r>
              <w:rPr>
                <w:rFonts w:hint="eastAsia" w:ascii="宋体" w:hAnsi="宋体" w:eastAsia="宋体" w:cs="宋体"/>
                <w:i w:val="0"/>
                <w:iCs w:val="0"/>
                <w:caps w:val="0"/>
                <w:color w:val="0F1115"/>
                <w:spacing w:val="0"/>
                <w:sz w:val="24"/>
                <w:szCs w:val="24"/>
                <w:highlight w:val="none"/>
                <w:shd w:val="clear" w:fill="FFFFFF"/>
                <w:lang w:val="en-US" w:eastAsia="zh-CN"/>
              </w:rPr>
              <w:t>完成至少20场直播（单场直播时长不少于30分钟）</w:t>
            </w:r>
            <w:r>
              <w:rPr>
                <w:rFonts w:hint="eastAsia" w:ascii="宋体" w:hAnsi="宋体" w:eastAsia="宋体" w:cs="宋体"/>
                <w:i w:val="0"/>
                <w:iCs w:val="0"/>
                <w:caps w:val="0"/>
                <w:color w:val="0F1115"/>
                <w:spacing w:val="0"/>
                <w:sz w:val="24"/>
                <w:szCs w:val="24"/>
                <w:highlight w:val="none"/>
                <w:shd w:val="clear" w:fill="FFFFFF"/>
              </w:rPr>
              <w:t>⑶</w:t>
            </w:r>
            <w:r>
              <w:rPr>
                <w:rFonts w:hint="eastAsia" w:ascii="宋体" w:hAnsi="宋体" w:eastAsia="宋体" w:cs="宋体"/>
                <w:i w:val="0"/>
                <w:iCs w:val="0"/>
                <w:caps w:val="0"/>
                <w:color w:val="0F1115"/>
                <w:spacing w:val="0"/>
                <w:sz w:val="24"/>
                <w:szCs w:val="24"/>
                <w:highlight w:val="none"/>
                <w:shd w:val="clear" w:fill="FFFFFF"/>
                <w:lang w:val="en-US" w:eastAsia="zh-CN"/>
              </w:rPr>
              <w:t>在项目期内，通过所有线上销售渠道产生的总销售额不低于人民币10000元；②</w:t>
            </w:r>
            <w:r>
              <w:rPr>
                <w:rFonts w:hint="eastAsia" w:ascii="宋体" w:hAnsi="宋体" w:eastAsia="宋体" w:cs="宋体"/>
                <w:sz w:val="24"/>
                <w:szCs w:val="24"/>
                <w:highlight w:val="none"/>
              </w:rPr>
              <w:t>在西安市特色农产品上市期，有针对性地对特色农产品进行不少于5次的直播宣传；</w:t>
            </w:r>
            <w:r>
              <w:rPr>
                <w:rFonts w:hint="eastAsia" w:ascii="宋体" w:hAnsi="宋体" w:eastAsia="宋体" w:cs="宋体"/>
                <w:i w:val="0"/>
                <w:iCs w:val="0"/>
                <w:caps w:val="0"/>
                <w:color w:val="0F1115"/>
                <w:spacing w:val="0"/>
                <w:sz w:val="24"/>
                <w:szCs w:val="24"/>
                <w:highlight w:val="none"/>
                <w:shd w:val="clear" w:fill="FFFFFF"/>
                <w:lang w:val="en-US" w:eastAsia="zh-CN"/>
              </w:rPr>
              <w:t>③</w:t>
            </w:r>
            <w:r>
              <w:rPr>
                <w:rFonts w:hint="eastAsia" w:ascii="宋体" w:hAnsi="宋体" w:eastAsia="宋体" w:cs="宋体"/>
                <w:sz w:val="24"/>
                <w:szCs w:val="24"/>
                <w:highlight w:val="none"/>
              </w:rPr>
              <w:t>助力农产品出村进城，促进特色农产品的销售，全年助力农产品销售额不少于600万元。</w:t>
            </w:r>
          </w:p>
        </w:tc>
        <w:tc>
          <w:tcPr>
            <w:tcW w:w="567" w:type="dxa"/>
            <w:shd w:val="clear" w:color="auto" w:fill="auto"/>
            <w:vAlign w:val="center"/>
          </w:tcPr>
          <w:p w14:paraId="0AD6878C">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1FE19084">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r w14:paraId="572973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85" w:hRule="atLeast"/>
          <w:jc w:val="center"/>
        </w:trPr>
        <w:tc>
          <w:tcPr>
            <w:tcW w:w="562" w:type="dxa"/>
            <w:shd w:val="clear" w:color="auto" w:fill="auto"/>
            <w:vAlign w:val="center"/>
          </w:tcPr>
          <w:p w14:paraId="0A18773D">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6</w:t>
            </w:r>
          </w:p>
        </w:tc>
        <w:tc>
          <w:tcPr>
            <w:tcW w:w="1257" w:type="dxa"/>
            <w:shd w:val="clear" w:color="auto" w:fill="auto"/>
            <w:vAlign w:val="center"/>
          </w:tcPr>
          <w:p w14:paraId="60BC47CF">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培训体验服务</w:t>
            </w:r>
          </w:p>
        </w:tc>
        <w:tc>
          <w:tcPr>
            <w:tcW w:w="5264" w:type="dxa"/>
            <w:shd w:val="clear" w:color="auto" w:fill="auto"/>
            <w:vAlign w:val="center"/>
          </w:tcPr>
          <w:p w14:paraId="28E6087E">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农技培训：联合高校、科研院所</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职业专长突出的高素质农民</w:t>
            </w:r>
            <w:r>
              <w:rPr>
                <w:rFonts w:hint="eastAsia" w:ascii="宋体" w:hAnsi="宋体" w:eastAsia="宋体" w:cs="宋体"/>
                <w:sz w:val="24"/>
                <w:szCs w:val="24"/>
                <w:highlight w:val="none"/>
              </w:rPr>
              <w:t>等开展培训体验活动，指导生产和推广病害防控技术，每年不少于6次</w:t>
            </w:r>
            <w:r>
              <w:rPr>
                <w:rFonts w:hint="eastAsia" w:ascii="宋体" w:hAnsi="宋体" w:eastAsia="宋体" w:cs="宋体"/>
                <w:sz w:val="24"/>
                <w:szCs w:val="24"/>
                <w:highlight w:val="none"/>
                <w:lang w:eastAsia="zh-CN"/>
              </w:rPr>
              <w:t>。</w:t>
            </w:r>
          </w:p>
          <w:p w14:paraId="368E3620">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2.示范体验：联合园区或合作社，组织不少于</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个区县</w:t>
            </w:r>
            <w:r>
              <w:rPr>
                <w:rFonts w:hint="eastAsia" w:ascii="宋体" w:hAnsi="宋体" w:eastAsia="宋体" w:cs="宋体"/>
                <w:sz w:val="24"/>
                <w:szCs w:val="24"/>
                <w:highlight w:val="none"/>
                <w:lang w:val="en-US" w:eastAsia="zh-CN"/>
              </w:rPr>
              <w:t>信息员及</w:t>
            </w:r>
            <w:r>
              <w:rPr>
                <w:rFonts w:hint="eastAsia" w:ascii="宋体" w:hAnsi="宋体" w:eastAsia="宋体" w:cs="宋体"/>
                <w:sz w:val="24"/>
                <w:szCs w:val="24"/>
                <w:highlight w:val="none"/>
              </w:rPr>
              <w:t>农户开展新技术、新品种、新产品培训和农业物联网等信息技术应用现场观摩不少于3次。</w:t>
            </w:r>
          </w:p>
        </w:tc>
        <w:tc>
          <w:tcPr>
            <w:tcW w:w="567" w:type="dxa"/>
            <w:shd w:val="clear" w:color="auto" w:fill="auto"/>
            <w:vAlign w:val="center"/>
          </w:tcPr>
          <w:p w14:paraId="14057C77">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年</w:t>
            </w:r>
          </w:p>
        </w:tc>
        <w:tc>
          <w:tcPr>
            <w:tcW w:w="646" w:type="dxa"/>
            <w:shd w:val="clear" w:color="auto" w:fill="auto"/>
            <w:vAlign w:val="center"/>
          </w:tcPr>
          <w:p w14:paraId="21C95E13">
            <w:pPr>
              <w:widowControl/>
              <w:spacing w:line="400" w:lineRule="exact"/>
              <w:jc w:val="center"/>
              <w:rPr>
                <w:rFonts w:hint="eastAsia" w:ascii="宋体" w:hAnsi="宋体" w:eastAsia="宋体" w:cs="宋体"/>
                <w:sz w:val="24"/>
                <w:szCs w:val="24"/>
              </w:rPr>
            </w:pPr>
            <w:r>
              <w:rPr>
                <w:rFonts w:hint="eastAsia" w:ascii="宋体" w:hAnsi="宋体" w:eastAsia="宋体" w:cs="宋体"/>
                <w:sz w:val="24"/>
                <w:szCs w:val="24"/>
              </w:rPr>
              <w:t>1</w:t>
            </w:r>
          </w:p>
        </w:tc>
      </w:tr>
    </w:tbl>
    <w:p w14:paraId="0797A6A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w:t>
      </w:r>
    </w:p>
    <w:p w14:paraId="43A83AD3">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Hans"/>
        </w:rPr>
        <w:t>二、组成本合同的文件</w:t>
      </w:r>
    </w:p>
    <w:p w14:paraId="4ED5641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 协议书；</w:t>
      </w:r>
    </w:p>
    <w:p w14:paraId="5DE624B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 成交通知书、磋商响应文件、磋商文件、澄清、磋商补充文件（或委托书）；</w:t>
      </w:r>
    </w:p>
    <w:p w14:paraId="26FFC67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3</w:t>
      </w:r>
      <w:r>
        <w:rPr>
          <w:rFonts w:hint="eastAsia" w:asciiTheme="minorHAnsi" w:hAnsiTheme="minorHAnsi" w:eastAsiaTheme="minorEastAsia" w:cstheme="minorBidi"/>
          <w:kern w:val="0"/>
          <w:sz w:val="20"/>
          <w:szCs w:val="20"/>
          <w:lang w:val="en-US" w:eastAsia="zh-Hans"/>
        </w:rPr>
        <w:t>.本合同签订后，双方依法签订的补充协议也是本合同文件的组成部分。</w:t>
      </w:r>
    </w:p>
    <w:p w14:paraId="47376F14">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Hans"/>
        </w:rPr>
        <w:t>三、合同价款</w:t>
      </w:r>
    </w:p>
    <w:p w14:paraId="2F3E0F9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1.合同金额（大写）： </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 xml:space="preserve"> （￥ </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 xml:space="preserve">  ）</w:t>
      </w:r>
      <w:r>
        <w:rPr>
          <w:rFonts w:hint="eastAsia" w:cstheme="minorBidi"/>
          <w:kern w:val="0"/>
          <w:sz w:val="20"/>
          <w:szCs w:val="20"/>
          <w:lang w:val="en-US" w:eastAsia="zh-CN"/>
        </w:rPr>
        <w:t>，为含税价款</w:t>
      </w:r>
      <w:r>
        <w:rPr>
          <w:rFonts w:hint="eastAsia" w:asciiTheme="minorHAnsi" w:hAnsiTheme="minorHAnsi" w:eastAsiaTheme="minorEastAsia" w:cstheme="minorBidi"/>
          <w:kern w:val="0"/>
          <w:sz w:val="20"/>
          <w:szCs w:val="20"/>
          <w:lang w:val="en-US" w:eastAsia="zh-Hans"/>
        </w:rPr>
        <w:t>。</w:t>
      </w:r>
    </w:p>
    <w:p w14:paraId="0B3DC0F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2.合同总价即中标价，不受市场价变化或实际工作量变化的影响。</w:t>
      </w:r>
    </w:p>
    <w:p w14:paraId="68645706">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b/>
          <w:bCs/>
          <w:kern w:val="0"/>
          <w:sz w:val="20"/>
          <w:szCs w:val="20"/>
          <w:lang w:val="en-US" w:eastAsia="zh-Hans"/>
        </w:rPr>
        <w:t>四、项目实施地点</w:t>
      </w:r>
      <w:r>
        <w:rPr>
          <w:rFonts w:hint="eastAsia" w:asciiTheme="minorHAnsi" w:hAnsiTheme="minorHAnsi" w:eastAsiaTheme="minorEastAsia" w:cstheme="minorBidi"/>
          <w:b/>
          <w:bCs/>
          <w:kern w:val="0"/>
          <w:sz w:val="20"/>
          <w:szCs w:val="20"/>
          <w:lang w:val="en-US" w:eastAsia="zh-CN"/>
        </w:rPr>
        <w:t>：</w:t>
      </w:r>
      <w:r>
        <w:rPr>
          <w:rFonts w:hint="eastAsia" w:asciiTheme="minorHAnsi" w:hAnsiTheme="minorHAnsi" w:eastAsiaTheme="minorEastAsia" w:cstheme="minorBidi"/>
          <w:kern w:val="0"/>
          <w:sz w:val="20"/>
          <w:szCs w:val="20"/>
          <w:lang w:val="en-US" w:eastAsia="zh-Hans"/>
        </w:rPr>
        <w:t>采购人指定地点</w:t>
      </w:r>
    </w:p>
    <w:p w14:paraId="35FB7A2D">
      <w:pPr>
        <w:pStyle w:val="7"/>
        <w:pageBreakBefore w:val="0"/>
        <w:wordWrap/>
        <w:overflowPunct/>
        <w:topLinePunct w:val="0"/>
        <w:bidi w:val="0"/>
        <w:spacing w:line="360" w:lineRule="auto"/>
        <w:ind w:firstLine="402" w:firstLineChars="200"/>
        <w:jc w:val="both"/>
        <w:rPr>
          <w:rFonts w:hint="eastAsia" w:asciiTheme="minorHAnsi" w:hAnsiTheme="minorHAnsi" w:eastAsiaTheme="minorEastAsia" w:cstheme="minorBidi"/>
          <w:b w:val="0"/>
          <w:bCs w:val="0"/>
          <w:kern w:val="0"/>
          <w:sz w:val="20"/>
          <w:szCs w:val="20"/>
          <w:highlight w:val="none"/>
          <w:lang w:val="en-US" w:eastAsia="zh-CN"/>
        </w:rPr>
      </w:pPr>
      <w:r>
        <w:rPr>
          <w:rFonts w:hint="eastAsia" w:asciiTheme="minorHAnsi" w:hAnsiTheme="minorHAnsi" w:eastAsiaTheme="minorEastAsia" w:cstheme="minorBidi"/>
          <w:b/>
          <w:bCs/>
          <w:kern w:val="0"/>
          <w:sz w:val="20"/>
          <w:szCs w:val="20"/>
          <w:highlight w:val="none"/>
          <w:lang w:val="en-US" w:eastAsia="zh-CN"/>
        </w:rPr>
        <w:t>五、</w:t>
      </w:r>
      <w:r>
        <w:rPr>
          <w:rFonts w:hint="eastAsia" w:asciiTheme="minorHAnsi" w:hAnsiTheme="minorHAnsi" w:eastAsiaTheme="minorEastAsia" w:cstheme="minorBidi"/>
          <w:b/>
          <w:bCs/>
          <w:kern w:val="0"/>
          <w:sz w:val="20"/>
          <w:szCs w:val="20"/>
          <w:highlight w:val="none"/>
          <w:lang w:val="en-US" w:eastAsia="zh-Hans"/>
        </w:rPr>
        <w:t>服务</w:t>
      </w:r>
      <w:r>
        <w:rPr>
          <w:rFonts w:hint="eastAsia" w:asciiTheme="minorHAnsi" w:hAnsiTheme="minorHAnsi" w:eastAsiaTheme="minorEastAsia" w:cstheme="minorBidi"/>
          <w:b/>
          <w:bCs/>
          <w:kern w:val="0"/>
          <w:sz w:val="20"/>
          <w:szCs w:val="20"/>
          <w:highlight w:val="none"/>
          <w:lang w:val="en-US" w:eastAsia="zh-CN"/>
        </w:rPr>
        <w:t>期</w:t>
      </w:r>
      <w:r>
        <w:rPr>
          <w:rFonts w:hint="eastAsia" w:asciiTheme="minorHAnsi" w:hAnsiTheme="minorHAnsi" w:eastAsiaTheme="minorEastAsia" w:cstheme="minorBidi"/>
          <w:b/>
          <w:bCs/>
          <w:kern w:val="0"/>
          <w:sz w:val="20"/>
          <w:szCs w:val="20"/>
          <w:highlight w:val="none"/>
          <w:lang w:val="en-US" w:eastAsia="zh-Hans"/>
        </w:rPr>
        <w:t>：</w:t>
      </w:r>
      <w:r>
        <w:rPr>
          <w:rFonts w:hint="eastAsia" w:asciiTheme="minorHAnsi" w:hAnsiTheme="minorHAnsi" w:eastAsiaTheme="minorEastAsia" w:cstheme="minorBidi"/>
          <w:b w:val="0"/>
          <w:bCs w:val="0"/>
          <w:kern w:val="0"/>
          <w:sz w:val="20"/>
          <w:szCs w:val="20"/>
          <w:highlight w:val="none"/>
          <w:lang w:val="en-US" w:eastAsia="zh-Hans"/>
        </w:rPr>
        <w:t>一年</w:t>
      </w:r>
      <w:r>
        <w:rPr>
          <w:rFonts w:hint="eastAsia" w:cstheme="minorBidi"/>
          <w:b w:val="0"/>
          <w:bCs w:val="0"/>
          <w:kern w:val="0"/>
          <w:sz w:val="20"/>
          <w:szCs w:val="20"/>
          <w:highlight w:val="none"/>
          <w:lang w:val="en-US" w:eastAsia="zh-CN"/>
        </w:rPr>
        <w:t>（自2025年12月22日起至2026年12月21日）</w:t>
      </w:r>
    </w:p>
    <w:p w14:paraId="352B1533">
      <w:pPr>
        <w:pStyle w:val="7"/>
        <w:pageBreakBefore w:val="0"/>
        <w:wordWrap/>
        <w:overflowPunct/>
        <w:topLinePunct w:val="0"/>
        <w:bidi w:val="0"/>
        <w:spacing w:line="360" w:lineRule="auto"/>
        <w:ind w:firstLine="402" w:firstLineChars="200"/>
        <w:jc w:val="both"/>
        <w:rPr>
          <w:rFonts w:hint="eastAsia" w:asciiTheme="minorHAnsi" w:hAnsiTheme="minorHAnsi" w:eastAsiaTheme="minorEastAsia" w:cstheme="minorBidi"/>
          <w:b/>
          <w:bCs/>
          <w:kern w:val="0"/>
          <w:sz w:val="20"/>
          <w:szCs w:val="20"/>
          <w:highlight w:val="none"/>
          <w:lang w:val="en-US" w:eastAsia="zh-Hans"/>
        </w:rPr>
      </w:pPr>
      <w:r>
        <w:rPr>
          <w:rFonts w:hint="eastAsia" w:asciiTheme="minorHAnsi" w:hAnsiTheme="minorHAnsi" w:eastAsiaTheme="minorEastAsia" w:cstheme="minorBidi"/>
          <w:b/>
          <w:bCs/>
          <w:kern w:val="0"/>
          <w:sz w:val="20"/>
          <w:szCs w:val="20"/>
          <w:highlight w:val="none"/>
          <w:lang w:val="en-US" w:eastAsia="zh-CN"/>
        </w:rPr>
        <w:t>六、</w:t>
      </w:r>
      <w:r>
        <w:rPr>
          <w:rFonts w:hint="eastAsia" w:asciiTheme="minorHAnsi" w:hAnsiTheme="minorHAnsi" w:eastAsiaTheme="minorEastAsia" w:cstheme="minorBidi"/>
          <w:b/>
          <w:bCs/>
          <w:kern w:val="0"/>
          <w:sz w:val="20"/>
          <w:szCs w:val="20"/>
          <w:highlight w:val="none"/>
          <w:lang w:val="en-US" w:eastAsia="zh-Hans"/>
        </w:rPr>
        <w:t>付款方式：</w:t>
      </w:r>
    </w:p>
    <w:p w14:paraId="7980EF3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default" w:asciiTheme="minorHAnsi" w:hAnsiTheme="minorHAnsi" w:eastAsiaTheme="minorEastAsia" w:cstheme="minorBidi"/>
          <w:b w:val="0"/>
          <w:bCs w:val="0"/>
          <w:kern w:val="0"/>
          <w:sz w:val="20"/>
          <w:szCs w:val="20"/>
          <w:lang w:val="en-US" w:eastAsia="zh-CN"/>
        </w:rPr>
      </w:pPr>
      <w:r>
        <w:rPr>
          <w:rFonts w:hint="eastAsia" w:asciiTheme="minorHAnsi" w:hAnsiTheme="minorHAnsi" w:eastAsiaTheme="minorEastAsia" w:cstheme="minorBidi"/>
          <w:b w:val="0"/>
          <w:bCs w:val="0"/>
          <w:kern w:val="0"/>
          <w:sz w:val="20"/>
          <w:szCs w:val="20"/>
          <w:lang w:val="en-US" w:eastAsia="zh-CN"/>
        </w:rPr>
        <w:t>付款条件说明：双方签订《2025年度西安市农业信息入村运维项目</w:t>
      </w:r>
      <w:r>
        <w:rPr>
          <w:rFonts w:hint="eastAsia" w:cstheme="minorBidi"/>
          <w:b w:val="0"/>
          <w:bCs w:val="0"/>
          <w:kern w:val="0"/>
          <w:sz w:val="20"/>
          <w:szCs w:val="20"/>
          <w:lang w:val="en-US" w:eastAsia="zh-CN"/>
        </w:rPr>
        <w:t>服务合同</w:t>
      </w:r>
      <w:r>
        <w:rPr>
          <w:rFonts w:hint="eastAsia" w:asciiTheme="minorHAnsi" w:hAnsiTheme="minorHAnsi" w:eastAsiaTheme="minorEastAsia" w:cstheme="minorBidi"/>
          <w:b w:val="0"/>
          <w:bCs w:val="0"/>
          <w:kern w:val="0"/>
          <w:sz w:val="20"/>
          <w:szCs w:val="20"/>
          <w:lang w:val="en-US" w:eastAsia="zh-CN"/>
        </w:rPr>
        <w:t>》后30日内，乙方先向甲方提供合法、足额且符合甲方的增值税发票，甲方收到符合税务部门要求的发票后，一次性支付该合同全款。乙方在《2025年度西安市农业信息入村运维项目</w:t>
      </w:r>
      <w:r>
        <w:rPr>
          <w:rFonts w:hint="eastAsia" w:cstheme="minorBidi"/>
          <w:b w:val="0"/>
          <w:bCs w:val="0"/>
          <w:kern w:val="0"/>
          <w:sz w:val="20"/>
          <w:szCs w:val="20"/>
          <w:lang w:val="en-US" w:eastAsia="zh-CN"/>
        </w:rPr>
        <w:t>服务合同</w:t>
      </w:r>
      <w:r>
        <w:rPr>
          <w:rFonts w:hint="eastAsia" w:asciiTheme="minorHAnsi" w:hAnsiTheme="minorHAnsi" w:eastAsiaTheme="minorEastAsia" w:cstheme="minorBidi"/>
          <w:b w:val="0"/>
          <w:bCs w:val="0"/>
          <w:kern w:val="0"/>
          <w:sz w:val="20"/>
          <w:szCs w:val="20"/>
          <w:lang w:val="en-US" w:eastAsia="zh-CN"/>
        </w:rPr>
        <w:t>》签订后5日</w:t>
      </w:r>
      <w:r>
        <w:rPr>
          <w:rFonts w:hint="eastAsia" w:cstheme="minorBidi"/>
          <w:b w:val="0"/>
          <w:bCs w:val="0"/>
          <w:kern w:val="0"/>
          <w:sz w:val="20"/>
          <w:szCs w:val="20"/>
          <w:lang w:val="en-US" w:eastAsia="zh-CN"/>
        </w:rPr>
        <w:t>内</w:t>
      </w:r>
      <w:r>
        <w:rPr>
          <w:rFonts w:hint="eastAsia" w:asciiTheme="minorHAnsi" w:hAnsiTheme="minorHAnsi" w:eastAsiaTheme="minorEastAsia" w:cstheme="minorBidi"/>
          <w:b w:val="0"/>
          <w:bCs w:val="0"/>
          <w:kern w:val="0"/>
          <w:sz w:val="20"/>
          <w:szCs w:val="20"/>
          <w:lang w:val="en-US" w:eastAsia="zh-CN"/>
        </w:rPr>
        <w:t>一次性向甲方</w:t>
      </w:r>
      <w:r>
        <w:rPr>
          <w:rFonts w:hint="eastAsia" w:cstheme="minorBidi"/>
          <w:b w:val="0"/>
          <w:bCs w:val="0"/>
          <w:kern w:val="0"/>
          <w:sz w:val="20"/>
          <w:szCs w:val="20"/>
          <w:lang w:val="en-US" w:eastAsia="zh-CN"/>
        </w:rPr>
        <w:t>通过银行转账方式</w:t>
      </w:r>
      <w:r>
        <w:rPr>
          <w:rFonts w:hint="eastAsia" w:asciiTheme="minorHAnsi" w:hAnsiTheme="minorHAnsi" w:eastAsiaTheme="minorEastAsia" w:cstheme="minorBidi"/>
          <w:b w:val="0"/>
          <w:bCs w:val="0"/>
          <w:kern w:val="0"/>
          <w:sz w:val="20"/>
          <w:szCs w:val="20"/>
          <w:lang w:val="en-US" w:eastAsia="zh-CN"/>
        </w:rPr>
        <w:t>提交履约保证金（该合同总价款5%）。项目经验收合格后，且乙方无任何违约行为，甲方</w:t>
      </w:r>
      <w:r>
        <w:rPr>
          <w:rFonts w:hint="eastAsia" w:cstheme="minorBidi"/>
          <w:b w:val="0"/>
          <w:bCs w:val="0"/>
          <w:kern w:val="0"/>
          <w:sz w:val="20"/>
          <w:szCs w:val="20"/>
          <w:lang w:val="en-US" w:eastAsia="zh-CN"/>
        </w:rPr>
        <w:t>应在验收后30日内</w:t>
      </w:r>
      <w:r>
        <w:rPr>
          <w:rFonts w:hint="eastAsia" w:asciiTheme="minorHAnsi" w:hAnsiTheme="minorHAnsi" w:eastAsiaTheme="minorEastAsia" w:cstheme="minorBidi"/>
          <w:b w:val="0"/>
          <w:bCs w:val="0"/>
          <w:kern w:val="0"/>
          <w:sz w:val="20"/>
          <w:szCs w:val="20"/>
          <w:lang w:val="en-US" w:eastAsia="zh-CN"/>
        </w:rPr>
        <w:t>向乙方无息</w:t>
      </w:r>
      <w:r>
        <w:rPr>
          <w:rFonts w:hint="eastAsia" w:cstheme="minorBidi"/>
          <w:b w:val="0"/>
          <w:bCs w:val="0"/>
          <w:kern w:val="0"/>
          <w:sz w:val="20"/>
          <w:szCs w:val="20"/>
          <w:lang w:val="en-US" w:eastAsia="zh-CN"/>
        </w:rPr>
        <w:t>退还</w:t>
      </w:r>
      <w:r>
        <w:rPr>
          <w:rFonts w:hint="eastAsia" w:asciiTheme="minorHAnsi" w:hAnsiTheme="minorHAnsi" w:eastAsiaTheme="minorEastAsia" w:cstheme="minorBidi"/>
          <w:b w:val="0"/>
          <w:bCs w:val="0"/>
          <w:kern w:val="0"/>
          <w:sz w:val="20"/>
          <w:szCs w:val="20"/>
          <w:lang w:val="en-US" w:eastAsia="zh-CN"/>
        </w:rPr>
        <w:t>履约保证金。</w:t>
      </w:r>
      <w:r>
        <w:rPr>
          <w:rFonts w:hint="eastAsia" w:cstheme="minorBidi"/>
          <w:b w:val="0"/>
          <w:bCs w:val="0"/>
          <w:kern w:val="0"/>
          <w:sz w:val="20"/>
          <w:szCs w:val="20"/>
          <w:lang w:val="en-US" w:eastAsia="zh-CN"/>
        </w:rPr>
        <w:t>若乙方存在违约行为，甲方有权从履约保证金中扣除，剩余部分在验收后30日内无息退还。</w:t>
      </w:r>
    </w:p>
    <w:p w14:paraId="14D1AA05">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CN"/>
        </w:rPr>
        <w:t>七</w:t>
      </w:r>
      <w:r>
        <w:rPr>
          <w:rFonts w:hint="eastAsia" w:asciiTheme="minorHAnsi" w:hAnsiTheme="minorHAnsi" w:eastAsiaTheme="minorEastAsia" w:cstheme="minorBidi"/>
          <w:b/>
          <w:bCs/>
          <w:kern w:val="0"/>
          <w:sz w:val="20"/>
          <w:szCs w:val="20"/>
          <w:lang w:val="en-US" w:eastAsia="zh-Hans"/>
        </w:rPr>
        <w:t>、项目团队要求：</w:t>
      </w:r>
    </w:p>
    <w:p w14:paraId="2A551BA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cstheme="minorBidi"/>
          <w:kern w:val="0"/>
          <w:sz w:val="20"/>
          <w:szCs w:val="20"/>
          <w:lang w:val="en-US" w:eastAsia="zh-CN"/>
        </w:rPr>
      </w:pPr>
      <w:r>
        <w:rPr>
          <w:rFonts w:hint="eastAsia" w:cstheme="minorBidi"/>
          <w:kern w:val="0"/>
          <w:sz w:val="20"/>
          <w:szCs w:val="20"/>
          <w:lang w:val="en-US" w:eastAsia="zh-CN"/>
        </w:rPr>
        <w:t>乙方项目负责人：             联系电话：</w:t>
      </w:r>
    </w:p>
    <w:p w14:paraId="78936F9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058AE2EB">
      <w:pPr>
        <w:keepNext w:val="0"/>
        <w:keepLines w:val="0"/>
        <w:pageBreakBefore w:val="0"/>
        <w:widowControl w:val="0"/>
        <w:kinsoku/>
        <w:wordWrap/>
        <w:overflowPunct/>
        <w:topLinePunct w:val="0"/>
        <w:autoSpaceDE/>
        <w:autoSpaceDN/>
        <w:bidi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CN"/>
        </w:rPr>
        <w:t>八</w:t>
      </w:r>
      <w:r>
        <w:rPr>
          <w:rFonts w:hint="eastAsia" w:asciiTheme="minorHAnsi" w:hAnsiTheme="minorHAnsi" w:eastAsiaTheme="minorEastAsia" w:cstheme="minorBidi"/>
          <w:b/>
          <w:bCs/>
          <w:kern w:val="0"/>
          <w:sz w:val="20"/>
          <w:szCs w:val="20"/>
          <w:lang w:val="en-US" w:eastAsia="zh-Hans"/>
        </w:rPr>
        <w:t>、质量保证：</w:t>
      </w:r>
    </w:p>
    <w:p w14:paraId="3CCDEE9B">
      <w:pPr>
        <w:keepNext w:val="0"/>
        <w:keepLines w:val="0"/>
        <w:pageBreakBefore w:val="0"/>
        <w:widowControl w:val="0"/>
        <w:kinsoku/>
        <w:wordWrap/>
        <w:overflowPunct/>
        <w:topLinePunct w:val="0"/>
        <w:autoSpaceDE/>
        <w:autoSpaceDN/>
        <w:bidi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在服务范围内按工作内容和要求制定详细的方案，方案科学、合理、可靠。</w:t>
      </w:r>
    </w:p>
    <w:p w14:paraId="6E9876DF">
      <w:pPr>
        <w:keepNext w:val="0"/>
        <w:keepLines w:val="0"/>
        <w:pageBreakBefore w:val="0"/>
        <w:widowControl w:val="0"/>
        <w:kinsoku/>
        <w:wordWrap/>
        <w:overflowPunct/>
        <w:topLinePunct w:val="0"/>
        <w:autoSpaceDE/>
        <w:autoSpaceDN/>
        <w:bidi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人员配备合理。有针对本项目的专项服务小组，项目负责人、工作人员分工明确（应有具体成员名单，包括姓名、工作职责、联系方式等）</w:t>
      </w:r>
    </w:p>
    <w:p w14:paraId="6185C728">
      <w:pPr>
        <w:keepNext w:val="0"/>
        <w:keepLines w:val="0"/>
        <w:pageBreakBefore w:val="0"/>
        <w:widowControl w:val="0"/>
        <w:kinsoku/>
        <w:wordWrap/>
        <w:overflowPunct/>
        <w:topLinePunct w:val="0"/>
        <w:autoSpaceDE/>
        <w:autoSpaceDN/>
        <w:bidi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3</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有各类突发事件的应急预案和措施，有明确具体的承诺。</w:t>
      </w:r>
    </w:p>
    <w:p w14:paraId="39456B2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4</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供应商所拟派的工作人员，若在服务期间发生任何伤害，采购人概不负责，由</w:t>
      </w:r>
      <w:r>
        <w:rPr>
          <w:rFonts w:hint="eastAsia" w:asciiTheme="minorHAnsi" w:hAnsiTheme="minorHAnsi" w:eastAsiaTheme="minorEastAsia" w:cstheme="minorBidi"/>
          <w:kern w:val="0"/>
          <w:sz w:val="20"/>
          <w:szCs w:val="20"/>
          <w:lang w:val="en-US" w:eastAsia="zh-CN"/>
        </w:rPr>
        <w:t>供应商</w:t>
      </w:r>
      <w:r>
        <w:rPr>
          <w:rFonts w:hint="eastAsia" w:asciiTheme="minorHAnsi" w:hAnsiTheme="minorHAnsi" w:eastAsiaTheme="minorEastAsia" w:cstheme="minorBidi"/>
          <w:kern w:val="0"/>
          <w:sz w:val="20"/>
          <w:szCs w:val="20"/>
          <w:lang w:val="en-US" w:eastAsia="zh-Hans"/>
        </w:rPr>
        <w:t>自行处理。</w:t>
      </w:r>
    </w:p>
    <w:p w14:paraId="1075E1F0">
      <w:pPr>
        <w:keepNext w:val="0"/>
        <w:keepLines w:val="0"/>
        <w:pageBreakBefore w:val="0"/>
        <w:widowControl w:val="0"/>
        <w:kinsoku/>
        <w:wordWrap/>
        <w:overflowPunct/>
        <w:topLinePunct w:val="0"/>
        <w:autoSpaceDE/>
        <w:autoSpaceDN/>
        <w:bidi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CN"/>
        </w:rPr>
        <w:t>九、</w:t>
      </w:r>
      <w:r>
        <w:rPr>
          <w:rFonts w:hint="eastAsia" w:asciiTheme="minorHAnsi" w:hAnsiTheme="minorHAnsi" w:eastAsiaTheme="minorEastAsia" w:cstheme="minorBidi"/>
          <w:b/>
          <w:bCs/>
          <w:kern w:val="0"/>
          <w:sz w:val="20"/>
          <w:szCs w:val="20"/>
          <w:lang w:val="en-US" w:eastAsia="zh-Hans"/>
        </w:rPr>
        <w:t>质量验收标准或规范</w:t>
      </w:r>
    </w:p>
    <w:p w14:paraId="29BD57E7">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项目满足以下条件后，乙方可申请项目履约验收。</w:t>
      </w:r>
    </w:p>
    <w:p w14:paraId="1985AF9E">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（一）完成项目服务合同规定的服务内容；</w:t>
      </w:r>
    </w:p>
    <w:p w14:paraId="65E0147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（二）服务质量或成效符合项目合同等文件要求；</w:t>
      </w:r>
    </w:p>
    <w:p w14:paraId="05241213">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（三）项目服务期间项目变更（如有）已全面规范办理；</w:t>
      </w:r>
    </w:p>
    <w:p w14:paraId="3729F12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（四）项目履约验收所需材料完整、规范。验收材料包括项目总结报告、验收文档，本合同第一条每一项的工作都必须有对应的、可核实的数字记录和图像或文件证据。</w:t>
      </w:r>
    </w:p>
    <w:p w14:paraId="2D5C0D8F">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CN"/>
        </w:rPr>
        <w:t>项目完成后</w:t>
      </w:r>
      <w:r>
        <w:rPr>
          <w:rFonts w:hint="eastAsia" w:asciiTheme="minorHAnsi" w:hAnsiTheme="minorHAnsi" w:eastAsiaTheme="minorEastAsia" w:cstheme="minorBidi"/>
          <w:kern w:val="0"/>
          <w:sz w:val="20"/>
          <w:szCs w:val="20"/>
          <w:lang w:val="en-US" w:eastAsia="zh-Hans"/>
        </w:rPr>
        <w:t>，由采购人和成交供应商共同对项目进行整体验收。其内容包括是否按照采购人要求进行服务、是否在规定时间内服务完毕、服务工作是否存在失误。验收合格后，服务商向采购人提供服务过程中的所有相关资料</w:t>
      </w:r>
      <w:r>
        <w:rPr>
          <w:rFonts w:hint="eastAsia" w:cstheme="minorBidi"/>
          <w:kern w:val="0"/>
          <w:sz w:val="20"/>
          <w:szCs w:val="20"/>
          <w:lang w:val="en-US" w:eastAsia="zh-CN"/>
        </w:rPr>
        <w:t>，</w:t>
      </w:r>
      <w:r>
        <w:rPr>
          <w:rFonts w:hint="eastAsia" w:asciiTheme="minorHAnsi" w:hAnsiTheme="minorHAnsi" w:eastAsiaTheme="minorEastAsia" w:cstheme="minorBidi"/>
          <w:kern w:val="0"/>
          <w:sz w:val="20"/>
          <w:szCs w:val="20"/>
          <w:lang w:val="en-US" w:eastAsia="zh-Hans"/>
        </w:rPr>
        <w:t>以便采购人日后管理。验收依据为竞争性磋商文件、磋商响应文件、政府采购合同及附件文本。</w:t>
      </w:r>
    </w:p>
    <w:p w14:paraId="26D0BF56">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lang w:val="en-US" w:eastAsia="zh-Hans"/>
        </w:rPr>
      </w:pPr>
      <w:r>
        <w:rPr>
          <w:rFonts w:hint="eastAsia" w:asciiTheme="minorHAnsi" w:hAnsiTheme="minorHAnsi" w:eastAsiaTheme="minorEastAsia" w:cstheme="minorBidi"/>
          <w:kern w:val="0"/>
          <w:sz w:val="20"/>
          <w:szCs w:val="20"/>
          <w:lang w:val="en-US" w:eastAsia="zh-Hans"/>
        </w:rPr>
        <w:t>一次验收不合格，乙方应在15日内免费整改并承担再次验收费用；仍不合格，甲方有权终止合同并追偿</w:t>
      </w:r>
      <w:r>
        <w:rPr>
          <w:rFonts w:hint="eastAsia" w:cstheme="minorBidi"/>
          <w:kern w:val="0"/>
          <w:sz w:val="20"/>
          <w:szCs w:val="20"/>
          <w:lang w:val="en-US" w:eastAsia="zh-CN"/>
        </w:rPr>
        <w:t>。</w:t>
      </w:r>
    </w:p>
    <w:p w14:paraId="6A6A1E8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cstheme="minorBidi"/>
          <w:b/>
          <w:bCs/>
          <w:kern w:val="0"/>
          <w:sz w:val="20"/>
          <w:szCs w:val="20"/>
          <w:lang w:val="en-US" w:eastAsia="zh-CN"/>
        </w:rPr>
        <w:t>十</w:t>
      </w:r>
      <w:r>
        <w:rPr>
          <w:rFonts w:hint="eastAsia" w:asciiTheme="minorHAnsi" w:hAnsiTheme="minorHAnsi" w:eastAsiaTheme="minorEastAsia" w:cstheme="minorBidi"/>
          <w:b/>
          <w:bCs/>
          <w:kern w:val="0"/>
          <w:sz w:val="20"/>
          <w:szCs w:val="20"/>
          <w:lang w:val="en-US" w:eastAsia="zh-Hans"/>
        </w:rPr>
        <w:t>、违约责任：</w:t>
      </w:r>
    </w:p>
    <w:p w14:paraId="70584511">
      <w:pPr>
        <w:pStyle w:val="7"/>
        <w:spacing w:line="360" w:lineRule="auto"/>
        <w:ind w:firstLine="400" w:firstLineChars="200"/>
        <w:jc w:val="both"/>
        <w:outlineLvl w:val="3"/>
        <w:rPr>
          <w:rFonts w:hint="eastAsia" w:asciiTheme="minorHAnsi" w:hAnsiTheme="minorHAnsi" w:eastAsiaTheme="minorEastAsia" w:cstheme="minorBidi"/>
          <w:kern w:val="0"/>
          <w:sz w:val="20"/>
          <w:szCs w:val="20"/>
          <w:lang w:val="en-US" w:eastAsia="zh-Hans" w:bidi="ar-SA"/>
        </w:rPr>
      </w:pPr>
      <w:r>
        <w:rPr>
          <w:rFonts w:hint="eastAsia" w:asciiTheme="minorHAnsi" w:hAnsiTheme="minorHAnsi" w:eastAsiaTheme="minorEastAsia" w:cstheme="minorBidi"/>
          <w:kern w:val="0"/>
          <w:sz w:val="20"/>
          <w:szCs w:val="20"/>
          <w:lang w:val="en-US" w:eastAsia="zh-CN" w:bidi="ar-SA"/>
        </w:rPr>
        <w:t>1.</w:t>
      </w:r>
      <w:r>
        <w:rPr>
          <w:rFonts w:hint="eastAsia" w:asciiTheme="minorHAnsi" w:hAnsiTheme="minorHAnsi" w:eastAsiaTheme="minorEastAsia" w:cstheme="minorBidi"/>
          <w:kern w:val="0"/>
          <w:sz w:val="20"/>
          <w:szCs w:val="20"/>
          <w:lang w:val="en-US" w:eastAsia="zh-Hans" w:bidi="ar-SA"/>
        </w:rPr>
        <w:t>违约责任按《中华人民共和国民法典》处理中的相关条款执行。</w:t>
      </w:r>
    </w:p>
    <w:p w14:paraId="22718827">
      <w:pPr>
        <w:pStyle w:val="7"/>
        <w:spacing w:line="360" w:lineRule="auto"/>
        <w:ind w:firstLine="400" w:firstLineChars="200"/>
        <w:jc w:val="both"/>
        <w:outlineLvl w:val="3"/>
        <w:rPr>
          <w:rFonts w:hint="eastAsia" w:asciiTheme="minorHAnsi" w:hAnsiTheme="minorHAnsi" w:eastAsiaTheme="minorEastAsia" w:cstheme="minorBidi"/>
          <w:kern w:val="0"/>
          <w:sz w:val="20"/>
          <w:szCs w:val="20"/>
          <w:lang w:val="en-US" w:eastAsia="zh-Hans" w:bidi="ar-SA"/>
        </w:rPr>
      </w:pPr>
      <w:r>
        <w:rPr>
          <w:rFonts w:hint="eastAsia" w:asciiTheme="minorHAnsi" w:hAnsiTheme="minorHAnsi" w:eastAsiaTheme="minorEastAsia" w:cstheme="minorBidi"/>
          <w:kern w:val="0"/>
          <w:sz w:val="20"/>
          <w:szCs w:val="20"/>
          <w:lang w:val="en-US" w:eastAsia="zh-CN" w:bidi="ar-SA"/>
        </w:rPr>
        <w:t>2.</w:t>
      </w:r>
      <w:r>
        <w:rPr>
          <w:rFonts w:hint="eastAsia" w:asciiTheme="minorHAnsi" w:hAnsiTheme="minorHAnsi" w:eastAsiaTheme="minorEastAsia" w:cstheme="minorBidi"/>
          <w:kern w:val="0"/>
          <w:sz w:val="20"/>
          <w:szCs w:val="20"/>
          <w:lang w:val="en-US" w:eastAsia="zh-Hans" w:bidi="ar-SA"/>
        </w:rPr>
        <w:t>乙方未按本合同约定的时间和验收标准完成各阶段合同义务的，每逾期一日，应向甲方支付合同总价款【千分之一】的违约金，逾期超过【15】日的，甲方有权单方解除合同。自甲方解除合同的通知到达乙方之日起合同解除，乙方除返还甲方已支付的全部款项外，还应向甲方支付合同总价款【20】%的违约金。该违约金不足以弥补甲方损失的，乙方还应赔偿甲方的全部损失。</w:t>
      </w:r>
    </w:p>
    <w:p w14:paraId="201CD953">
      <w:pPr>
        <w:pStyle w:val="7"/>
        <w:spacing w:line="360" w:lineRule="auto"/>
        <w:ind w:firstLine="400" w:firstLineChars="200"/>
        <w:jc w:val="both"/>
        <w:outlineLvl w:val="3"/>
        <w:rPr>
          <w:rFonts w:hint="eastAsia" w:asciiTheme="minorHAnsi" w:hAnsiTheme="minorHAnsi" w:eastAsiaTheme="minorEastAsia" w:cstheme="minorBidi"/>
          <w:kern w:val="0"/>
          <w:sz w:val="20"/>
          <w:szCs w:val="20"/>
          <w:lang w:val="en-US" w:eastAsia="zh-Hans" w:bidi="ar-SA"/>
        </w:rPr>
      </w:pPr>
      <w:r>
        <w:rPr>
          <w:rFonts w:hint="eastAsia" w:asciiTheme="minorHAnsi" w:hAnsiTheme="minorHAnsi" w:eastAsiaTheme="minorEastAsia" w:cstheme="minorBidi"/>
          <w:kern w:val="0"/>
          <w:sz w:val="20"/>
          <w:szCs w:val="20"/>
          <w:lang w:val="en-US" w:eastAsia="zh-CN" w:bidi="ar-SA"/>
        </w:rPr>
        <w:t>3.</w:t>
      </w:r>
      <w:r>
        <w:rPr>
          <w:rFonts w:hint="eastAsia" w:asciiTheme="minorHAnsi" w:hAnsiTheme="minorHAnsi" w:eastAsiaTheme="minorEastAsia" w:cstheme="minorBidi"/>
          <w:kern w:val="0"/>
          <w:sz w:val="20"/>
          <w:szCs w:val="20"/>
          <w:lang w:val="en-US" w:eastAsia="zh-Hans" w:bidi="ar-SA"/>
        </w:rPr>
        <w:t>如甲方未能在本合同约定时间内支付款项，且未经乙方同意顺延工期，每延迟一天，甲方须向乙方承担迟延支付费用的0.</w:t>
      </w:r>
      <w:r>
        <w:rPr>
          <w:rFonts w:hint="eastAsia" w:cstheme="minorBidi"/>
          <w:kern w:val="0"/>
          <w:sz w:val="20"/>
          <w:szCs w:val="20"/>
          <w:lang w:val="en-US" w:eastAsia="zh-CN" w:bidi="ar-SA"/>
        </w:rPr>
        <w:t>1</w:t>
      </w:r>
      <w:r>
        <w:rPr>
          <w:rFonts w:hint="eastAsia" w:asciiTheme="minorHAnsi" w:hAnsiTheme="minorHAnsi" w:eastAsiaTheme="minorEastAsia" w:cstheme="minorBidi"/>
          <w:kern w:val="0"/>
          <w:sz w:val="20"/>
          <w:szCs w:val="20"/>
          <w:lang w:val="en-US" w:eastAsia="zh-Hans" w:bidi="ar-SA"/>
        </w:rPr>
        <w:t>‰作为违约金，并将服务周期予以相应顺延。</w:t>
      </w:r>
    </w:p>
    <w:p w14:paraId="77E5B28D">
      <w:pPr>
        <w:pStyle w:val="7"/>
        <w:spacing w:line="360" w:lineRule="auto"/>
        <w:ind w:firstLine="400" w:firstLineChars="200"/>
        <w:jc w:val="both"/>
        <w:outlineLvl w:val="3"/>
        <w:rPr>
          <w:rFonts w:hint="eastAsia"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4.</w:t>
      </w:r>
      <w:r>
        <w:rPr>
          <w:rFonts w:hint="eastAsia" w:asciiTheme="minorHAnsi" w:hAnsiTheme="minorHAnsi" w:eastAsiaTheme="minorEastAsia" w:cstheme="minorBidi"/>
          <w:kern w:val="0"/>
          <w:sz w:val="20"/>
          <w:szCs w:val="20"/>
          <w:lang w:val="en-US" w:eastAsia="zh-Hans" w:bidi="ar-SA"/>
        </w:rPr>
        <w:t>本次活动因乙方原因导致侵害甲方或第三方合法权益的，应由乙方承担相应赔偿责任（包括并不限于甲方的直接经济损失、预期可得利益损失、向第三方承担费用的损失以及为实现债权而支出的律师费、保全费、诉讼费、公证费、鉴定费、调查费等一切合理费用），并向甲方支付合同总价款10%的违约金。因乙方履行本合同项下服务导致任何第三方（包括但不限于信息员、农户等）向甲方提出索赔、诉讼或主张任何权利的，乙方应负责处理并承担由此产生的一切费用和责任，使甲方免受损害。若因此给甲方造成损失的（包括但不限于甲方的直接经济损失、向第三方承担的赔偿费用以及甲方为实现债权而支出的律师费、诉讼费、保全费、公证费等一切合理费用），乙方应予以足额赔偿</w:t>
      </w:r>
      <w:r>
        <w:rPr>
          <w:rFonts w:hint="eastAsia" w:cstheme="minorBidi"/>
          <w:kern w:val="0"/>
          <w:sz w:val="20"/>
          <w:szCs w:val="20"/>
          <w:lang w:val="en-US" w:eastAsia="zh-CN" w:bidi="ar-SA"/>
        </w:rPr>
        <w:t>。</w:t>
      </w:r>
    </w:p>
    <w:p w14:paraId="5C1B3910">
      <w:pPr>
        <w:pStyle w:val="7"/>
        <w:spacing w:line="360" w:lineRule="auto"/>
        <w:ind w:firstLine="400" w:firstLineChars="200"/>
        <w:jc w:val="both"/>
        <w:outlineLvl w:val="3"/>
        <w:rPr>
          <w:rFonts w:hint="eastAsia" w:asciiTheme="minorHAnsi" w:hAnsiTheme="minorHAnsi" w:eastAsiaTheme="minorEastAsia" w:cstheme="minorBidi"/>
          <w:kern w:val="0"/>
          <w:sz w:val="20"/>
          <w:szCs w:val="20"/>
          <w:lang w:val="en-US" w:eastAsia="zh-Hans" w:bidi="ar-SA"/>
        </w:rPr>
      </w:pPr>
      <w:r>
        <w:rPr>
          <w:rFonts w:hint="eastAsia" w:asciiTheme="minorHAnsi" w:hAnsiTheme="minorHAnsi" w:eastAsiaTheme="minorEastAsia" w:cstheme="minorBidi"/>
          <w:kern w:val="0"/>
          <w:sz w:val="20"/>
          <w:szCs w:val="20"/>
          <w:lang w:val="en-US" w:eastAsia="zh-CN" w:bidi="ar-SA"/>
        </w:rPr>
        <w:t>5.</w:t>
      </w:r>
      <w:r>
        <w:rPr>
          <w:rFonts w:hint="eastAsia" w:asciiTheme="minorHAnsi" w:hAnsiTheme="minorHAnsi" w:eastAsiaTheme="minorEastAsia" w:cstheme="minorBidi"/>
          <w:kern w:val="0"/>
          <w:sz w:val="20"/>
          <w:szCs w:val="20"/>
          <w:lang w:val="en-US" w:eastAsia="zh-Hans" w:bidi="ar-SA"/>
        </w:rPr>
        <w:t>若乙方未经甲方同意泄露本合同约定的任何秘密信息的，乙方应按照合同总价款的10%向甲方支付违约金，并赔偿因此给甲方造成的损失。</w:t>
      </w:r>
    </w:p>
    <w:p w14:paraId="2F86E75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CN" w:bidi="ar-SA"/>
        </w:rPr>
      </w:pPr>
      <w:r>
        <w:rPr>
          <w:rFonts w:hint="eastAsia" w:asciiTheme="minorHAnsi" w:hAnsiTheme="minorHAnsi" w:eastAsiaTheme="minorEastAsia" w:cstheme="minorBidi"/>
          <w:kern w:val="0"/>
          <w:sz w:val="20"/>
          <w:szCs w:val="20"/>
          <w:lang w:val="en-US" w:eastAsia="zh-CN" w:bidi="ar-SA"/>
        </w:rPr>
        <w:t>6.</w:t>
      </w:r>
      <w:r>
        <w:rPr>
          <w:rFonts w:hint="eastAsia" w:asciiTheme="minorHAnsi" w:hAnsiTheme="minorHAnsi" w:eastAsiaTheme="minorEastAsia" w:cstheme="minorBidi"/>
          <w:kern w:val="0"/>
          <w:sz w:val="20"/>
          <w:szCs w:val="20"/>
          <w:lang w:val="en-US" w:eastAsia="zh-Hans" w:bidi="ar-SA"/>
        </w:rPr>
        <w:t>乙方保证向甲方开具发票的真实性、合法性，若乙方向甲方开具的发票存在真实性、合法性问题，给甲方造成损失的（包括但不限于甲方的直接经济损失、预期可得利益损失、向第三方承担费用的损失以及为实现债权而支出的律师费、保全费、诉讼费、公证费、鉴定费、调查费等一切合理费用），乙方应按合同总价款的10%向甲方支付违约金，违约金不足以弥补损失的，乙方还应承担相应赔偿责任。</w:t>
      </w:r>
    </w:p>
    <w:p w14:paraId="2743B3E5">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both"/>
        <w:textAlignment w:val="auto"/>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CN"/>
        </w:rPr>
        <w:t>十</w:t>
      </w:r>
      <w:r>
        <w:rPr>
          <w:rFonts w:hint="eastAsia" w:cstheme="minorBidi"/>
          <w:b/>
          <w:bCs/>
          <w:kern w:val="0"/>
          <w:sz w:val="20"/>
          <w:szCs w:val="20"/>
          <w:lang w:val="en-US" w:eastAsia="zh-CN"/>
        </w:rPr>
        <w:t>一</w:t>
      </w:r>
      <w:r>
        <w:rPr>
          <w:rFonts w:hint="eastAsia" w:asciiTheme="minorHAnsi" w:hAnsiTheme="minorHAnsi" w:eastAsiaTheme="minorEastAsia" w:cstheme="minorBidi"/>
          <w:b/>
          <w:bCs/>
          <w:kern w:val="0"/>
          <w:sz w:val="20"/>
          <w:szCs w:val="20"/>
          <w:lang w:val="en-US" w:eastAsia="zh-Hans"/>
        </w:rPr>
        <w:t>、保密条款</w:t>
      </w:r>
    </w:p>
    <w:p w14:paraId="416F94D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成交服务商应严格遵守采购单位有关保密规定，不得</w:t>
      </w:r>
      <w:r>
        <w:rPr>
          <w:rFonts w:hint="eastAsia" w:cstheme="minorBidi"/>
          <w:kern w:val="0"/>
          <w:sz w:val="20"/>
          <w:szCs w:val="20"/>
          <w:lang w:val="en-US" w:eastAsia="zh-CN"/>
        </w:rPr>
        <w:t>泄露</w:t>
      </w:r>
      <w:r>
        <w:rPr>
          <w:rFonts w:hint="eastAsia" w:asciiTheme="minorHAnsi" w:hAnsiTheme="minorHAnsi" w:eastAsiaTheme="minorEastAsia" w:cstheme="minorBidi"/>
          <w:kern w:val="0"/>
          <w:sz w:val="20"/>
          <w:szCs w:val="20"/>
          <w:lang w:val="en-US" w:eastAsia="zh-Hans"/>
        </w:rPr>
        <w:t>一切机密；在技术服务期间，成交服务商对接触到的有关采购单位商业活动、技术情报和技术资料等文件进行保密。</w:t>
      </w:r>
    </w:p>
    <w:p w14:paraId="78DB3A2B">
      <w:pPr>
        <w:pStyle w:val="2"/>
        <w:keepNext w:val="0"/>
        <w:keepLines w:val="0"/>
        <w:pageBreakBefore w:val="0"/>
        <w:widowControl/>
        <w:numPr>
          <w:ilvl w:val="0"/>
          <w:numId w:val="1"/>
        </w:numPr>
        <w:kinsoku/>
        <w:wordWrap/>
        <w:overflowPunct/>
        <w:topLinePunct w:val="0"/>
        <w:autoSpaceDE/>
        <w:autoSpaceDN/>
        <w:bidi w:val="0"/>
        <w:adjustRightInd/>
        <w:snapToGrid/>
        <w:spacing w:line="360" w:lineRule="auto"/>
        <w:ind w:firstLine="402" w:firstLineChars="200"/>
        <w:textAlignment w:val="auto"/>
        <w:rPr>
          <w:rFonts w:hint="eastAsia" w:cstheme="minorBidi"/>
          <w:b/>
          <w:bCs/>
          <w:kern w:val="0"/>
          <w:sz w:val="20"/>
          <w:szCs w:val="20"/>
          <w:lang w:val="en-US" w:eastAsia="zh-CN"/>
        </w:rPr>
      </w:pPr>
      <w:r>
        <w:rPr>
          <w:rFonts w:hint="eastAsia" w:cstheme="minorBidi"/>
          <w:b/>
          <w:bCs/>
          <w:kern w:val="0"/>
          <w:sz w:val="20"/>
          <w:szCs w:val="20"/>
          <w:lang w:val="en-US" w:eastAsia="zh-CN"/>
        </w:rPr>
        <w:t>知识产权</w:t>
      </w:r>
    </w:p>
    <w:p w14:paraId="038E2F8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eastAsia" w:asciiTheme="minorHAnsi" w:hAnsiTheme="minorHAnsi" w:eastAsiaTheme="minorEastAsia" w:cstheme="minorBidi"/>
          <w:kern w:val="0"/>
          <w:sz w:val="20"/>
          <w:szCs w:val="20"/>
          <w:lang w:val="en-US" w:eastAsia="zh-Hans"/>
        </w:rPr>
      </w:pPr>
      <w:r>
        <w:rPr>
          <w:rFonts w:hint="default" w:asciiTheme="minorHAnsi" w:hAnsiTheme="minorHAnsi" w:eastAsiaTheme="minorEastAsia" w:cstheme="minorBidi"/>
          <w:kern w:val="0"/>
          <w:sz w:val="20"/>
          <w:szCs w:val="20"/>
          <w:lang w:val="en-US" w:eastAsia="zh-Hans"/>
        </w:rPr>
        <w:t>12.1 双方确认，乙方为履行本合同而产生的所有智力成果，包括但不限于各类培训材料、宣传物料、数据分析报告、图表、软件、文档、技术方案以及任何形式的作品（以下简称“履行成果”），其知识产权（包括但不限于著作权、专利申请权、技术秘密等）及相关权益，自该等成果产生之日起，即全部、排他性地归甲方所有。</w:t>
      </w:r>
    </w:p>
    <w:p w14:paraId="50E0DC9A">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Hans"/>
        </w:rPr>
      </w:pPr>
      <w:r>
        <w:rPr>
          <w:rFonts w:hint="default" w:asciiTheme="minorHAnsi" w:hAnsiTheme="minorHAnsi" w:eastAsiaTheme="minorEastAsia" w:cstheme="minorBidi"/>
          <w:kern w:val="0"/>
          <w:sz w:val="20"/>
          <w:szCs w:val="20"/>
          <w:lang w:val="en-US" w:eastAsia="zh-Hans"/>
        </w:rPr>
        <w:t>12.2 如前述履行成果中包含乙方在本合同签订前已拥有的或第三方授权的知识产权（“背景知识产权”），乙方在此授予甲方一项永久的、免费的、不可撤销的许可，允许甲方为本项目之目的或未来任何相关公益事业，不受限制地使用该等背景知识产权。</w:t>
      </w:r>
    </w:p>
    <w:p w14:paraId="4BFC27E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default" w:asciiTheme="minorHAnsi" w:hAnsiTheme="minorHAnsi" w:eastAsiaTheme="minorEastAsia" w:cstheme="minorBidi"/>
          <w:kern w:val="0"/>
          <w:sz w:val="20"/>
          <w:szCs w:val="20"/>
          <w:lang w:val="en-US" w:eastAsia="zh-Hans"/>
        </w:rPr>
      </w:pPr>
      <w:r>
        <w:rPr>
          <w:rFonts w:hint="default" w:asciiTheme="minorHAnsi" w:hAnsiTheme="minorHAnsi" w:eastAsiaTheme="minorEastAsia" w:cstheme="minorBidi"/>
          <w:kern w:val="0"/>
          <w:sz w:val="20"/>
          <w:szCs w:val="20"/>
          <w:lang w:val="en-US" w:eastAsia="zh-Hans"/>
        </w:rPr>
        <w:t>12.3 乙方有义务确保其交付的履行成果不侵犯任何第三方的知识产权。如因履行成果侵犯第三方知识产权而导致任何纠纷、索赔或诉讼，乙方应负责处理并承担由此产生的一切法律和经济责任，包括但不限于赔偿甲方因此遭受的全部损失（含律师费、诉讼费等合理开支）。</w:t>
      </w:r>
    </w:p>
    <w:p w14:paraId="1629130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both"/>
        <w:textAlignment w:val="auto"/>
        <w:rPr>
          <w:rFonts w:hint="default"/>
          <w:lang w:val="en-US" w:eastAsia="zh-CN"/>
        </w:rPr>
      </w:pPr>
      <w:r>
        <w:rPr>
          <w:rFonts w:hint="default" w:asciiTheme="minorHAnsi" w:hAnsiTheme="minorHAnsi" w:eastAsiaTheme="minorEastAsia" w:cstheme="minorBidi"/>
          <w:kern w:val="0"/>
          <w:sz w:val="20"/>
          <w:szCs w:val="20"/>
          <w:lang w:val="en-US" w:eastAsia="zh-Hans"/>
        </w:rPr>
        <w:t>12.4 乙方应在甲方需要时，提供必要的协助和文件，以帮助甲方实现本合同项下的知识产权归属，包括但不限于签署一切必要的文件，以申请、登记、注册、维护上述知识产权。</w:t>
      </w:r>
    </w:p>
    <w:p w14:paraId="1355944E">
      <w:pPr>
        <w:pageBreakBefore w:val="0"/>
        <w:wordWrap/>
        <w:overflowPunct/>
        <w:topLinePunct w:val="0"/>
        <w:bidi w:val="0"/>
        <w:adjustRightInd w:val="0"/>
        <w:snapToGrid w:val="0"/>
        <w:spacing w:line="360" w:lineRule="auto"/>
        <w:ind w:firstLine="402" w:firstLineChars="200"/>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Hans"/>
        </w:rPr>
        <w:t>十</w:t>
      </w:r>
      <w:r>
        <w:rPr>
          <w:rFonts w:hint="eastAsia" w:cstheme="minorBidi"/>
          <w:b/>
          <w:bCs/>
          <w:kern w:val="0"/>
          <w:sz w:val="20"/>
          <w:szCs w:val="20"/>
          <w:lang w:val="en-US" w:eastAsia="zh-CN"/>
        </w:rPr>
        <w:t>三</w:t>
      </w:r>
      <w:r>
        <w:rPr>
          <w:rFonts w:hint="eastAsia" w:asciiTheme="minorHAnsi" w:hAnsiTheme="minorHAnsi" w:eastAsiaTheme="minorEastAsia" w:cstheme="minorBidi"/>
          <w:b/>
          <w:bCs/>
          <w:kern w:val="0"/>
          <w:sz w:val="20"/>
          <w:szCs w:val="20"/>
          <w:lang w:val="en-US" w:eastAsia="zh-Hans"/>
        </w:rPr>
        <w:t>、合同争议的解决</w:t>
      </w:r>
    </w:p>
    <w:p w14:paraId="5ECEF71D">
      <w:pPr>
        <w:pageBreakBefore w:val="0"/>
        <w:wordWrap/>
        <w:overflowPunct/>
        <w:topLinePunct w:val="0"/>
        <w:bidi w:val="0"/>
        <w:adjustRightInd w:val="0"/>
        <w:snapToGrid w:val="0"/>
        <w:spacing w:line="360" w:lineRule="auto"/>
        <w:ind w:firstLine="400" w:firstLineChars="2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因违反或终止合同而引起的对对方损失和损害的赔偿，双方应当协商解决，如未能达成一致，可提交主管部门协调，如仍未能达成一致时，</w:t>
      </w:r>
      <w:r>
        <w:rPr>
          <w:rFonts w:hint="eastAsia" w:cstheme="minorBidi"/>
          <w:kern w:val="0"/>
          <w:sz w:val="20"/>
          <w:szCs w:val="20"/>
          <w:lang w:val="en-US" w:eastAsia="zh-CN"/>
        </w:rPr>
        <w:t>应</w:t>
      </w:r>
      <w:r>
        <w:rPr>
          <w:rFonts w:hint="eastAsia" w:asciiTheme="minorHAnsi" w:hAnsiTheme="minorHAnsi" w:eastAsiaTheme="minorEastAsia" w:cstheme="minorBidi"/>
          <w:kern w:val="0"/>
          <w:sz w:val="20"/>
          <w:szCs w:val="20"/>
          <w:lang w:val="en-US" w:eastAsia="zh-Hans"/>
        </w:rPr>
        <w:t>向采购人所在地人民法院起诉。</w:t>
      </w:r>
    </w:p>
    <w:p w14:paraId="457BB997">
      <w:pPr>
        <w:pageBreakBefore w:val="0"/>
        <w:numPr>
          <w:ilvl w:val="0"/>
          <w:numId w:val="0"/>
        </w:numPr>
        <w:wordWrap/>
        <w:overflowPunct/>
        <w:topLinePunct w:val="0"/>
        <w:bidi w:val="0"/>
        <w:spacing w:line="360" w:lineRule="auto"/>
        <w:ind w:firstLine="402" w:firstLineChars="200"/>
        <w:jc w:val="both"/>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CN"/>
        </w:rPr>
        <w:t>十</w:t>
      </w:r>
      <w:r>
        <w:rPr>
          <w:rFonts w:hint="eastAsia" w:cstheme="minorBidi"/>
          <w:b/>
          <w:bCs/>
          <w:kern w:val="0"/>
          <w:sz w:val="20"/>
          <w:szCs w:val="20"/>
          <w:lang w:val="en-US" w:eastAsia="zh-CN"/>
        </w:rPr>
        <w:t>四</w:t>
      </w:r>
      <w:r>
        <w:rPr>
          <w:rFonts w:hint="eastAsia" w:asciiTheme="minorHAnsi" w:hAnsiTheme="minorHAnsi" w:eastAsiaTheme="minorEastAsia" w:cstheme="minorBidi"/>
          <w:b/>
          <w:bCs/>
          <w:kern w:val="0"/>
          <w:sz w:val="20"/>
          <w:szCs w:val="20"/>
          <w:lang w:val="en-US" w:eastAsia="zh-CN"/>
        </w:rPr>
        <w:t>、</w:t>
      </w:r>
      <w:r>
        <w:rPr>
          <w:rFonts w:hint="eastAsia" w:asciiTheme="minorHAnsi" w:hAnsiTheme="minorHAnsi" w:eastAsiaTheme="minorEastAsia" w:cstheme="minorBidi"/>
          <w:b/>
          <w:bCs/>
          <w:kern w:val="0"/>
          <w:sz w:val="20"/>
          <w:szCs w:val="20"/>
          <w:lang w:val="en-US" w:eastAsia="zh-Hans"/>
        </w:rPr>
        <w:t>不可抗力情况下的免责约定</w:t>
      </w:r>
    </w:p>
    <w:p w14:paraId="5078BB36">
      <w:pPr>
        <w:pageBreakBefore w:val="0"/>
        <w:wordWrap/>
        <w:overflowPunct/>
        <w:topLinePunct w:val="0"/>
        <w:bidi w:val="0"/>
        <w:spacing w:line="360" w:lineRule="auto"/>
        <w:jc w:val="both"/>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    双方约定不可抗力情况指：双方不可预见、不可避免、不可克服的客观情况，但不包括双方的违约或疏忽。这些事件包括但不限于：战争、严重火灾、洪水、台风、地震等。本合同生效后，因发生不可抗力而不能履行合同时，受阻一方应在不可抗力发生后3日内书面通知对方，并在不可抗力发生10日内取得国家权威部门针对不可抗力发生所作的官方证明，否则视为违约。甲乙双方可凭此证明免除部分或全部违约责任</w:t>
      </w:r>
    </w:p>
    <w:p w14:paraId="73513C2A">
      <w:pPr>
        <w:pageBreakBefore w:val="0"/>
        <w:wordWrap/>
        <w:overflowPunct/>
        <w:topLinePunct w:val="0"/>
        <w:bidi w:val="0"/>
        <w:spacing w:line="360" w:lineRule="auto"/>
        <w:ind w:firstLine="402" w:firstLineChars="200"/>
        <w:rPr>
          <w:rFonts w:hint="eastAsia" w:asciiTheme="minorHAnsi" w:hAnsiTheme="minorHAnsi" w:eastAsiaTheme="minorEastAsia" w:cstheme="minorBidi"/>
          <w:b/>
          <w:bCs/>
          <w:kern w:val="0"/>
          <w:sz w:val="20"/>
          <w:szCs w:val="20"/>
          <w:lang w:val="en-US" w:eastAsia="zh-Hans"/>
        </w:rPr>
      </w:pPr>
      <w:r>
        <w:rPr>
          <w:rFonts w:hint="eastAsia" w:asciiTheme="minorHAnsi" w:hAnsiTheme="minorHAnsi" w:eastAsiaTheme="minorEastAsia" w:cstheme="minorBidi"/>
          <w:b/>
          <w:bCs/>
          <w:kern w:val="0"/>
          <w:sz w:val="20"/>
          <w:szCs w:val="20"/>
          <w:lang w:val="en-US" w:eastAsia="zh-Hans"/>
        </w:rPr>
        <w:t>十</w:t>
      </w:r>
      <w:r>
        <w:rPr>
          <w:rFonts w:hint="eastAsia" w:cstheme="minorBidi"/>
          <w:b/>
          <w:bCs/>
          <w:kern w:val="0"/>
          <w:sz w:val="20"/>
          <w:szCs w:val="20"/>
          <w:lang w:val="en-US" w:eastAsia="zh-CN"/>
        </w:rPr>
        <w:t>五</w:t>
      </w:r>
      <w:r>
        <w:rPr>
          <w:rFonts w:hint="eastAsia" w:asciiTheme="minorHAnsi" w:hAnsiTheme="minorHAnsi" w:eastAsiaTheme="minorEastAsia" w:cstheme="minorBidi"/>
          <w:b/>
          <w:bCs/>
          <w:kern w:val="0"/>
          <w:sz w:val="20"/>
          <w:szCs w:val="20"/>
          <w:lang w:val="en-US" w:eastAsia="zh-Hans"/>
        </w:rPr>
        <w:t>、合同订立</w:t>
      </w:r>
    </w:p>
    <w:p w14:paraId="771A9D8D">
      <w:pPr>
        <w:pageBreakBefore w:val="0"/>
        <w:tabs>
          <w:tab w:val="left" w:pos="980"/>
        </w:tabs>
        <w:kinsoku w:val="0"/>
        <w:wordWrap/>
        <w:overflowPunct/>
        <w:topLinePunct w:val="0"/>
        <w:bidi w:val="0"/>
        <w:spacing w:line="360" w:lineRule="auto"/>
        <w:ind w:firstLine="400" w:firstLineChars="200"/>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1.</w:t>
      </w:r>
      <w:r>
        <w:rPr>
          <w:rFonts w:hint="eastAsia" w:asciiTheme="minorHAnsi" w:hAnsiTheme="minorHAnsi" w:eastAsiaTheme="minorEastAsia" w:cstheme="minorBidi"/>
          <w:kern w:val="0"/>
          <w:sz w:val="20"/>
          <w:szCs w:val="20"/>
          <w:lang w:val="en-US" w:eastAsia="zh-Hans"/>
        </w:rPr>
        <w:t xml:space="preserve">本合同一式 </w:t>
      </w:r>
      <w:r>
        <w:rPr>
          <w:rFonts w:hint="eastAsia" w:asciiTheme="minorHAnsi" w:hAnsiTheme="minorHAnsi" w:eastAsiaTheme="minorEastAsia" w:cstheme="minorBidi"/>
          <w:kern w:val="0"/>
          <w:sz w:val="20"/>
          <w:szCs w:val="20"/>
          <w:u w:val="single"/>
          <w:lang w:val="en-US" w:eastAsia="zh-CN"/>
        </w:rPr>
        <w:t>肆</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份，具有同等法律效力，双方各执</w:t>
      </w:r>
      <w:r>
        <w:rPr>
          <w:rFonts w:hint="eastAsia" w:asciiTheme="minorHAnsi" w:hAnsiTheme="minorHAnsi" w:eastAsiaTheme="minorEastAsia" w:cstheme="minorBidi"/>
          <w:kern w:val="0"/>
          <w:sz w:val="20"/>
          <w:szCs w:val="20"/>
          <w:u w:val="single"/>
          <w:lang w:val="en-US" w:eastAsia="zh-Hans"/>
        </w:rPr>
        <w:t xml:space="preserve"> 贰</w:t>
      </w:r>
      <w:r>
        <w:rPr>
          <w:rFonts w:hint="eastAsia" w:asciiTheme="minorHAnsi" w:hAnsiTheme="minorHAnsi" w:eastAsiaTheme="minorEastAsia" w:cstheme="minorBidi"/>
          <w:kern w:val="0"/>
          <w:sz w:val="20"/>
          <w:szCs w:val="20"/>
          <w:lang w:val="en-US" w:eastAsia="zh-Hans"/>
        </w:rPr>
        <w:t xml:space="preserve"> 份。本合同经各方法定代表人或合法授权代理人签字并加盖单位公章后生效，双方约定的本合同权利义务全部履行完毕且全部款项结清之日终止。（本合同中的服务承诺，保密条款，知识产权条款，以及双方在合同履行过程中形成的且未结清的债权债务关系，不因本合同的终止而失效。</w:t>
      </w:r>
      <w:r>
        <w:rPr>
          <w:rFonts w:hint="eastAsia" w:cstheme="minorBidi"/>
          <w:kern w:val="0"/>
          <w:sz w:val="20"/>
          <w:szCs w:val="20"/>
          <w:lang w:val="en-US" w:eastAsia="zh-CN"/>
        </w:rPr>
        <w:t>）</w:t>
      </w:r>
      <w:bookmarkStart w:id="0" w:name="_GoBack"/>
      <w:bookmarkEnd w:id="0"/>
    </w:p>
    <w:p w14:paraId="717DDD6C">
      <w:pPr>
        <w:pageBreakBefore w:val="0"/>
        <w:tabs>
          <w:tab w:val="left" w:pos="980"/>
        </w:tabs>
        <w:kinsoku w:val="0"/>
        <w:wordWrap/>
        <w:overflowPunct/>
        <w:topLinePunct w:val="0"/>
        <w:bidi w:val="0"/>
        <w:spacing w:line="360" w:lineRule="auto"/>
        <w:ind w:firstLine="400" w:firstLineChars="2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CN"/>
        </w:rPr>
        <w:t>2</w:t>
      </w:r>
      <w:r>
        <w:rPr>
          <w:rFonts w:hint="eastAsia" w:asciiTheme="minorHAnsi" w:hAnsiTheme="minorHAnsi" w:eastAsiaTheme="minorEastAsia" w:cstheme="minorBidi"/>
          <w:kern w:val="0"/>
          <w:sz w:val="20"/>
          <w:szCs w:val="20"/>
          <w:lang w:val="en-US" w:eastAsia="zh-Hans"/>
        </w:rPr>
        <w:t>.未尽事宜由双方在签订合同时具体明确或签订补充合同。</w:t>
      </w:r>
    </w:p>
    <w:p w14:paraId="3A7B09C6">
      <w:pPr>
        <w:pageBreakBefore w:val="0"/>
        <w:tabs>
          <w:tab w:val="left" w:pos="480"/>
        </w:tabs>
        <w:wordWrap/>
        <w:overflowPunct/>
        <w:topLinePunct w:val="0"/>
        <w:bidi w:val="0"/>
        <w:spacing w:line="360" w:lineRule="auto"/>
        <w:ind w:firstLine="1800" w:firstLineChars="900"/>
        <w:rPr>
          <w:rFonts w:hint="eastAsia" w:asciiTheme="minorHAnsi" w:hAnsiTheme="minorHAnsi" w:eastAsiaTheme="minorEastAsia" w:cstheme="minorBidi"/>
          <w:kern w:val="0"/>
          <w:sz w:val="20"/>
          <w:szCs w:val="20"/>
          <w:lang w:val="en-US" w:eastAsia="zh-Hans"/>
        </w:rPr>
      </w:pPr>
    </w:p>
    <w:p w14:paraId="7921ACAB">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甲  方（公章）                   乙  方（公章）            </w:t>
      </w:r>
    </w:p>
    <w:p w14:paraId="50C31C81">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单位名称：                       单位名称：</w:t>
      </w:r>
    </w:p>
    <w:p w14:paraId="19B8CE78">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地    址：                       地    址：                </w:t>
      </w:r>
    </w:p>
    <w:p w14:paraId="324895C1">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代 理 人：                       代 理 人：                </w:t>
      </w:r>
    </w:p>
    <w:p w14:paraId="5E5F4232">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联系电话：                       联系电话：              </w:t>
      </w:r>
    </w:p>
    <w:p w14:paraId="7B4DFD28">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                                 帐    号：</w:t>
      </w:r>
    </w:p>
    <w:p w14:paraId="383C508B">
      <w:pPr>
        <w:pageBreakBefore w:val="0"/>
        <w:tabs>
          <w:tab w:val="left" w:pos="480"/>
        </w:tabs>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                                 开户银行： </w:t>
      </w:r>
    </w:p>
    <w:p w14:paraId="51334A5E">
      <w:pPr>
        <w:pStyle w:val="7"/>
        <w:pageBreakBefore w:val="0"/>
        <w:wordWrap/>
        <w:overflowPunct/>
        <w:topLinePunct w:val="0"/>
        <w:bidi w:val="0"/>
        <w:spacing w:line="360" w:lineRule="auto"/>
        <w:ind w:firstLine="800" w:firstLineChars="400"/>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 xml:space="preserve">签订日期：                  </w:t>
      </w:r>
      <w:r>
        <w:rPr>
          <w:rFonts w:hint="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 xml:space="preserve">   签订日期：    </w:t>
      </w:r>
    </w:p>
    <w:p w14:paraId="68338F4C">
      <w:pPr>
        <w:pStyle w:val="7"/>
        <w:rPr>
          <w:rFonts w:hint="eastAsia"/>
          <w:lang w:val="en-US" w:eastAsia="zh-Hans"/>
        </w:rPr>
      </w:pPr>
    </w:p>
    <w:p w14:paraId="62E687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76755"/>
    <w:multiLevelType w:val="singleLevel"/>
    <w:tmpl w:val="9BA76755"/>
    <w:lvl w:ilvl="0" w:tentative="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zZmM5ZjBlODRlNzVhNzA0ZDJiMzAwY2E2MGNiZjIifQ=="/>
  </w:docVars>
  <w:rsids>
    <w:rsidRoot w:val="00000000"/>
    <w:rsid w:val="06FB0478"/>
    <w:rsid w:val="0D5D5C42"/>
    <w:rsid w:val="122E4051"/>
    <w:rsid w:val="12B64DD7"/>
    <w:rsid w:val="138E2FF9"/>
    <w:rsid w:val="14724FAA"/>
    <w:rsid w:val="1A0D2047"/>
    <w:rsid w:val="1F6B41EE"/>
    <w:rsid w:val="223F1D0E"/>
    <w:rsid w:val="232B4284"/>
    <w:rsid w:val="2EF81836"/>
    <w:rsid w:val="33B65F28"/>
    <w:rsid w:val="3FED758E"/>
    <w:rsid w:val="45DD3306"/>
    <w:rsid w:val="46FC379C"/>
    <w:rsid w:val="477567DA"/>
    <w:rsid w:val="4F174ABF"/>
    <w:rsid w:val="4F265CB3"/>
    <w:rsid w:val="4F75696D"/>
    <w:rsid w:val="50FC089B"/>
    <w:rsid w:val="5FCF3B9C"/>
    <w:rsid w:val="65CA3906"/>
    <w:rsid w:val="662A7F2C"/>
    <w:rsid w:val="6A994D8D"/>
    <w:rsid w:val="6EF530A1"/>
    <w:rsid w:val="7B932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jc w:val="left"/>
    </w:pPr>
  </w:style>
  <w:style w:type="paragraph" w:styleId="3">
    <w:name w:val="Normal Indent"/>
    <w:basedOn w:val="1"/>
    <w:unhideWhenUsed/>
    <w:qFormat/>
    <w:uiPriority w:val="99"/>
    <w:pPr>
      <w:ind w:firstLine="420" w:firstLine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2925</Words>
  <Characters>3009</Characters>
  <Lines>0</Lines>
  <Paragraphs>0</Paragraphs>
  <TotalTime>32</TotalTime>
  <ScaleCrop>false</ScaleCrop>
  <LinksUpToDate>false</LinksUpToDate>
  <CharactersWithSpaces>3581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2024-10-11T07:59:00Z</dcterms:created>
  <dc:creator>K</dc:creator>
  <cp:lastModifiedBy>千寻</cp:lastModifiedBy>
  <dcterms:modified xsi:type="dcterms:W3CDTF">2025-10-10T07:11:20Z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3F9B827169944A42ABD3976BC0497CCD_12</vt:lpwstr>
  </property>
  <property fmtid="{D5CDD505-2E9C-101B-9397-08002B2CF9AE}" pid="4" name="KSOTemplateDocerSaveRecord">
    <vt:lpwstr>eyJoZGlkIjoiZGUzZWFlYzY2MjNjYzVjMWFlZWYyOTU3OTU4ZmE0OGIiLCJ1c2VySWQiOiI0MDQxNTgwMzUifQ==</vt:lpwstr>
  </property>
</Properties>
</file>