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版本号：SXWZ2025ZB-XASY-20520251015002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2025年基础医疗设备及医用气体系统运维集约化服务项目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SXWZ2025ZB-XASY-205</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2025年基础医疗设备及医用气体系统运维集约化服务项目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SXWZ2025ZB-XASY-205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2025年基础医疗设备及医用气体系统运维集约化服务项目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2025年基础医疗设备及医用气体系统运维集约化服务项目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 ：供应商提供自开标前三个月内任意一个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 ：供应商提供自开标前三个月内任意一个月纳税证明或完税证明，依法免税的单位应提供相关证明材料（以税款所属期为准）；</w:t>
      </w:r>
    </w:p>
    <w:p>
      <w:pPr>
        <w:pStyle w:val="null3"/>
      </w:pPr>
      <w:r>
        <w:rPr>
          <w:rFonts w:ascii="仿宋_GB2312" w:hAnsi="仿宋_GB2312" w:cs="仿宋_GB2312" w:eastAsia="仿宋_GB2312"/>
        </w:rPr>
        <w:t>4、财务状况证明 ：提供经会计师事务所审计的2024年财务审计报告，或在开标日期前六个月内其基本开户银行出具的资信证明；注：财会[2023]15号文《财政部 国务院国资委 金融监管总局关于加强审计报告查验工作的通知》会计师事务所应当主动向被审计单位提供附验证码的审计报告。即 2023 年及以后的审计报告需附验证码；</w:t>
      </w:r>
    </w:p>
    <w:p>
      <w:pPr>
        <w:pStyle w:val="null3"/>
      </w:pPr>
      <w:r>
        <w:rPr>
          <w:rFonts w:ascii="仿宋_GB2312" w:hAnsi="仿宋_GB2312" w:cs="仿宋_GB2312" w:eastAsia="仿宋_GB2312"/>
        </w:rPr>
        <w:t>5、书面声明 ：供应商应出具参加本次政府采购活动前3年内在经营活动中没有重大违法违纪，以及未被列入失信被执行人、重大税收违法案件当事人名单、政府采购严重违法失信行为记录名单的书面声明；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 ：非法定代表人参加投标，须提供法定代表人授权委托书及被授权人身份证及被授权人自开标前三个月内任意一个月的社保缴纳证明；法定代表人参加投标时,须提供法定代表人身份证；</w:t>
      </w:r>
    </w:p>
    <w:p>
      <w:pPr>
        <w:pStyle w:val="null3"/>
      </w:pPr>
      <w:r>
        <w:rPr>
          <w:rFonts w:ascii="仿宋_GB2312" w:hAnsi="仿宋_GB2312" w:cs="仿宋_GB2312" w:eastAsia="仿宋_GB2312"/>
        </w:rPr>
        <w:t>7、供应商非采购人单位职工及家属投资开办声明 ：供应商非采购人单位职工及家属投资开办，其法人、股东和经营管理人员非采购人单位职工及家属。</w:t>
      </w:r>
    </w:p>
    <w:p>
      <w:pPr>
        <w:pStyle w:val="null3"/>
      </w:pPr>
      <w:r>
        <w:rPr>
          <w:rFonts w:ascii="仿宋_GB2312" w:hAnsi="仿宋_GB2312" w:cs="仿宋_GB2312" w:eastAsia="仿宋_GB2312"/>
        </w:rPr>
        <w:t>8、承诺书 ：承诺1：单位负责人为同一人或者存在直接控股、管理关系的不同供应商，不得参加同一合同项下的政府采购活动。 承诺2：其他相关承诺。</w:t>
      </w:r>
    </w:p>
    <w:p>
      <w:pPr>
        <w:pStyle w:val="null3"/>
      </w:pPr>
      <w:r>
        <w:rPr>
          <w:rFonts w:ascii="仿宋_GB2312" w:hAnsi="仿宋_GB2312" w:cs="仿宋_GB2312" w:eastAsia="仿宋_GB2312"/>
        </w:rPr>
        <w:t>9、医疗器械经营许可证：供应商具备有效的医疗器械经营许可证。</w:t>
      </w:r>
    </w:p>
    <w:p>
      <w:pPr>
        <w:pStyle w:val="null3"/>
      </w:pPr>
      <w:r>
        <w:rPr>
          <w:rFonts w:ascii="仿宋_GB2312" w:hAnsi="仿宋_GB2312" w:cs="仿宋_GB2312" w:eastAsia="仿宋_GB2312"/>
        </w:rPr>
        <w:t>10、医用中心供氧系统注册证 ：供应商具备有效的医用中心供氧系统注册证。</w:t>
      </w:r>
    </w:p>
    <w:p>
      <w:pPr>
        <w:pStyle w:val="null3"/>
      </w:pPr>
      <w:r>
        <w:rPr>
          <w:rFonts w:ascii="仿宋_GB2312" w:hAnsi="仿宋_GB2312" w:cs="仿宋_GB2312" w:eastAsia="仿宋_GB2312"/>
        </w:rPr>
        <w:t>11、备承压类特种设备安装改造维修许可证（GC2） ：供应商具备有效的承压类特种设备安装改造维修许可证（GC2）。</w:t>
      </w:r>
    </w:p>
    <w:p>
      <w:pPr>
        <w:pStyle w:val="null3"/>
      </w:pPr>
      <w:r>
        <w:rPr>
          <w:rFonts w:ascii="仿宋_GB2312" w:hAnsi="仿宋_GB2312" w:cs="仿宋_GB2312" w:eastAsia="仿宋_GB2312"/>
        </w:rPr>
        <w:t>12、非联合体声明：本项目不接受联合体磋商。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西安市未央区凤城三路东段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黄茜 陈先锋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029-88319689-8003/8005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张宏生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代理服务费收费标准：参照国家计委关于《招标代理服务收费管理暂行办法》（计价格[2002]1980号）、《国家发展改革委办公厅关于招标代理服务收费有关问题的通知》（发改价格[2003]857号）下浮20%收取。 成交供应商按以下账户缴纳服务费（对公转账）： 户名:陕西万泽招标有限公司 账号:211011580000015489 开户行:西安银行朝阳门支行 转账备注：三院-205服务费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联系人：黄茜 陈先锋</w:t>
      </w:r>
    </w:p>
    <w:p>
      <w:pPr>
        <w:pStyle w:val="null3"/>
      </w:pPr>
      <w:r>
        <w:rPr>
          <w:rFonts w:ascii="仿宋_GB2312" w:hAnsi="仿宋_GB2312" w:cs="仿宋_GB2312" w:eastAsia="仿宋_GB2312"/>
        </w:rPr>
        <w:t>联系电话：029-88319689-8003/8005</w:t>
      </w:r>
    </w:p>
    <w:p>
      <w:pPr>
        <w:pStyle w:val="null3"/>
      </w:pPr>
      <w:r>
        <w:rPr>
          <w:rFonts w:ascii="仿宋_GB2312" w:hAnsi="仿宋_GB2312" w:cs="仿宋_GB2312" w:eastAsia="仿宋_GB2312"/>
        </w:rPr>
        <w:t>地址：西安市高新区唐延路旺座现代城C座25楼2502室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 年基础医疗设备及医用气体系统运维集约化服务项目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2025年基础医疗设备及医用气体系统运维集约化服务项目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标的名称：2025年基础医疗设备及医用气体系统运维集约化服务项目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医院指定的清单内医疗设备（详见附件）及全院医用气体系统</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服务内容（包括工作区域、工作内容等）</w:t>
            </w:r>
          </w:p>
          <w:p>
            <w:pPr>
              <w:pStyle w:val="null3"/>
              <w:ind w:firstLine="560"/>
              <w:jc w:val="both"/>
            </w:pPr>
            <w:r>
              <w:rPr>
                <w:rFonts w:ascii="仿宋_GB2312" w:hAnsi="仿宋_GB2312" w:cs="仿宋_GB2312" w:eastAsia="仿宋_GB2312"/>
                <w:sz w:val="28"/>
              </w:rPr>
              <w:t>（一）基础医疗设备运维集约化服务内容：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、完善信息化管理：负责系统数据维护，新增设备数据、维修数据、维保数据、计量数据、供应商数据、计量数据、合同数据。</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、设备验收：服务方配合医学装备中心工作人员，完成新增设备的安装、培训、验收工作流程。</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设备巡检：服务方需编制清单内医疗设备巡检计划每月按计划对医院的医疗设备进行巡检管理。对不符合设备正常运行或有可能造成医疗安全隐患的设备，出具书面的解决改进方案。每次服务需详细记录，所有数据需采集至设备管理系统。</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设备保养：医疗设备维护保养管理。服务方需安排专职人员对医院的医疗设备进行预防性维护工作，根据医院医疗设备使用情况及相关要求，制定详细的保养计划，大型医疗设备保养规程需符合生产厂家相关文件。保养书面记录需由临床科室签字确认。同时记录入设备管理系统保存，可查询可统计。</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、设备维修：提供医疗设备报修响应、维修处理、维修完成的完整工作流程。工作时间临床科室在线报修，维修响应人员</w:t>
            </w:r>
            <w:r>
              <w:rPr>
                <w:rFonts w:ascii="仿宋_GB2312" w:hAnsi="仿宋_GB2312" w:cs="仿宋_GB2312" w:eastAsia="仿宋_GB2312"/>
                <w:sz w:val="28"/>
              </w:rPr>
              <w:t>30</w:t>
            </w:r>
            <w:r>
              <w:rPr>
                <w:rFonts w:ascii="仿宋_GB2312" w:hAnsi="仿宋_GB2312" w:cs="仿宋_GB2312" w:eastAsia="仿宋_GB2312"/>
                <w:sz w:val="28"/>
              </w:rPr>
              <w:t>分钟到达现场，判断故障方案，提出解决方案，方案审批完成，完成维修事件整个流程跟踪直至结单（配备工程师，现场解决一般性故障，提高临床满意度）。每台次医疗设备故障维修时，服务方需填写电子版或纸质版维修单，注明故障现象、故障原因分析、处理结果，并由临床相关人员签字确认。同时记录入设备管理系统保存，可查询可统计。</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、质量控制：对服务范围内的医疗设备的质控及计量检测工作，服务方需安排人员协助，配合医院、计量检测机构完成相关工作。</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设备档案：服务方需对清单内医疗设备建立维修档案，并对相关技术资料如用户操作手册、电路图等进行分类、归档，随时备查。对已入库医疗设备建立详细资料电子档案（招投标文件、验收、入库、付款等全流程资料），系统可随时查询。服务方负责该档案的保密工作，承担因失密、泄密等对医院造成的所有后果。</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、操作培训：服务方需定期对医院操作人员进行医疗设备日常维护及操作培训。对急救生命支持类设备制定培训计划，服务期内完成不少于两次培训，并留存培训全流程资料纸质版及电子版，随时备查。</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、设备盘点：用手持移动端设备每年对设备资产进行一次全院盘点。每季度对库存设备进行一次盘点。</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、运营分析：服务方应每季度向医院提交项目运行情况分析报表。报告季度维修、保养服务工作的各个方面数据，包括且不仅限于维修工作量，保养工作量，重大事件等记录汇总及分析。</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、风险评估：根据设备使用年限、维修次数（故障频率）和更换配件的统计，相关计量检测和校准结果等方面的安全监测报告，由系统来综合评判设备使用的风险程度，作为医院更新和淘汰设备的参考依据。</w:t>
            </w:r>
          </w:p>
          <w:p>
            <w:pPr>
              <w:pStyle w:val="null3"/>
              <w:ind w:firstLine="560"/>
              <w:jc w:val="both"/>
            </w:pPr>
            <w:r>
              <w:rPr>
                <w:rFonts w:ascii="仿宋_GB2312" w:hAnsi="仿宋_GB2312" w:cs="仿宋_GB2312" w:eastAsia="仿宋_GB2312"/>
                <w:sz w:val="28"/>
              </w:rPr>
              <w:t>12</w:t>
            </w:r>
            <w:r>
              <w:rPr>
                <w:rFonts w:ascii="仿宋_GB2312" w:hAnsi="仿宋_GB2312" w:cs="仿宋_GB2312" w:eastAsia="仿宋_GB2312"/>
                <w:sz w:val="28"/>
              </w:rPr>
              <w:t>、开机率标准：维保范围内的医疗设备开机率不低于</w:t>
            </w:r>
            <w:r>
              <w:rPr>
                <w:rFonts w:ascii="仿宋_GB2312" w:hAnsi="仿宋_GB2312" w:cs="仿宋_GB2312" w:eastAsia="仿宋_GB2312"/>
                <w:sz w:val="28"/>
              </w:rPr>
              <w:t>95%</w:t>
            </w:r>
            <w:r>
              <w:rPr>
                <w:rFonts w:ascii="仿宋_GB2312" w:hAnsi="仿宋_GB2312" w:cs="仿宋_GB2312" w:eastAsia="仿宋_GB2312"/>
                <w:sz w:val="28"/>
              </w:rPr>
              <w:t>，其中急救及生命支持类设备开机率应达到</w:t>
            </w:r>
            <w:r>
              <w:rPr>
                <w:rFonts w:ascii="仿宋_GB2312" w:hAnsi="仿宋_GB2312" w:cs="仿宋_GB2312" w:eastAsia="仿宋_GB2312"/>
                <w:sz w:val="28"/>
              </w:rPr>
              <w:t>100%</w:t>
            </w:r>
            <w:r>
              <w:rPr>
                <w:rFonts w:ascii="仿宋_GB2312" w:hAnsi="仿宋_GB2312" w:cs="仿宋_GB2312" w:eastAsia="仿宋_GB2312"/>
                <w:sz w:val="28"/>
              </w:rPr>
              <w:t>。如有不足，按</w:t>
            </w:r>
            <w:r>
              <w:rPr>
                <w:rFonts w:ascii="仿宋_GB2312" w:hAnsi="仿宋_GB2312" w:cs="仿宋_GB2312" w:eastAsia="仿宋_GB2312"/>
                <w:sz w:val="28"/>
              </w:rPr>
              <w:t>2</w:t>
            </w:r>
            <w:r>
              <w:rPr>
                <w:rFonts w:ascii="仿宋_GB2312" w:hAnsi="仿宋_GB2312" w:cs="仿宋_GB2312" w:eastAsia="仿宋_GB2312"/>
                <w:sz w:val="28"/>
              </w:rPr>
              <w:t>倍日期延长该设备的维保服务期限。</w:t>
            </w:r>
          </w:p>
          <w:p>
            <w:pPr>
              <w:pStyle w:val="null3"/>
              <w:ind w:firstLine="560"/>
              <w:jc w:val="both"/>
            </w:pPr>
            <w:r>
              <w:rPr>
                <w:rFonts w:ascii="仿宋_GB2312" w:hAnsi="仿宋_GB2312" w:cs="仿宋_GB2312" w:eastAsia="仿宋_GB2312"/>
                <w:sz w:val="28"/>
              </w:rPr>
              <w:t>（二）医用气体系统运维集约化服务内容：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、每季度对于特种设备进行巡检，医用气体系统的压力表（半年校验一次），安全阀（每年校验一次）按期校验，校验费用由院方承担。</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每日对液氧站内在用气源设备巡检，内容包括：液位、压力、站内管路是否存在气体泄漏情况，备用罐要及时通知供应单位充装液氧备用。对在用气化器的结霜情况注意观察，有问题及时处理，保证出口管路不结霜。认真、准确、规范做好值班、巡检记录，做好各类气体订货、验收、收发工作，并填写相关记录。</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、每日做好真空泵巡检，巡检内容包括：检查设备运行状况、压力、油位、阀门情况并做好巡检记录。每年对真空泵进行一次全面维保，更换油气分离器，真空泵润滑油，进气过滤器，排气过滤器，</w:t>
            </w:r>
            <w:r>
              <w:rPr>
                <w:rFonts w:ascii="仿宋_GB2312" w:hAnsi="仿宋_GB2312" w:cs="仿宋_GB2312" w:eastAsia="仿宋_GB2312"/>
                <w:sz w:val="28"/>
              </w:rPr>
              <w:t>O</w:t>
            </w:r>
            <w:r>
              <w:rPr>
                <w:rFonts w:ascii="仿宋_GB2312" w:hAnsi="仿宋_GB2312" w:cs="仿宋_GB2312" w:eastAsia="仿宋_GB2312"/>
                <w:sz w:val="28"/>
              </w:rPr>
              <w:t>型圈</w:t>
            </w:r>
            <w:r>
              <w:rPr>
                <w:rFonts w:ascii="仿宋_GB2312" w:hAnsi="仿宋_GB2312" w:cs="仿宋_GB2312" w:eastAsia="仿宋_GB2312"/>
                <w:sz w:val="28"/>
              </w:rPr>
              <w:t>/</w:t>
            </w:r>
            <w:r>
              <w:rPr>
                <w:rFonts w:ascii="仿宋_GB2312" w:hAnsi="仿宋_GB2312" w:cs="仿宋_GB2312" w:eastAsia="仿宋_GB2312"/>
                <w:sz w:val="28"/>
              </w:rPr>
              <w:t>垫圈，垫片，费由受托方承担。要有巡检记录、保养报告。</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、医用氧气汇流排作为备用医疗供氧设备，每周进行一次设备运行测试，以保证设备处于良好状态，每日检查截止阀、汇流排导管、医用氧气满瓶库存数量，如有损坏进行维修更换。要有巡检记录、维修报告。</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每日巡检空气压缩机房设备，巡检内容包括：检查设备运行状况、压力、油位、管路阀门；冷干机排水情况；冷媒剩余量；过滤器有无多余杂质，并做好巡检记录。每年对真空泵进行一次全面维保，更换空气过滤器，油气过滤器，油气分离器，空压机专用机油，卸荷阀保养包，恒温阀，最小压力阀，管道精密过滤器滤芯，冷干机检查加冷媒（随时补充），费由受托方承担。要有巡检记录、保养报告。</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、每月对全院医用气体管道及氧气终端、负压终端、压缩空气终端、二氧化碳终端、笑气终端等进行一次巡检，及时更换和维修。要有巡检记录、维修报告。</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、超过（包含）</w:t>
            </w:r>
            <w:r>
              <w:rPr>
                <w:rFonts w:ascii="仿宋_GB2312" w:hAnsi="仿宋_GB2312" w:cs="仿宋_GB2312" w:eastAsia="仿宋_GB2312"/>
                <w:sz w:val="28"/>
              </w:rPr>
              <w:t>3</w:t>
            </w:r>
            <w:r>
              <w:rPr>
                <w:rFonts w:ascii="仿宋_GB2312" w:hAnsi="仿宋_GB2312" w:cs="仿宋_GB2312" w:eastAsia="仿宋_GB2312"/>
                <w:sz w:val="28"/>
              </w:rPr>
              <w:t>天的节假日，放假前必须对于医用气体系统进行全面检查。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技术要求</w:t>
            </w:r>
          </w:p>
          <w:p>
            <w:pPr>
              <w:pStyle w:val="null3"/>
              <w:ind w:firstLine="560"/>
              <w:jc w:val="both"/>
            </w:pPr>
            <w:r>
              <w:rPr>
                <w:rFonts w:ascii="仿宋_GB2312" w:hAnsi="仿宋_GB2312" w:cs="仿宋_GB2312" w:eastAsia="仿宋_GB2312"/>
                <w:sz w:val="28"/>
              </w:rPr>
              <w:t>（一）备品备件技术资料：</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、货物合格证；</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、货物使用说明书（中文）；</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、进口货物商检证明和报关单；</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、乙方提供相关部门出具的检验测试报告；</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、其它资料。</w:t>
            </w:r>
          </w:p>
          <w:p>
            <w:pPr>
              <w:pStyle w:val="null3"/>
              <w:ind w:firstLine="560"/>
              <w:jc w:val="both"/>
            </w:pPr>
            <w:r>
              <w:rPr>
                <w:rFonts w:ascii="仿宋_GB2312" w:hAnsi="仿宋_GB2312" w:cs="仿宋_GB2312" w:eastAsia="仿宋_GB2312"/>
                <w:sz w:val="28"/>
              </w:rPr>
              <w:t>（二）培训：乙方须在设备维修调试完成后对甲方操作人员进行完整使用、保养等培训，是否完成培训视为货物验收必备条件之一；</w:t>
            </w:r>
          </w:p>
          <w:p>
            <w:pPr>
              <w:pStyle w:val="null3"/>
              <w:ind w:firstLine="560"/>
              <w:jc w:val="both"/>
            </w:pPr>
            <w:r>
              <w:rPr>
                <w:rFonts w:ascii="仿宋_GB2312" w:hAnsi="仿宋_GB2312" w:cs="仿宋_GB2312" w:eastAsia="仿宋_GB2312"/>
                <w:sz w:val="28"/>
              </w:rPr>
              <w:t>（三）对技术服务的要求：乙方需按照医疗设备产品手册对设备定期进行维护保养。</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、医用气体设施巡视检查由服务商遵循《医用气体系统运行管理》（</w:t>
            </w:r>
            <w:r>
              <w:rPr>
                <w:rFonts w:ascii="仿宋_GB2312" w:hAnsi="仿宋_GB2312" w:cs="仿宋_GB2312" w:eastAsia="仿宋_GB2312"/>
                <w:sz w:val="28"/>
              </w:rPr>
              <w:t>WS 435-2013</w:t>
            </w:r>
            <w:r>
              <w:rPr>
                <w:rFonts w:ascii="仿宋_GB2312" w:hAnsi="仿宋_GB2312" w:cs="仿宋_GB2312" w:eastAsia="仿宋_GB2312"/>
                <w:sz w:val="28"/>
              </w:rPr>
              <w:t>）、《医用气体工程技术规范》（</w:t>
            </w:r>
            <w:r>
              <w:rPr>
                <w:rFonts w:ascii="仿宋_GB2312" w:hAnsi="仿宋_GB2312" w:cs="仿宋_GB2312" w:eastAsia="仿宋_GB2312"/>
                <w:sz w:val="28"/>
              </w:rPr>
              <w:t>GB 50751-2012</w:t>
            </w:r>
            <w:r>
              <w:rPr>
                <w:rFonts w:ascii="仿宋_GB2312" w:hAnsi="仿宋_GB2312" w:cs="仿宋_GB2312" w:eastAsia="仿宋_GB2312"/>
                <w:sz w:val="28"/>
              </w:rPr>
              <w:t>）的有关规定实施。</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、建立医用气体系统运行故障报告和故障消除的登记制度。发生故障，供应商应当及时组织修复。因故障、维修等原因，需要暂时停用的，应当采取有效措施确保安全。</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、服务商从事医用气体工技术人员，应当相关部门考试合格，且有五年以上工作经验，持证上岗。</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、服务商提供检查记录表和年度检验报告，应由供应商专业维修维保人员和甲方负责人签字认可。</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、巡视检查一般要求：组织医疗气体系统巡视检查；空压机房、负压机房设备运行情况记录；二级减压箱、压力监测箱运行情况；三气体终端及设备使用情况。</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巡视检查内容：空压机房设备运行情况、负压吸引机房设备运行情况；医用气体管道系统（管道、阀门、仪表、二级减压箱、报警装置）；病房内气体终端（品牌：上海捷锐），氧气终端、负压终端、空气终端。</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巡视检查记录：测试方法和技术要求应依照《医用气体系统运行管理》、《医用气体工程技术规范》；机房设备每日巡检，并由医院主管人员签字；三气设备带每月巡检，并由值班护士签字确认；应急维修单应由相关科室人员签字确认；所有维修、维保、巡检做好相关记录；每个季度应做一次总结，并形成书面记录交与主管部门相关人员；在巡检过程中，如发现问题，应第一时间书面形式告知甲方，并提供相关解决方案。</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、服务商应根据本项目的情况编制详细的《医用气体系统维修保养方案》。</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、服务商每月需提供月度维护保养工作报告，以及每年一次的设备保养报告。</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、服务商需在维护保养方案中提供应急预案，并提供应急响应电话及到达时间。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b/>
              </w:rPr>
              <w:t>四、</w:t>
            </w:r>
            <w:r>
              <w:rPr>
                <w:rFonts w:ascii="仿宋_GB2312" w:hAnsi="仿宋_GB2312" w:cs="仿宋_GB2312" w:eastAsia="仿宋_GB2312"/>
                <w:sz w:val="28"/>
                <w:b/>
              </w:rPr>
              <w:t>服务要求</w:t>
            </w:r>
          </w:p>
          <w:p>
            <w:pPr>
              <w:pStyle w:val="null3"/>
              <w:ind w:firstLine="560"/>
              <w:jc w:val="both"/>
            </w:pPr>
            <w:r>
              <w:rPr>
                <w:rFonts w:ascii="仿宋_GB2312" w:hAnsi="仿宋_GB2312" w:cs="仿宋_GB2312" w:eastAsia="仿宋_GB2312"/>
                <w:sz w:val="28"/>
              </w:rPr>
              <w:t>（一）基础医疗设备运维集约化服务内容：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、完善信息化管理：负责系统数据维护，新增设备数据、维修数据、维保数据、计量数据、供应商数据、计量数据、合同数据。</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、设备验收：服务方配合医学装备中心工作人员，完成新增设备的安装、培训、验收工作流程。</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设备巡检：服务方需编制清单内医疗设备巡检计划每月按计划对医院的医疗设备进行巡检管理。对不符合设备正常运行或有可能造成医疗安全隐患的设备，出具书面的解决改进方案。每次服务需详细记录，所有数据需采集至设备管理系统。</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设备保养：医疗设备维护保养管理。服务方需安排专职人员对医院的医疗设备进行预防性维护工作，根据医院医疗设备使用情况及相关要求，制定详细的保养计划，大型医疗设备保养规程需符合生产厂家相关文件。保养书面记录需由临床科室签字确认。同时记录入设备管理系统保存，可查询可统计。</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、设备维修：提供医疗设备报修响应、维修处理、维修完成的完整工作流程。工作时间临床科室在线报修，维修响应人员</w:t>
            </w:r>
            <w:r>
              <w:rPr>
                <w:rFonts w:ascii="仿宋_GB2312" w:hAnsi="仿宋_GB2312" w:cs="仿宋_GB2312" w:eastAsia="仿宋_GB2312"/>
                <w:sz w:val="28"/>
              </w:rPr>
              <w:t>30</w:t>
            </w:r>
            <w:r>
              <w:rPr>
                <w:rFonts w:ascii="仿宋_GB2312" w:hAnsi="仿宋_GB2312" w:cs="仿宋_GB2312" w:eastAsia="仿宋_GB2312"/>
                <w:sz w:val="28"/>
              </w:rPr>
              <w:t>分钟到达现场，判断故障方案，提出解决方案，方案审批完成，完成维修事件整个流程跟踪直至结单（配备工程师，现场解决一般性故障，提高临床满意度）。每台次医疗设备故障维修时，服务方需填写电子版或纸质版维修单，注明故障现象、故障原因分析、处理结果，并由临床相关人员签字确认。同时记录入设备管理系统保存，可查询可统计。</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、质量控制：对服务范围内的医疗设备的质控及计量检测工作，服务方需安排人员协助，配合医院、计量检测机构完成相关工作。</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设备档案：服务方需对清单内医疗设备建立维修档案，并对相关技术资料如用户操作手册、电路图等进行分类、归档，随时备查。对已入库医疗设备建立详细资料电子档案（招投标文件、验收、入库、付款等全流程资料），系统可随时查询。服务方负责该档案的保密工作，承担因失密、泄密等对医院造成的所有后果。</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、操作培训：服务方需定期对医院操作人员进行医疗设备日常维护及操作培训。对急救生命支持类设备制定培训计划，服务期内完成不少于两次培训，并留存培训全流程资料纸质版及电子版，随时备查。</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、设备盘点：用手持移动端设备每年对设备资产进行一次全院盘点。每季度对库存设备进行一次盘点。</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、运营分析：服务方应每季度向医院提交项目运行情况分析报表。报告季度维修、保养服务工作的各个方面数据，包括且不仅限于维修工作量，保养工作量，重大事件等记录汇总及分析。</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、风险评估：根据设备使用年限、维修次数（故障频率）和更换配件的统计，相关计量检测和校准结果等方面的安全监测报告，由系统来综合评判设备使用的风险程度，作为医院更新和淘汰设备的参考依据。</w:t>
            </w:r>
          </w:p>
          <w:p>
            <w:pPr>
              <w:pStyle w:val="null3"/>
              <w:ind w:firstLine="560"/>
              <w:jc w:val="both"/>
            </w:pPr>
            <w:r>
              <w:rPr>
                <w:rFonts w:ascii="仿宋_GB2312" w:hAnsi="仿宋_GB2312" w:cs="仿宋_GB2312" w:eastAsia="仿宋_GB2312"/>
                <w:sz w:val="28"/>
              </w:rPr>
              <w:t>12</w:t>
            </w:r>
            <w:r>
              <w:rPr>
                <w:rFonts w:ascii="仿宋_GB2312" w:hAnsi="仿宋_GB2312" w:cs="仿宋_GB2312" w:eastAsia="仿宋_GB2312"/>
                <w:sz w:val="28"/>
              </w:rPr>
              <w:t>、开机率标准：维保范围内的医疗设备开机率不低于</w:t>
            </w:r>
            <w:r>
              <w:rPr>
                <w:rFonts w:ascii="仿宋_GB2312" w:hAnsi="仿宋_GB2312" w:cs="仿宋_GB2312" w:eastAsia="仿宋_GB2312"/>
                <w:sz w:val="28"/>
              </w:rPr>
              <w:t>95%</w:t>
            </w:r>
            <w:r>
              <w:rPr>
                <w:rFonts w:ascii="仿宋_GB2312" w:hAnsi="仿宋_GB2312" w:cs="仿宋_GB2312" w:eastAsia="仿宋_GB2312"/>
                <w:sz w:val="28"/>
              </w:rPr>
              <w:t>，其中急救及生命支持类设备开机率应达到</w:t>
            </w:r>
            <w:r>
              <w:rPr>
                <w:rFonts w:ascii="仿宋_GB2312" w:hAnsi="仿宋_GB2312" w:cs="仿宋_GB2312" w:eastAsia="仿宋_GB2312"/>
                <w:sz w:val="28"/>
              </w:rPr>
              <w:t>100%</w:t>
            </w:r>
            <w:r>
              <w:rPr>
                <w:rFonts w:ascii="仿宋_GB2312" w:hAnsi="仿宋_GB2312" w:cs="仿宋_GB2312" w:eastAsia="仿宋_GB2312"/>
                <w:sz w:val="28"/>
              </w:rPr>
              <w:t>。如有不足，按</w:t>
            </w:r>
            <w:r>
              <w:rPr>
                <w:rFonts w:ascii="仿宋_GB2312" w:hAnsi="仿宋_GB2312" w:cs="仿宋_GB2312" w:eastAsia="仿宋_GB2312"/>
                <w:sz w:val="28"/>
              </w:rPr>
              <w:t>2</w:t>
            </w:r>
            <w:r>
              <w:rPr>
                <w:rFonts w:ascii="仿宋_GB2312" w:hAnsi="仿宋_GB2312" w:cs="仿宋_GB2312" w:eastAsia="仿宋_GB2312"/>
                <w:sz w:val="28"/>
              </w:rPr>
              <w:t>倍日期延长该设备的维保服务期限。</w:t>
            </w:r>
          </w:p>
          <w:p>
            <w:pPr>
              <w:pStyle w:val="null3"/>
              <w:ind w:firstLine="560"/>
              <w:jc w:val="both"/>
            </w:pPr>
            <w:r>
              <w:rPr>
                <w:rFonts w:ascii="仿宋_GB2312" w:hAnsi="仿宋_GB2312" w:cs="仿宋_GB2312" w:eastAsia="仿宋_GB2312"/>
                <w:sz w:val="28"/>
              </w:rPr>
              <w:t>（二）医用气体系统运维集约化服务内容：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、每季度对于特种设备进行巡检，医用气体系统的压力表（半年校验一次），安全阀（每年校验一次）按期校验，校验费用由院方承担。</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每日对液氧站内在用气源设备巡检，内容包括：液位、压力、站内管路是否存在气体泄漏情况，备用罐要及时通知供应单位充装液氧备用。对在用气化器的结霜情况注意观察，有问题及时处理，保证出口管路不结霜。认真、准确、规范做好值班、巡检记录，做好各类气体订货、验收、收发工作，并填写相关记录。</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、每日做好真空泵巡检，巡检内容包括：检查设备运行状况、压力、油位、阀门情况并做好巡检记录。每年对真空泵进行一次全面维保，更换油气分离器，真空泵润滑油，进气过滤器，排气过滤器，</w:t>
            </w:r>
            <w:r>
              <w:rPr>
                <w:rFonts w:ascii="仿宋_GB2312" w:hAnsi="仿宋_GB2312" w:cs="仿宋_GB2312" w:eastAsia="仿宋_GB2312"/>
                <w:sz w:val="28"/>
              </w:rPr>
              <w:t>O</w:t>
            </w:r>
            <w:r>
              <w:rPr>
                <w:rFonts w:ascii="仿宋_GB2312" w:hAnsi="仿宋_GB2312" w:cs="仿宋_GB2312" w:eastAsia="仿宋_GB2312"/>
                <w:sz w:val="28"/>
              </w:rPr>
              <w:t>型圈</w:t>
            </w:r>
            <w:r>
              <w:rPr>
                <w:rFonts w:ascii="仿宋_GB2312" w:hAnsi="仿宋_GB2312" w:cs="仿宋_GB2312" w:eastAsia="仿宋_GB2312"/>
                <w:sz w:val="28"/>
              </w:rPr>
              <w:t>/</w:t>
            </w:r>
            <w:r>
              <w:rPr>
                <w:rFonts w:ascii="仿宋_GB2312" w:hAnsi="仿宋_GB2312" w:cs="仿宋_GB2312" w:eastAsia="仿宋_GB2312"/>
                <w:sz w:val="28"/>
              </w:rPr>
              <w:t>垫圈，垫片，费由受托方承担。要有巡检记录、保养报告。</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、医用氧气汇流排作为备用医疗供氧设备，每周进行一次设备运行测试，以保证设备处于良好状态，每日检查截止阀、汇流排导管、医用氧气满瓶库存数量，如有损坏进行维修更换。要有巡检记录、维修报告。</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每日巡检空气压缩机房设备，巡检内容包括：检查设备运行状况、压力、油位、管路阀门；冷干机排水情况；冷媒剩余量；过滤器有无多余杂质，并做好巡检记录。每年对真空泵进行一次全面维保，更换空气过滤器，油气过滤器，油气分离器，空压机专用机油，卸荷阀保养包，恒温阀，最小压力阀，管道精密过滤器滤芯，冷干机检查加冷媒（随时补充），费由受托方承担。要有巡检记录、保养报告。</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、每月对全院医用气体管道及氧气终端、负压终端、压缩空气终端、二氧化碳终端、笑气终端等进行一次巡检，及时更换和维修。要有巡检记录、维修报告。</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、超过（包含）</w:t>
            </w:r>
            <w:r>
              <w:rPr>
                <w:rFonts w:ascii="仿宋_GB2312" w:hAnsi="仿宋_GB2312" w:cs="仿宋_GB2312" w:eastAsia="仿宋_GB2312"/>
                <w:sz w:val="28"/>
              </w:rPr>
              <w:t>3</w:t>
            </w:r>
            <w:r>
              <w:rPr>
                <w:rFonts w:ascii="仿宋_GB2312" w:hAnsi="仿宋_GB2312" w:cs="仿宋_GB2312" w:eastAsia="仿宋_GB2312"/>
                <w:sz w:val="28"/>
              </w:rPr>
              <w:t>天的节假日，放假前必须对于医用气体系统进行全面检查。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 （一）维修完成后，由甲乙双方共同验收。 （二）乙方向甲方提交设备维修过程中的所有资料及换下的故障配件。 （三）验收标准：以甲方要求为准。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服务周期过半后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供应商需要在线提交所有通过电子化交易平台实施的政府采购项目的投标文件，同时，线下提交响应 文件正本 壹 份、副本 贰份。若电子投标文件 与纸质投标文件不一致的，以线上提交的电子投标文件为准。 1.线下提交投标文件地点：西安市莲湖区西关正街英达大厦1505室 2.联系电话：029-88319689转8005/8005;邮箱：sxwzzb04@163.com 弃标须知： 根据市财函｛2021｝431号文第16条规定：供应商登记免费领取采购文件的，如不参与项目投标，应在递交投标（或响应）文件截止时间一日前以书面形式告知采购代理机构（自拟弃标函加盖公章，发送扫描件至sxwzzb04@163.com）。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开标前三个月内任意一个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供应商提供自开标前三个月内任意一个月纳税证明或完税证明，依法免税的单位应提供相关证明材料（以税款所属期为准）；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提供经会计师事务所审计的2024年财务审计报告，或在开标日期前六个月内其基本开户银行出具的资信证明；注：财会[2023]15号文《财政部 国务院国资委 金融监管总局关于加强审计报告查验工作的通知》会计师事务所应当主动向被审计单位提供附验证码的审计报告。即 2023 年及以后的审计报告需附验证码；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非法定代表人参加投标，须提供法定代表人授权委托书及被授权人身份证及被授权人自开标前三个月内任意一个月的社保缴纳证明；法定代表人参加投标时,须提供法定代表人身份证；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供应商非采购人单位职工及家属投资开办声明</w:t>
            </w:r>
          </w:p>
        </w:tc>
        <w:tc>
          <w:tcPr>
            <w:tcW w:type="dxa" w:w="3322"/>
          </w:tcPr>
          <w:p>
            <w:pPr>
              <w:pStyle w:val="null3"/>
            </w:pPr>
            <w:r>
              <w:rPr>
                <w:rFonts w:ascii="仿宋_GB2312" w:hAnsi="仿宋_GB2312" w:cs="仿宋_GB2312" w:eastAsia="仿宋_GB2312"/>
              </w:rPr>
              <w:t>供应商非采购人单位职工及家属投资开办，其法人、股东和经营管理人员非采购人单位职工及家属。</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承诺1：单位负责人为同一人或者存在直接控股、管理关系的不同供应商，不得参加同一合同项下的政府采购活动。 承诺2：其他相关承诺。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供应商具备有效的医疗器械经营许可证。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医用中心供氧系统注册证</w:t>
            </w:r>
          </w:p>
        </w:tc>
        <w:tc>
          <w:tcPr>
            <w:tcW w:type="dxa" w:w="3322"/>
          </w:tcPr>
          <w:p>
            <w:pPr>
              <w:pStyle w:val="null3"/>
            </w:pPr>
            <w:r>
              <w:rPr>
                <w:rFonts w:ascii="仿宋_GB2312" w:hAnsi="仿宋_GB2312" w:cs="仿宋_GB2312" w:eastAsia="仿宋_GB2312"/>
              </w:rPr>
              <w:t>供应商具备有效的医用中心供氧系统注册证。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备承压类特种设备安装改造维修许可证（GC2）</w:t>
            </w:r>
          </w:p>
        </w:tc>
        <w:tc>
          <w:tcPr>
            <w:tcW w:type="dxa" w:w="3322"/>
          </w:tcPr>
          <w:p>
            <w:pPr>
              <w:pStyle w:val="null3"/>
            </w:pPr>
            <w:r>
              <w:rPr>
                <w:rFonts w:ascii="仿宋_GB2312" w:hAnsi="仿宋_GB2312" w:cs="仿宋_GB2312" w:eastAsia="仿宋_GB2312"/>
              </w:rPr>
              <w:t>供应商具备有效的承压类特种设备安装改造维修许可证（GC2）。</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响应报价未超过预算或最高单价限价</w:t>
            </w:r>
          </w:p>
        </w:tc>
        <w:tc>
          <w:tcPr>
            <w:tcW w:type="dxa" w:w="1661"/>
          </w:tcPr>
          <w:p>
            <w:pPr>
              <w:pStyle w:val="null3"/>
            </w:pPr>
            <w:r>
              <w:rPr>
                <w:rFonts w:ascii="仿宋_GB2312" w:hAnsi="仿宋_GB2312" w:cs="仿宋_GB2312" w:eastAsia="仿宋_GB2312"/>
              </w:rPr>
              <w:t>报价一览表及分项报价表.docx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服务期满足竞争性磋商文件要求</w:t>
            </w:r>
          </w:p>
        </w:tc>
        <w:tc>
          <w:tcPr>
            <w:tcW w:type="dxa" w:w="1661"/>
          </w:tcPr>
          <w:p>
            <w:pPr>
              <w:pStyle w:val="null3"/>
            </w:pPr>
            <w:r>
              <w:rPr>
                <w:rFonts w:ascii="仿宋_GB2312" w:hAnsi="仿宋_GB2312" w:cs="仿宋_GB2312" w:eastAsia="仿宋_GB2312"/>
              </w:rPr>
              <w:t>报价一览表及分项报价表.docx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 响应文件签字、盖章满足竞争性磋商文件要求</w:t>
            </w:r>
          </w:p>
        </w:tc>
        <w:tc>
          <w:tcPr>
            <w:tcW w:type="dxa" w:w="3322"/>
          </w:tcPr>
          <w:p>
            <w:pPr>
              <w:pStyle w:val="null3"/>
            </w:pPr>
            <w:r>
              <w:rPr>
                <w:rFonts w:ascii="仿宋_GB2312" w:hAnsi="仿宋_GB2312" w:cs="仿宋_GB2312" w:eastAsia="仿宋_GB2312"/>
              </w:rPr>
              <w:t>响应文件签字、盖章满足竞争性磋商文件要求</w:t>
            </w:r>
          </w:p>
        </w:tc>
        <w:tc>
          <w:tcPr>
            <w:tcW w:type="dxa" w:w="1661"/>
          </w:tcPr>
          <w:p>
            <w:pPr>
              <w:pStyle w:val="null3"/>
            </w:pPr>
            <w:r>
              <w:rPr>
                <w:rFonts w:ascii="仿宋_GB2312" w:hAnsi="仿宋_GB2312" w:cs="仿宋_GB2312" w:eastAsia="仿宋_GB2312"/>
              </w:rPr>
              <w:t>响应文件封面 供应商参加政府采购活动承诺书.docx 报价一览表及分项报价表.docx 投标方案.docx 中小企业声明函 残疾人福利性单位声明函 标的清单 报价表 响应函 资格证明文件.docx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供应商参加政府采购活动承诺书.docx 报价一览表及分项报价表.docx 投标方案.docx 中小企业声明函 残疾人福利性单位声明函 标的清单 报价表 响应函 资格证明文件.docx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与磋商文件商务要求条款一致未增加采购人难以接受的条款</w:t>
            </w:r>
          </w:p>
        </w:tc>
        <w:tc>
          <w:tcPr>
            <w:tcW w:type="dxa" w:w="1661"/>
          </w:tcPr>
          <w:p>
            <w:pPr>
              <w:pStyle w:val="null3"/>
            </w:pPr>
            <w:r>
              <w:rPr>
                <w:rFonts w:ascii="仿宋_GB2312" w:hAnsi="仿宋_GB2312" w:cs="仿宋_GB2312" w:eastAsia="仿宋_GB2312"/>
              </w:rPr>
              <w:t>报价一览表及分项报价表.docx 标的清单 报价表 响应函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符合法律法规和磋商文件规定的其他实质性要求</w:t>
            </w:r>
          </w:p>
        </w:tc>
        <w:tc>
          <w:tcPr>
            <w:tcW w:type="dxa" w:w="1661"/>
          </w:tcPr>
          <w:p>
            <w:pPr>
              <w:pStyle w:val="null3"/>
            </w:pPr>
            <w:r>
              <w:rPr>
                <w:rFonts w:ascii="仿宋_GB2312" w:hAnsi="仿宋_GB2312" w:cs="仿宋_GB2312" w:eastAsia="仿宋_GB2312"/>
              </w:rPr>
              <w:t>响应文件封面 供应商参加政府采购活动承诺书.docx 报价一览表及分项报价表.docx 投标方案.docx 中小企业声明函 残疾人福利性单位声明函 标的清单 报价表 响应函 资格证明文件.docx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所有参数需逐条响应，每负偏离一项扣1分。扣完为止，满分32分。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根据招标文件内容及要求做出具体响应内容、列出具体维保服务方案，方案细致具体可操作性强，贴近项目情况得4.1-6分。响应内容及维保服务方案不贴近项目情况，可操作性一般，得2.1-3分。响应内容及维保服务方案有缺漏不细致，得0.1-2分； 未提供不得分。 2.供应商提供维保服务质量保证措施及应急措施，对用户需求响应及时情况作出说明。 方案措施内容具体、完整、详细、全面的得1.5-3分； 方案措施内容欠缺、薄弱、不完整的得0.1-1.5分。 未提供不得分。 3.供应商根据服务要求提供应急维修服务方案。 方案响应磋商文件内容及要求，具体可行，科学合理的得1.5-3分； 方案内容欠缺、薄弱、不完整的得0.1-1.5； 未提供不得分。 4.供应商对协助采购人设备安装、验收、拆机移机、临床培训工作，提供可行性协助方案。 方案完全响应磋商文件、合理性强、可行性计高1.5-3分； 方案内容不全面、可行性较差的得0.1-1.5分。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实施能力</w:t>
            </w:r>
          </w:p>
        </w:tc>
        <w:tc>
          <w:tcPr>
            <w:tcW w:type="dxa" w:w="2492"/>
          </w:tcPr>
          <w:p>
            <w:pPr>
              <w:pStyle w:val="null3"/>
            </w:pPr>
            <w:r>
              <w:rPr>
                <w:rFonts w:ascii="仿宋_GB2312" w:hAnsi="仿宋_GB2312" w:cs="仿宋_GB2312" w:eastAsia="仿宋_GB2312"/>
              </w:rPr>
              <w:t>1、供应商提供项目组织机构方案，实施组织机构健全，组织架构清晰，组织架构中各岗位责任明确清晰的得3.1-5分。 组织机构不清晰，岗位职责不明确计0.1-3分。 未提供不得分。 2、供应商针对本项目拟投入人员数量充足，各专业人员配备齐全，人员具有相关岗位技能工作经验充分，专业人员具有相关专业职称具有同类项目业绩经验和管理能力的得10.1-15分。 人员数量达标，有一定经验，可一定程度满足管理要求，计5.1-10分。 人员数量及专业能力均有欠缺，计0.1-5分。 未提供不得分。 3、供应商针对本项目拟投入备品备件及维修测试工具情况。 拟投入本项目备品备件、维修测试工具，性能稳定，有质量保证，满足招标人需求，符合国际、国内相关标准，并提供备品备件、维修测试工具清单相关证明资料的得7.1-10分。 拟投入本项目备品备件、维修测试工具，性能稳定，满足招标人需求，符合国际、国内相关标准，并提供相关证明资料的得4.1-7分。 备件不足，维修测试工具不满足需求，缺少相关证明材料，计0.1-4分。 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1、供应商针对本项目提供工作人员管理方案。 方案内容全面详细，完全满足采购人需求并且能提供安全可靠的服务的得2.1-4分； 方案内容不全面，缺乏可操作性的得0.1-2分。 未提供不得分。 2、针对本项目实际需求提供详细具体可行的服务措施承诺，且售后服务机制健全，具有完备的服务体系。 售后服务方案内容全面、科学、合理、可行的得1.5-3分； 售后服务方案内容不全面、可行性较差的得0.1-3分。 未提供不得分。 3、针对本项目具有应急响应方案。 方案响应时间及时迅速、措施完善、合理、可行的得1.5-3分； 方案响应时间不全面、可行性较差的，得0.1-1.5分；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提供2022年6月1日至今（以合同签订时间为准）同类项目业绩合同，每提供1份计1分，满分3分。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详见附件：供应商参加政府采购活动承诺书.docx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