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版本号：DZDL-2025-048Z20251011001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西安市足球数据化采集及大数据分析运营服务平台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DZDL-2025-048Z</w:t>
      </w:r>
      <w:r>
        <w:br/>
      </w:r>
      <w:r>
        <w:br/>
      </w:r>
      <w:r>
        <w:br/>
      </w:r>
    </w:p>
    <w:p>
      <w:pPr>
        <w:pStyle w:val="null3"/>
        <w:jc w:val="center"/>
        <w:outlineLvl w:val="2"/>
      </w:pPr>
      <w:r>
        <w:rPr>
          <w:rFonts w:ascii="仿宋_GB2312" w:hAnsi="仿宋_GB2312" w:cs="仿宋_GB2312" w:eastAsia="仿宋_GB2312"/>
          <w:sz w:val="28"/>
          <w:b/>
        </w:rPr>
        <w:t>西安市足球运动管理中心</w:t>
      </w:r>
    </w:p>
    <w:p>
      <w:pPr>
        <w:pStyle w:val="null3"/>
        <w:jc w:val="center"/>
        <w:outlineLvl w:val="2"/>
      </w:pPr>
      <w:r>
        <w:rPr>
          <w:rFonts w:ascii="仿宋_GB2312" w:hAnsi="仿宋_GB2312" w:cs="仿宋_GB2312" w:eastAsia="仿宋_GB2312"/>
          <w:sz w:val="28"/>
          <w:b/>
        </w:rPr>
        <w:t>鼎正众创建设集团有限公司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鼎正众创建设集团有限公司</w:t>
      </w:r>
      <w:r>
        <w:rPr>
          <w:rFonts w:ascii="仿宋_GB2312" w:hAnsi="仿宋_GB2312" w:cs="仿宋_GB2312" w:eastAsia="仿宋_GB2312"/>
        </w:rPr>
        <w:t>（以下简称“代理机构”）受</w:t>
      </w:r>
      <w:r>
        <w:rPr>
          <w:rFonts w:ascii="仿宋_GB2312" w:hAnsi="仿宋_GB2312" w:cs="仿宋_GB2312" w:eastAsia="仿宋_GB2312"/>
        </w:rPr>
        <w:t>西安市足球运动管理中心</w:t>
      </w:r>
      <w:r>
        <w:rPr>
          <w:rFonts w:ascii="仿宋_GB2312" w:hAnsi="仿宋_GB2312" w:cs="仿宋_GB2312" w:eastAsia="仿宋_GB2312"/>
        </w:rPr>
        <w:t>委托，拟对</w:t>
      </w:r>
      <w:r>
        <w:rPr>
          <w:rFonts w:ascii="仿宋_GB2312" w:hAnsi="仿宋_GB2312" w:cs="仿宋_GB2312" w:eastAsia="仿宋_GB2312"/>
        </w:rPr>
        <w:t>西安市足球数据化采集及大数据分析运营服务平台</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DZDL-2025-048Z</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西安市足球数据化采集及大数据分析运营服务平台</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足球运动管理中心作为重点足球管理机构，需要管理辖区所属基地的各级梯队，收集球队的训练比赛的各项维度数据，收集和分析各项赛事的视频，竞技等各项专业数据，并能够对所收集的数据形成专业的分析，辅助各级梯队，各级管理机构的领导完成人才的培养，选材以及追踪等需求。同时，还要能辅助协调各级部门和机构的数据共享和沟通，提升管理效率和决策水平，推进整个西安市足球运动管理中心的数字化建设和运营服务的进一步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采购包1（西安市足球数据化采集及大数据分析运营服务平台）：属于专门面向小微企业采购。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财务状况报告：提供经具有审计资质单位出具的2024年度的财务审计报告（成立时间至提交投标文件截止时间不足一年的可提供成立后任意时段的资产负债表），或其开标前六个月内基本存款账户开户银行出具的资信证明。（以上两种形式的资料提供任何一种即可）</w:t>
      </w:r>
    </w:p>
    <w:p>
      <w:pPr>
        <w:pStyle w:val="null3"/>
      </w:pPr>
      <w:r>
        <w:rPr>
          <w:rFonts w:ascii="仿宋_GB2312" w:hAnsi="仿宋_GB2312" w:cs="仿宋_GB2312" w:eastAsia="仿宋_GB2312"/>
        </w:rPr>
        <w:t>3、社保缴纳证明：提供开标时间前6个月内任意时段的缴纳证明。依法不需要交纳社会保障资金的供应商应提供相关文件证明。</w:t>
      </w:r>
    </w:p>
    <w:p>
      <w:pPr>
        <w:pStyle w:val="null3"/>
      </w:pPr>
      <w:r>
        <w:rPr>
          <w:rFonts w:ascii="仿宋_GB2312" w:hAnsi="仿宋_GB2312" w:cs="仿宋_GB2312" w:eastAsia="仿宋_GB2312"/>
        </w:rPr>
        <w:t>4、税收缴纳证明：提供开标时间前6个月内任意时段的纳税证明或完税证明（除印花税外任意税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5、履行合同的专业技术能力：提供具有履行合同所必需的设备和专业技术能力的承诺函。</w:t>
      </w:r>
    </w:p>
    <w:p>
      <w:pPr>
        <w:pStyle w:val="null3"/>
      </w:pPr>
      <w:r>
        <w:rPr>
          <w:rFonts w:ascii="仿宋_GB2312" w:hAnsi="仿宋_GB2312" w:cs="仿宋_GB2312" w:eastAsia="仿宋_GB2312"/>
        </w:rPr>
        <w:t>6、无重大违法记录书面声明：提供参加政府采购活动前3年内，在经营活动中没有重大违法记录的书面声明。</w:t>
      </w:r>
    </w:p>
    <w:p>
      <w:pPr>
        <w:pStyle w:val="null3"/>
      </w:pPr>
      <w:r>
        <w:rPr>
          <w:rFonts w:ascii="仿宋_GB2312" w:hAnsi="仿宋_GB2312" w:cs="仿宋_GB2312" w:eastAsia="仿宋_GB2312"/>
        </w:rPr>
        <w:t>7、法定代表人身份证明/法定代表人授权委托书：法定代表人直接参加投标的，须提供法定代表人身份证明及其身份证电子件或扫描件；法定代表人授权他人参加投标的，须提供法定代表人授权委托书（附法定代表人、被授权人身份证电子件或扫描件）。</w:t>
      </w:r>
    </w:p>
    <w:p>
      <w:pPr>
        <w:pStyle w:val="null3"/>
      </w:pPr>
      <w:r>
        <w:rPr>
          <w:rFonts w:ascii="仿宋_GB2312" w:hAnsi="仿宋_GB2312" w:cs="仿宋_GB2312" w:eastAsia="仿宋_GB2312"/>
        </w:rPr>
        <w:t>8、信用记录：供应商不得为“信用中国”网站(http://www.creditchina.gov.c 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（代理开标现场查询）</w:t>
      </w:r>
    </w:p>
    <w:p>
      <w:pPr>
        <w:pStyle w:val="null3"/>
      </w:pPr>
      <w:r>
        <w:rPr>
          <w:rFonts w:ascii="仿宋_GB2312" w:hAnsi="仿宋_GB2312" w:cs="仿宋_GB2312" w:eastAsia="仿宋_GB2312"/>
        </w:rPr>
        <w:t>9、控股管理关系：单位负责人为同一人或者存在直接控股、管理关系的供应商，不得参加同一合同下的政府采购活动。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西安市足球运动管理中心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西安市新城区西五路26号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王战斗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13319276111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鼎正众创建设集团有限公司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陕西省西安市雁塔区高新区科技路金桥国际广场12009号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董蔷芳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19802988926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标准计算，向中标（成交）供应商收取代理服务费。银行户名：鼎正众创建设集团有限公司 开户行名称：中国建设银行股份有限公司西安高新科技支行 账 号：61001925700052502502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西安市足球运动管理中心</w:t>
      </w:r>
      <w:r>
        <w:rPr>
          <w:rFonts w:ascii="仿宋_GB2312" w:hAnsi="仿宋_GB2312" w:cs="仿宋_GB2312" w:eastAsia="仿宋_GB2312"/>
        </w:rPr>
        <w:t>和</w:t>
      </w:r>
      <w:r>
        <w:rPr>
          <w:rFonts w:ascii="仿宋_GB2312" w:hAnsi="仿宋_GB2312" w:cs="仿宋_GB2312" w:eastAsia="仿宋_GB2312"/>
        </w:rPr>
        <w:t>鼎正众创建设集团有限公司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西安市足球运动管理中心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鼎正众创建设集团有限公司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西安市足球运动管理中心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鼎正众创建设集团有限公司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按照响应文件及合同相关条款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联系人：董蔷芳</w:t>
      </w:r>
    </w:p>
    <w:p>
      <w:pPr>
        <w:pStyle w:val="null3"/>
      </w:pPr>
      <w:r>
        <w:rPr>
          <w:rFonts w:ascii="仿宋_GB2312" w:hAnsi="仿宋_GB2312" w:cs="仿宋_GB2312" w:eastAsia="仿宋_GB2312"/>
        </w:rPr>
        <w:t>联系电话：029-88861150转615</w:t>
      </w:r>
    </w:p>
    <w:p>
      <w:pPr>
        <w:pStyle w:val="null3"/>
      </w:pPr>
      <w:r>
        <w:rPr>
          <w:rFonts w:ascii="仿宋_GB2312" w:hAnsi="仿宋_GB2312" w:cs="仿宋_GB2312" w:eastAsia="仿宋_GB2312"/>
        </w:rPr>
        <w:t>地址：陕西省西安市雁塔区科技路48号创业广场B座1506</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足球运动管理中心作为重点足球管理机构，需要管理辖区所属基地的各级梯队，收集球队的训练比赛的各项维度数据，收集和分析各项赛事的视频，竞技等各项专业数据，并能够对所收集的数据形成专业的分析，辅助各级梯队，各级管理机构的领导完成人才的培养，选材以及追踪等需求。同时，还要能辅助协调各级部门和机构的数据共享和沟通，提升管理效率和决策水平，推进整个西安市足球运动管理中心的数字化建设和运营服务的进一步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西安市足球数据化采集及大数据分析运营服务平台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标的名称：西安市足球数据化采集及大数据分析运营服务平台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 建设背景西安市足球运动管理中心作为重点足球管理机构，需要管理辖区所属基地的各级梯队，收集球队的训练比赛的各项维度数据，收集和分析各项赛事的视频，竞技等各项专业数据，并能够对所收集的数据形成专业的分析，辅助各级梯队，各级管理机构的领导完成人才的培养，选材以及追踪等需求。同时，还要能辅助协调各级部门和机构的数据共享和沟通，提升管理效率和决策水平，推进整个西安市足球运动管理中心的数字化建设和运营服务的进一步发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2 建设依据</w:t>
            </w:r>
          </w:p>
          <w:p>
            <w:pPr>
              <w:pStyle w:val="null3"/>
            </w:pPr>
            <w:r>
              <w:rPr>
                <w:rFonts w:ascii="仿宋_GB2312" w:hAnsi="仿宋_GB2312" w:cs="仿宋_GB2312" w:eastAsia="仿宋_GB2312"/>
              </w:rPr>
              <w:t>1、《“十四五”体育发展规划》，体育总局，2021年10月</w:t>
            </w:r>
          </w:p>
          <w:p>
            <w:pPr>
              <w:pStyle w:val="null3"/>
            </w:pPr>
            <w:r>
              <w:rPr>
                <w:rFonts w:ascii="仿宋_GB2312" w:hAnsi="仿宋_GB2312" w:cs="仿宋_GB2312" w:eastAsia="仿宋_GB2312"/>
              </w:rPr>
              <w:t>2、《中国足球中长期发展规划（2016—2050年）》，国家发展改革委、国务院足球改革发展部际联席会议办公室（中国足球协会）、体育总局、教育部，2016年4月</w:t>
            </w:r>
          </w:p>
          <w:p>
            <w:pPr>
              <w:pStyle w:val="null3"/>
            </w:pPr>
            <w:r>
              <w:rPr>
                <w:rFonts w:ascii="仿宋_GB2312" w:hAnsi="仿宋_GB2312" w:cs="仿宋_GB2312" w:eastAsia="仿宋_GB2312"/>
              </w:rPr>
              <w:t>3、《“十四五”推进国家政务信息化规划》，国家发改委，2021年12月</w:t>
            </w:r>
          </w:p>
          <w:p>
            <w:pPr>
              <w:pStyle w:val="null3"/>
            </w:pPr>
            <w:r>
              <w:rPr>
                <w:rFonts w:ascii="仿宋_GB2312" w:hAnsi="仿宋_GB2312" w:cs="仿宋_GB2312" w:eastAsia="仿宋_GB2312"/>
              </w:rPr>
              <w:t>4、《数字中国建设整体布局规划》，中共中央、国务院，2023年2月</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 建设内容 本项目需要完成专业化系统和服务平台的部署和运营，内容的核心涉及综合管理系统、足球竞训管理系统以及视频采集设备的部署运营，以及各系统的整合需求。</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3.1 综合管理系统建设 在综合管理系统的需求方面，项目旨在通过对各足球训练基地和全市各级赛事的集中化管理，实现竞训活动的高效运营。系统应支持标准化的内容模版管理，并提供涵盖训练营、精英人才库、视频实时调取等功能，以确保训练和赛事的统一调度、数据统计与分析，最终实现对足球人才的持续追踪与动态管理。此外需要能够提供系统接口，支持与中国足协等相关国家级足球人才系统、数据库的数据对接。</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3.2 足球竞训管理系统建设 足球竞训管理系统系统需要提供全面的梯队管理和训练日程管理功能。系统要求具备灵活的教案管理、比赛阵型管理以及跨梯队的统筹管理，通过数据收集能够生成各类专业报告辅助于教练组的日常训练和比赛。此外，系统应能够支持移动端应用，以便教练员和球员随时随地进行数据录入和管理。</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3.3 视频采集系统建设 在视频采集需求方面，项目要求配备覆盖标准足球场的智能视频采集硬件设备，支持无人值守的自动录制、实时直播、以及自动追踪场上动态画面。设备应同时支持多种录制模式，服务于选材，直播，及技战术分析，并具备场地分区同时录制的能力，确保同一场地分区同时分别录制，且能够支持同一比赛多种模式同时录制的功能，确保支持多种需求的训练和比赛视频的全面记录与分析。另外，设备对于场地方应保持最小要求，场地方只需提供电力和网络即可。 所有视频数据只能存储在国内的云服务器上，确保数据安全，并能与综合管理系统和教练员应用系统无缝对接，实现视频数据的统一管理和分析。</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3.4 项目落地与实施计划 项目启动后，以上各项的所有的系统需要在在30自然日内完成落地部署和系统培训。所有系统和设备的部署与调试应按照预定进度完成，确保项目在启动后的短期内迅速投入使用，以支持各足球训练基地和赛事的高效管理与运行。期间将密切关注系统集成与设备的稳定性，及时解决潜在问题，确保所有的系统能够在30自然日内实现全面投运。</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 系统要求及目标 实现西安市足球运动管理中心具有新建及外部各应用系统的互联互通、协同联动、整合共享，各应用系统及信息资源统一工作台、统一数据源、统一用户体系、统一管理、统一分类、统一调用，实现跨部门、跨系统、跨层级的资源相互调用和信息共享互认。 本项目涉及信息资源梳理与规划、应用软件设计与开发、各方数据对接与汇聚、标准体系建设等内容，系统在满足西安市足球运动管理中心业务需求的同时，投标人应具有系统二次自主拓展的能力，能够进一步集成和拓展西安市足球运动管理中心后续发展的需要，以及提供系统数据采集和运营服务保障的能力，确保系统的稳定运营，数据的持续化采集，及数据在平台中的高水平分析服务。</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5 系统功能需求 本项目所需系统，在功能模块应该要满足以下的需求场景： 5.1 综合管理系统需求</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5.1.1 足球重点城市评选九大考核内容数字化管理 系统应辅助西安市对中国足协足球重点城市评选的9大考核内容进行数字化管理，通过平台实现对组织领导、协会发展、职业足球、竞赛体系、青少年足球、校园足球、专业人才、场地设施和足球文化这九项内容的收集与考核，实时的反映在数字化管理平台中，方便各级领导查看和审阅。</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5.1.2 足球训练基地竞训工作统一数字化管理 实现对各足球训练基地的竞赛与训练活动的集中化管理与协调，确保实时掌握各个基地和赛事的工作开展情况，做到高效运营。</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5.1.3 各级足球赛事统筹管理 能够统一查看全市范围内各级足球赛事的赛程、赛果、视频、视频集锦、比赛数据报告、球员数据排行、球员个人数据汇总，实现赛事的统一调度、数据统计与分析。</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5.1.4 足球专业内容模版管理 具备标准化的内容模版管理功能，能够规范和要求各级基地创建、维护与应用统一的训练日程、体测模版、训练营组织模版。</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5.1.5 训练营管理 整合训练营的开营、球员分配、教练员分配、专家指派、日程安排等管理功能，实现对各类训练营活动的全面管理与高效组织。</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5.1.6 与视频采集设备实现整合 能够与视频采集设备结合，提供高质量的视频实时直播观看功能。</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5.1.7 精英人才库 建设覆盖多维度数据的精英人才库，包括但不限于球员基本信息、擅长位置、伤病记录、评估记录、体测数据、支持对足球人才的持续追踪与动态管理。</w:t>
            </w:r>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5.1.8 账号权限统筹管理 建立严密的账号权限管理体系，确保只为符合权限的用户开设账号，并为各类用户的访问权限与操作权限得到合理分配与有效控制。</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5.1.9 可定制的报告展示能力 可根据实际需求，结合系统中数据定制生成综合性报告。</w:t>
            </w:r>
          </w:p>
        </w:tc>
      </w:tr>
      <w:tr>
        <w:tc>
          <w:tcPr>
            <w:tcW w:type="dxa" w:w="2769"/>
          </w:tcPr>
          <w:p>
            <w:pPr>
              <w:pStyle w:val="null3"/>
            </w:pPr>
            <w:r>
              <w:rPr>
                <w:rFonts w:ascii="仿宋_GB2312" w:hAnsi="仿宋_GB2312" w:cs="仿宋_GB2312" w:eastAsia="仿宋_GB2312"/>
              </w:rPr>
              <w:t>19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5.1.10 与国家级数据库、平台的数据接口（API）对接能力 可根据实际需求提供数据接口（API），实现与中国足协等国家级足球人才系统、数据库、数据平台实现数据贯通。</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5.2 足球竞训管理系统需求</w:t>
            </w:r>
          </w:p>
        </w:tc>
      </w:tr>
      <w:tr>
        <w:tc>
          <w:tcPr>
            <w:tcW w:type="dxa" w:w="2769"/>
          </w:tcPr>
          <w:p>
            <w:pPr>
              <w:pStyle w:val="null3"/>
            </w:pPr>
            <w:r>
              <w:rPr>
                <w:rFonts w:ascii="仿宋_GB2312" w:hAnsi="仿宋_GB2312" w:cs="仿宋_GB2312" w:eastAsia="仿宋_GB2312"/>
              </w:rPr>
              <w:t>21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5.2.1 梯队管理 实现对各级梯队的全面管理，包括球员信息、教练团队信息以及阵容制定的统筹。</w:t>
            </w:r>
          </w:p>
        </w:tc>
      </w:tr>
      <w:tr>
        <w:tc>
          <w:tcPr>
            <w:tcW w:type="dxa" w:w="2769"/>
          </w:tcPr>
          <w:p>
            <w:pPr>
              <w:pStyle w:val="null3"/>
            </w:pPr>
            <w:r>
              <w:rPr>
                <w:rFonts w:ascii="仿宋_GB2312" w:hAnsi="仿宋_GB2312" w:cs="仿宋_GB2312" w:eastAsia="仿宋_GB2312"/>
              </w:rPr>
              <w:t>22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5.2.2 训练日程管理 提供详细的训练日程安排功能，能够明确训练人员、主题、时间、地点、教案等内容。</w:t>
            </w:r>
          </w:p>
        </w:tc>
      </w:tr>
      <w:tr>
        <w:tc>
          <w:tcPr>
            <w:tcW w:type="dxa" w:w="2769"/>
          </w:tcPr>
          <w:p>
            <w:pPr>
              <w:pStyle w:val="null3"/>
            </w:pPr>
            <w:r>
              <w:rPr>
                <w:rFonts w:ascii="仿宋_GB2312" w:hAnsi="仿宋_GB2312" w:cs="仿宋_GB2312" w:eastAsia="仿宋_GB2312"/>
              </w:rPr>
              <w:t>23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5.2.3 教案管理 支持教练团队制定、编辑和共享训练教案，并能够将教案分类管理实现与训练的关联。</w:t>
            </w:r>
          </w:p>
        </w:tc>
      </w:tr>
      <w:tr>
        <w:tc>
          <w:tcPr>
            <w:tcW w:type="dxa" w:w="2769"/>
          </w:tcPr>
          <w:p>
            <w:pPr>
              <w:pStyle w:val="null3"/>
            </w:pPr>
            <w:r>
              <w:rPr>
                <w:rFonts w:ascii="仿宋_GB2312" w:hAnsi="仿宋_GB2312" w:cs="仿宋_GB2312" w:eastAsia="仿宋_GB2312"/>
              </w:rPr>
              <w:t>24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5.2.4 比赛日程管理 集成比赛日程安排，提供教练员手动记录赛果、事件的系统功能，并支持比赛日程的实时调整。</w:t>
            </w:r>
          </w:p>
        </w:tc>
      </w:tr>
      <w:tr>
        <w:tc>
          <w:tcPr>
            <w:tcW w:type="dxa" w:w="2769"/>
          </w:tcPr>
          <w:p>
            <w:pPr>
              <w:pStyle w:val="null3"/>
            </w:pPr>
            <w:r>
              <w:rPr>
                <w:rFonts w:ascii="仿宋_GB2312" w:hAnsi="仿宋_GB2312" w:cs="仿宋_GB2312" w:eastAsia="仿宋_GB2312"/>
              </w:rPr>
              <w:t>25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5.2.5 比赛阵型管理 支持创建、保存多种比赛阵型，以优化团队战术策略。</w:t>
            </w:r>
          </w:p>
        </w:tc>
      </w:tr>
      <w:tr>
        <w:tc>
          <w:tcPr>
            <w:tcW w:type="dxa" w:w="2769"/>
          </w:tcPr>
          <w:p>
            <w:pPr>
              <w:pStyle w:val="null3"/>
            </w:pPr>
            <w:r>
              <w:rPr>
                <w:rFonts w:ascii="仿宋_GB2312" w:hAnsi="仿宋_GB2312" w:cs="仿宋_GB2312" w:eastAsia="仿宋_GB2312"/>
              </w:rPr>
              <w:t>26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5.2.6 多梯队统筹管理 提供跨梯队的统筹管理功能，确保各级梯队的训练和比赛活动无缝衔接。</w:t>
            </w:r>
          </w:p>
        </w:tc>
      </w:tr>
      <w:tr>
        <w:tc>
          <w:tcPr>
            <w:tcW w:type="dxa" w:w="2769"/>
          </w:tcPr>
          <w:p>
            <w:pPr>
              <w:pStyle w:val="null3"/>
            </w:pPr>
            <w:r>
              <w:rPr>
                <w:rFonts w:ascii="仿宋_GB2312" w:hAnsi="仿宋_GB2312" w:cs="仿宋_GB2312" w:eastAsia="仿宋_GB2312"/>
              </w:rPr>
              <w:t>27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5.2.7 体能数据报告（RPE报告、每日问卷调查） 系统应支持实时采集球员的RPE数据和每日问卷调查结果，并自动生成个性化的体能分析报告。</w:t>
            </w:r>
          </w:p>
        </w:tc>
      </w:tr>
      <w:tr>
        <w:tc>
          <w:tcPr>
            <w:tcW w:type="dxa" w:w="2769"/>
          </w:tcPr>
          <w:p>
            <w:pPr>
              <w:pStyle w:val="null3"/>
            </w:pPr>
            <w:r>
              <w:rPr>
                <w:rFonts w:ascii="仿宋_GB2312" w:hAnsi="仿宋_GB2312" w:cs="仿宋_GB2312" w:eastAsia="仿宋_GB2312"/>
              </w:rPr>
              <w:t>28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5.2.8 体测成绩录入及报告 能够根据实际体测项目创建体测模版和评分标准，并支持数据录入和报告生成。</w:t>
            </w:r>
          </w:p>
        </w:tc>
      </w:tr>
      <w:tr>
        <w:tc>
          <w:tcPr>
            <w:tcW w:type="dxa" w:w="2769"/>
          </w:tcPr>
          <w:p>
            <w:pPr>
              <w:pStyle w:val="null3"/>
            </w:pPr>
            <w:r>
              <w:rPr>
                <w:rFonts w:ascii="仿宋_GB2312" w:hAnsi="仿宋_GB2312" w:cs="仿宋_GB2312" w:eastAsia="仿宋_GB2312"/>
              </w:rPr>
              <w:t>29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5.2.9 体质测试报告（BMI、体脂率、生长发育APHV、身高预测） 提供球员BMI、体脂率、生长发育（APHV）和身高预测的标准模版算法公式，支持数据录入后生成全面分析报告</w:t>
            </w:r>
          </w:p>
        </w:tc>
      </w:tr>
      <w:tr>
        <w:tc>
          <w:tcPr>
            <w:tcW w:type="dxa" w:w="2769"/>
          </w:tcPr>
          <w:p>
            <w:pPr>
              <w:pStyle w:val="null3"/>
            </w:pPr>
            <w:r>
              <w:rPr>
                <w:rFonts w:ascii="仿宋_GB2312" w:hAnsi="仿宋_GB2312" w:cs="仿宋_GB2312" w:eastAsia="仿宋_GB2312"/>
              </w:rPr>
              <w:t>30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5.2.10 视频库 集成一个集中管理的视频库，用于存储训练与比赛视频，支持教练员进行视频分析并与球员相关联。</w:t>
            </w:r>
          </w:p>
        </w:tc>
      </w:tr>
      <w:tr>
        <w:tc>
          <w:tcPr>
            <w:tcW w:type="dxa" w:w="2769"/>
          </w:tcPr>
          <w:p>
            <w:pPr>
              <w:pStyle w:val="null3"/>
            </w:pPr>
            <w:r>
              <w:rPr>
                <w:rFonts w:ascii="仿宋_GB2312" w:hAnsi="仿宋_GB2312" w:cs="仿宋_GB2312" w:eastAsia="仿宋_GB2312"/>
              </w:rPr>
              <w:t>31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5.2.11 球员视频报告 系统应支持生成球员的个性化视频报告，涵盖训练与比赛中视频分析中的关键表现，供教练和球员分析和改进。</w:t>
            </w:r>
          </w:p>
        </w:tc>
      </w:tr>
      <w:tr>
        <w:tc>
          <w:tcPr>
            <w:tcW w:type="dxa" w:w="2769"/>
          </w:tcPr>
          <w:p>
            <w:pPr>
              <w:pStyle w:val="null3"/>
            </w:pPr>
            <w:r>
              <w:rPr>
                <w:rFonts w:ascii="仿宋_GB2312" w:hAnsi="仿宋_GB2312" w:cs="仿宋_GB2312" w:eastAsia="仿宋_GB2312"/>
              </w:rPr>
              <w:t>32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5.2.12 球探模块 支持球探活动的全流程管理，包括球员信息的收集、审核评价和跟踪，做到球员的选拔轨迹全记录。</w:t>
            </w:r>
          </w:p>
        </w:tc>
      </w:tr>
      <w:tr>
        <w:tc>
          <w:tcPr>
            <w:tcW w:type="dxa" w:w="2769"/>
          </w:tcPr>
          <w:p>
            <w:pPr>
              <w:pStyle w:val="null3"/>
            </w:pPr>
            <w:r>
              <w:rPr>
                <w:rFonts w:ascii="仿宋_GB2312" w:hAnsi="仿宋_GB2312" w:cs="仿宋_GB2312" w:eastAsia="仿宋_GB2312"/>
              </w:rPr>
              <w:t>33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5.2.13 训练营管理 提供对训练营的全面管理，包括日程制定、训练教案、体测排行、比赛、视频分析、球员评估、最佳阵容和精英球员的制定。</w:t>
            </w:r>
          </w:p>
        </w:tc>
      </w:tr>
      <w:tr>
        <w:tc>
          <w:tcPr>
            <w:tcW w:type="dxa" w:w="2769"/>
          </w:tcPr>
          <w:p>
            <w:pPr>
              <w:pStyle w:val="null3"/>
            </w:pPr>
            <w:r>
              <w:rPr>
                <w:rFonts w:ascii="仿宋_GB2312" w:hAnsi="仿宋_GB2312" w:cs="仿宋_GB2312" w:eastAsia="仿宋_GB2312"/>
              </w:rPr>
              <w:t>34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5.2.14 精英人才库 建立基于基地的精英球员的人才库，支持多维度的数据汇总分析，包括但不限于球员基本信息、擅长位置、伤病记录、评估记录、体测数据，并同时支持球员之间的数据对比。</w:t>
            </w:r>
          </w:p>
        </w:tc>
      </w:tr>
      <w:tr>
        <w:tc>
          <w:tcPr>
            <w:tcW w:type="dxa" w:w="2769"/>
          </w:tcPr>
          <w:p>
            <w:pPr>
              <w:pStyle w:val="null3"/>
            </w:pPr>
            <w:r>
              <w:rPr>
                <w:rFonts w:ascii="仿宋_GB2312" w:hAnsi="仿宋_GB2312" w:cs="仿宋_GB2312" w:eastAsia="仿宋_GB2312"/>
              </w:rPr>
              <w:t>35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5.2.15 文档库 集成的文档管理，能够上传、存储和共享内部文件</w:t>
            </w:r>
          </w:p>
        </w:tc>
      </w:tr>
      <w:tr>
        <w:tc>
          <w:tcPr>
            <w:tcW w:type="dxa" w:w="2769"/>
          </w:tcPr>
          <w:p>
            <w:pPr>
              <w:pStyle w:val="null3"/>
            </w:pPr>
            <w:r>
              <w:rPr>
                <w:rFonts w:ascii="仿宋_GB2312" w:hAnsi="仿宋_GB2312" w:cs="仿宋_GB2312" w:eastAsia="仿宋_GB2312"/>
              </w:rPr>
              <w:t>36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5.2.16 账号权限统筹管理 提供账号和权限的集中管理，确保系统安全性和数据访问的合规性。</w:t>
            </w:r>
          </w:p>
        </w:tc>
      </w:tr>
      <w:tr>
        <w:tc>
          <w:tcPr>
            <w:tcW w:type="dxa" w:w="2769"/>
          </w:tcPr>
          <w:p>
            <w:pPr>
              <w:pStyle w:val="null3"/>
            </w:pPr>
            <w:r>
              <w:rPr>
                <w:rFonts w:ascii="仿宋_GB2312" w:hAnsi="仿宋_GB2312" w:cs="仿宋_GB2312" w:eastAsia="仿宋_GB2312"/>
              </w:rPr>
              <w:t>37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5.2.17 移动端应用 为教练员和球员开发移动端应用，支持用户随时随地访问和管理系统功能中的常用数据录入功能，包括但不限于RPE填写、每日问卷调查填写、球探系统球员信息填写等。</w:t>
            </w:r>
          </w:p>
        </w:tc>
      </w:tr>
      <w:tr>
        <w:tc>
          <w:tcPr>
            <w:tcW w:type="dxa" w:w="2769"/>
          </w:tcPr>
          <w:p>
            <w:pPr>
              <w:pStyle w:val="null3"/>
            </w:pPr>
            <w:r>
              <w:rPr>
                <w:rFonts w:ascii="仿宋_GB2312" w:hAnsi="仿宋_GB2312" w:cs="仿宋_GB2312" w:eastAsia="仿宋_GB2312"/>
              </w:rPr>
              <w:t>38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5.2.18 视频分析系统 视频分析系统应支持视频的上传和云端存储，并具备视频剪辑和编辑功能。系统应提供可定制的分析工作台，允许用户对视频片段进行画图和动画追踪等操作，以方便教练组制作技战术讲解视频。同时，系统应能够对剪辑的片段进行分类处理、合并，并支持下载功能。视频的编剪辑不仅仅要能够支持赛事视频的编剪辑，同时也要能够支持实时比赛视频源的编剪辑工作，需要能够集成多种视频采集设备，如自动视频采集设备，DV机等多种设备终端。此外，视频分析系统需实现与竞训管理系统的数据对接，确保视频数据与其他管理系统的无缝集成与同步。</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rPr>
              <w:t>5.3 视频采集需求</w:t>
            </w:r>
          </w:p>
        </w:tc>
      </w:tr>
      <w:tr>
        <w:tc>
          <w:tcPr>
            <w:tcW w:type="dxa" w:w="2769"/>
          </w:tcPr>
          <w:p>
            <w:pPr>
              <w:pStyle w:val="null3"/>
            </w:pPr>
            <w:r>
              <w:rPr>
                <w:rFonts w:ascii="仿宋_GB2312" w:hAnsi="仿宋_GB2312" w:cs="仿宋_GB2312" w:eastAsia="仿宋_GB2312"/>
              </w:rPr>
              <w:t>40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5.3.1 整合式的智能视频采集硬件设备 设备应具备覆盖一个标准足球场的单体硬件设备解决方案。</w:t>
            </w:r>
          </w:p>
        </w:tc>
      </w:tr>
      <w:tr>
        <w:tc>
          <w:tcPr>
            <w:tcW w:type="dxa" w:w="2769"/>
          </w:tcPr>
          <w:p>
            <w:pPr>
              <w:pStyle w:val="null3"/>
            </w:pPr>
            <w:r>
              <w:rPr>
                <w:rFonts w:ascii="仿宋_GB2312" w:hAnsi="仿宋_GB2312" w:cs="仿宋_GB2312" w:eastAsia="仿宋_GB2312"/>
              </w:rPr>
              <w:t>41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5.3.2 无人值守自动录制 设备应支持远程控制，无需现场操作，实现无人值守自动开启直播和录制。</w:t>
            </w:r>
          </w:p>
        </w:tc>
      </w:tr>
      <w:tr>
        <w:tc>
          <w:tcPr>
            <w:tcW w:type="dxa" w:w="2769"/>
          </w:tcPr>
          <w:p>
            <w:pPr>
              <w:pStyle w:val="null3"/>
            </w:pPr>
            <w:r>
              <w:rPr>
                <w:rFonts w:ascii="仿宋_GB2312" w:hAnsi="仿宋_GB2312" w:cs="仿宋_GB2312" w:eastAsia="仿宋_GB2312"/>
              </w:rPr>
              <w:t>42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5.3.3 自动追踪场上画面 设备应能够自动追踪足球场上的动态画面，确保关键场景的捕捉。</w:t>
            </w:r>
          </w:p>
        </w:tc>
      </w:tr>
      <w:tr>
        <w:tc>
          <w:tcPr>
            <w:tcW w:type="dxa" w:w="2769"/>
          </w:tcPr>
          <w:p>
            <w:pPr>
              <w:pStyle w:val="null3"/>
            </w:pPr>
            <w:r>
              <w:rPr>
                <w:rFonts w:ascii="仿宋_GB2312" w:hAnsi="仿宋_GB2312" w:cs="仿宋_GB2312" w:eastAsia="仿宋_GB2312"/>
              </w:rPr>
              <w:t>43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5.3.4 具备提供直播流功能 设备应支持实时直播功能，适用于比赛和训练的直播需求。</w:t>
            </w:r>
          </w:p>
        </w:tc>
      </w:tr>
      <w:tr>
        <w:tc>
          <w:tcPr>
            <w:tcW w:type="dxa" w:w="2769"/>
          </w:tcPr>
          <w:p>
            <w:pPr>
              <w:pStyle w:val="null3"/>
            </w:pPr>
            <w:r>
              <w:rPr>
                <w:rFonts w:ascii="仿宋_GB2312" w:hAnsi="仿宋_GB2312" w:cs="仿宋_GB2312" w:eastAsia="仿宋_GB2312"/>
              </w:rPr>
              <w:t>44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5.3.5 具备收音能力 设备应配备高质量收音功能，确保直播和录像中的声音清晰。</w:t>
            </w:r>
          </w:p>
        </w:tc>
      </w:tr>
      <w:tr>
        <w:tc>
          <w:tcPr>
            <w:tcW w:type="dxa" w:w="2769"/>
          </w:tcPr>
          <w:p>
            <w:pPr>
              <w:pStyle w:val="null3"/>
            </w:pPr>
            <w:r>
              <w:rPr>
                <w:rFonts w:ascii="仿宋_GB2312" w:hAnsi="仿宋_GB2312" w:cs="仿宋_GB2312" w:eastAsia="仿宋_GB2312"/>
              </w:rPr>
              <w:t>45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5.3.6 支持多种录制和直播模式 设备应分别支持赛事直播、技战术分析、全景录像的多种录制和直播模式。</w:t>
            </w:r>
          </w:p>
        </w:tc>
      </w:tr>
      <w:tr>
        <w:tc>
          <w:tcPr>
            <w:tcW w:type="dxa" w:w="2769"/>
          </w:tcPr>
          <w:p>
            <w:pPr>
              <w:pStyle w:val="null3"/>
            </w:pPr>
            <w:r>
              <w:rPr>
                <w:rFonts w:ascii="仿宋_GB2312" w:hAnsi="仿宋_GB2312" w:cs="仿宋_GB2312" w:eastAsia="仿宋_GB2312"/>
              </w:rPr>
              <w:t>46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5.3.7 支持多种模式同时开启 设备应能够同时开启多个录制和直播模式，满足复杂应用需求。</w:t>
            </w:r>
          </w:p>
        </w:tc>
      </w:tr>
      <w:tr>
        <w:tc>
          <w:tcPr>
            <w:tcW w:type="dxa" w:w="2769"/>
          </w:tcPr>
          <w:p>
            <w:pPr>
              <w:pStyle w:val="null3"/>
            </w:pPr>
            <w:r>
              <w:rPr>
                <w:rFonts w:ascii="仿宋_GB2312" w:hAnsi="仿宋_GB2312" w:cs="仿宋_GB2312" w:eastAsia="仿宋_GB2312"/>
              </w:rPr>
              <w:t>47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5.3.8 具备将场地分区录制功能 面向训练和小场地比赛，设备应支持将场地分区进行独立录制，同时对多个分区进行视频生成和直播。</w:t>
            </w:r>
          </w:p>
        </w:tc>
      </w:tr>
      <w:tr>
        <w:tc>
          <w:tcPr>
            <w:tcW w:type="dxa" w:w="2769"/>
          </w:tcPr>
          <w:p>
            <w:pPr>
              <w:pStyle w:val="null3"/>
            </w:pPr>
            <w:r>
              <w:rPr>
                <w:rFonts w:ascii="仿宋_GB2312" w:hAnsi="仿宋_GB2312" w:cs="仿宋_GB2312" w:eastAsia="仿宋_GB2312"/>
              </w:rPr>
              <w:t>48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5.3.9 与专业足球视频编剪辑视频分析工具集成 设备配套软件系统应该集成专业的足球视频分析工具，能够直接对于视频流进行实时的技战术分析和视频打点，为技战术研究和比赛复盘提供支持。</w:t>
            </w:r>
          </w:p>
        </w:tc>
      </w:tr>
      <w:tr>
        <w:tc>
          <w:tcPr>
            <w:tcW w:type="dxa" w:w="2769"/>
          </w:tcPr>
          <w:p>
            <w:pPr>
              <w:pStyle w:val="null3"/>
            </w:pPr>
            <w:r>
              <w:rPr>
                <w:rFonts w:ascii="仿宋_GB2312" w:hAnsi="仿宋_GB2312" w:cs="仿宋_GB2312" w:eastAsia="仿宋_GB2312"/>
              </w:rPr>
              <w:t>49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5.3.10 数据存储在云端 设备所录制的所有数据应存储在云端，不得在现场使用额外的硬件设备。</w:t>
            </w:r>
          </w:p>
        </w:tc>
      </w:tr>
      <w:tr>
        <w:tc>
          <w:tcPr>
            <w:tcW w:type="dxa" w:w="2769"/>
          </w:tcPr>
          <w:p>
            <w:pPr>
              <w:pStyle w:val="null3"/>
            </w:pPr>
            <w:r>
              <w:rPr>
                <w:rFonts w:ascii="仿宋_GB2312" w:hAnsi="仿宋_GB2312" w:cs="仿宋_GB2312" w:eastAsia="仿宋_GB2312"/>
              </w:rPr>
              <w:t>50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5.3.11 数据安全 所有视频数据应存储在中国国内的云服务器上，确保数据不出境。</w:t>
            </w:r>
          </w:p>
        </w:tc>
      </w:tr>
      <w:tr>
        <w:tc>
          <w:tcPr>
            <w:tcW w:type="dxa" w:w="2769"/>
          </w:tcPr>
          <w:p>
            <w:pPr>
              <w:pStyle w:val="null3"/>
            </w:pPr>
            <w:r>
              <w:rPr>
                <w:rFonts w:ascii="仿宋_GB2312" w:hAnsi="仿宋_GB2312" w:cs="仿宋_GB2312" w:eastAsia="仿宋_GB2312"/>
              </w:rPr>
              <w:t>51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5.3.12 视频数据统一管理 能够与管理端系统和教练员工作系统并联，使管理人员随时查看视频，教练员应用视频进行分析。</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pPr>
            <w:r>
              <w:rPr>
                <w:rFonts w:ascii="仿宋_GB2312" w:hAnsi="仿宋_GB2312" w:cs="仿宋_GB2312" w:eastAsia="仿宋_GB2312"/>
              </w:rPr>
              <w:t>5.4 系统整体运营需求</w:t>
            </w:r>
          </w:p>
        </w:tc>
      </w:tr>
      <w:tr>
        <w:tc>
          <w:tcPr>
            <w:tcW w:type="dxa" w:w="2769"/>
          </w:tcPr>
          <w:p>
            <w:pPr>
              <w:pStyle w:val="null3"/>
            </w:pPr>
            <w:r>
              <w:rPr>
                <w:rFonts w:ascii="仿宋_GB2312" w:hAnsi="仿宋_GB2312" w:cs="仿宋_GB2312" w:eastAsia="仿宋_GB2312"/>
              </w:rPr>
              <w:t>53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5.4.1 提供产品使用培训 供应商需提供全面的产品使用培训，确保用户能够熟练掌握系统的各项功能，并能够高效使用相关设备与软件。</w:t>
            </w:r>
          </w:p>
        </w:tc>
      </w:tr>
      <w:tr>
        <w:tc>
          <w:tcPr>
            <w:tcW w:type="dxa" w:w="2769"/>
          </w:tcPr>
          <w:p>
            <w:pPr>
              <w:pStyle w:val="null3"/>
            </w:pPr>
            <w:r>
              <w:rPr>
                <w:rFonts w:ascii="仿宋_GB2312" w:hAnsi="仿宋_GB2312" w:cs="仿宋_GB2312" w:eastAsia="仿宋_GB2312"/>
              </w:rPr>
              <w:t>54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5.4.2 健全的长期服务方案 供应商需提供长期的服务支持，包括定期系统维护、问题答疑、远程技术支持以及应急响应等，确保系统的稳定运行与持续优化。</w:t>
            </w:r>
          </w:p>
        </w:tc>
      </w:tr>
      <w:tr>
        <w:tc>
          <w:tcPr>
            <w:tcW w:type="dxa" w:w="2769"/>
          </w:tcPr>
          <w:p>
            <w:pPr>
              <w:pStyle w:val="null3"/>
            </w:pPr>
            <w:r>
              <w:rPr>
                <w:rFonts w:ascii="仿宋_GB2312" w:hAnsi="仿宋_GB2312" w:cs="仿宋_GB2312" w:eastAsia="仿宋_GB2312"/>
              </w:rPr>
              <w:t>55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5.4.3 数据采集和录入辅助服务 供应商应提供数据采集和录入的辅助服务，协助用户在实际操作中高效完成数据的采集、整理和输入，确保系统数据的完整性与准确性。</w:t>
            </w:r>
          </w:p>
        </w:tc>
      </w:tr>
      <w:tr>
        <w:tc>
          <w:tcPr>
            <w:tcW w:type="dxa" w:w="2769"/>
          </w:tcPr>
          <w:p>
            <w:pPr>
              <w:pStyle w:val="null3"/>
            </w:pPr>
            <w:r>
              <w:rPr>
                <w:rFonts w:ascii="仿宋_GB2312" w:hAnsi="仿宋_GB2312" w:cs="仿宋_GB2312" w:eastAsia="仿宋_GB2312"/>
              </w:rPr>
              <w:t>56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 系统安全 6.1 账号权限 所有的账号要能够按照所需的场景来分配不同的访问权限和系统授权，确保不同权限的有效控制</w:t>
            </w:r>
          </w:p>
        </w:tc>
      </w:tr>
      <w:tr>
        <w:tc>
          <w:tcPr>
            <w:tcW w:type="dxa" w:w="2769"/>
          </w:tcPr>
          <w:p>
            <w:pPr>
              <w:pStyle w:val="null3"/>
            </w:pPr>
            <w:r>
              <w:rPr>
                <w:rFonts w:ascii="仿宋_GB2312" w:hAnsi="仿宋_GB2312" w:cs="仿宋_GB2312" w:eastAsia="仿宋_GB2312"/>
              </w:rPr>
              <w:t>57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6.2 数据安全 所有的数据只能存储在国内的云平台中。</w:t>
            </w:r>
          </w:p>
        </w:tc>
      </w:tr>
      <w:tr>
        <w:tc>
          <w:tcPr>
            <w:tcW w:type="dxa" w:w="2769"/>
          </w:tcPr>
          <w:p>
            <w:pPr>
              <w:pStyle w:val="null3"/>
            </w:pPr>
            <w:r>
              <w:rPr>
                <w:rFonts w:ascii="仿宋_GB2312" w:hAnsi="仿宋_GB2312" w:cs="仿宋_GB2312" w:eastAsia="仿宋_GB2312"/>
              </w:rPr>
              <w:t>58</w:t>
            </w:r>
          </w:p>
        </w:tc>
        <w:tc>
          <w:tcPr>
            <w:tcW w:type="dxa" w:w="2769"/>
          </w:tcPr>
          <w:p/>
        </w:tc>
        <w:tc>
          <w:tcPr>
            <w:tcW w:type="dxa" w:w="2769"/>
          </w:tcPr>
          <w:p>
            <w:pPr>
              <w:pStyle w:val="null3"/>
            </w:pPr>
            <w:r>
              <w:rPr>
                <w:rFonts w:ascii="仿宋_GB2312" w:hAnsi="仿宋_GB2312" w:cs="仿宋_GB2312" w:eastAsia="仿宋_GB2312"/>
              </w:rPr>
              <w:t>7 项目实施及管理需求</w:t>
            </w:r>
          </w:p>
        </w:tc>
      </w:tr>
      <w:tr>
        <w:tc>
          <w:tcPr>
            <w:tcW w:type="dxa" w:w="2769"/>
          </w:tcPr>
          <w:p>
            <w:pPr>
              <w:pStyle w:val="null3"/>
            </w:pPr>
            <w:r>
              <w:rPr>
                <w:rFonts w:ascii="仿宋_GB2312" w:hAnsi="仿宋_GB2312" w:cs="仿宋_GB2312" w:eastAsia="仿宋_GB2312"/>
              </w:rPr>
              <w:t>59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7.1 项目管理方案要求 投标人应针对本项目的实施提出完整的项目管理方案，其中包括关于功能模块、项目进度控制、培训管理以及与本项目相关的协调工作等详细描述。 投标人应充分考虑到项目的复杂性和可能出现的问题，提出切实可行的项目质量控制计划，并在中标后与采购人共同确认。</w:t>
            </w:r>
          </w:p>
        </w:tc>
      </w:tr>
      <w:tr>
        <w:tc>
          <w:tcPr>
            <w:tcW w:type="dxa" w:w="2769"/>
          </w:tcPr>
          <w:p>
            <w:pPr>
              <w:pStyle w:val="null3"/>
            </w:pPr>
            <w:r>
              <w:rPr>
                <w:rFonts w:ascii="仿宋_GB2312" w:hAnsi="仿宋_GB2312" w:cs="仿宋_GB2312" w:eastAsia="仿宋_GB2312"/>
              </w:rPr>
              <w:t>60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7.2 项目团队人员要求 投标人应成立专业的软件开发团队服务于本项目。团队岗位应设置合理，包括但不限于项目总负责人、产品负责人、研发负责人、研发及测试人员、培训人员等不同角色人员。 项目总负责人、产品负责人，研发负责人等核心成员必须具备5年以上应用管理软件开发经验，能够与用户进行良好的沟通，具备相关软件产品集成、应用和开发的能力。需提供团队人员的工作简历及劳动合同。</w:t>
            </w:r>
          </w:p>
        </w:tc>
      </w:tr>
      <w:tr>
        <w:tc>
          <w:tcPr>
            <w:tcW w:type="dxa" w:w="2769"/>
          </w:tcPr>
          <w:p>
            <w:pPr>
              <w:pStyle w:val="null3"/>
            </w:pPr>
            <w:r>
              <w:rPr>
                <w:rFonts w:ascii="仿宋_GB2312" w:hAnsi="仿宋_GB2312" w:cs="仿宋_GB2312" w:eastAsia="仿宋_GB2312"/>
              </w:rPr>
              <w:t>61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7.3 项目实施进度要求 本项目总工期30个自然日，从投标人与采购人合同签订日起计算。</w:t>
            </w:r>
          </w:p>
        </w:tc>
      </w:tr>
      <w:tr>
        <w:tc>
          <w:tcPr>
            <w:tcW w:type="dxa" w:w="2769"/>
          </w:tcPr>
          <w:p>
            <w:pPr>
              <w:pStyle w:val="null3"/>
            </w:pPr>
            <w:r>
              <w:rPr>
                <w:rFonts w:ascii="仿宋_GB2312" w:hAnsi="仿宋_GB2312" w:cs="仿宋_GB2312" w:eastAsia="仿宋_GB2312"/>
              </w:rPr>
              <w:t>62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7.4 项目文档要求 项目实施过程中，投标人需根据建设进度及时向采购人提供相关文档。</w:t>
            </w:r>
          </w:p>
        </w:tc>
      </w:tr>
      <w:tr>
        <w:tc>
          <w:tcPr>
            <w:tcW w:type="dxa" w:w="2769"/>
          </w:tcPr>
          <w:p>
            <w:pPr>
              <w:pStyle w:val="null3"/>
            </w:pPr>
            <w:r>
              <w:rPr>
                <w:rFonts w:ascii="仿宋_GB2312" w:hAnsi="仿宋_GB2312" w:cs="仿宋_GB2312" w:eastAsia="仿宋_GB2312"/>
              </w:rPr>
              <w:t>63</w:t>
            </w:r>
          </w:p>
        </w:tc>
        <w:tc>
          <w:tcPr>
            <w:tcW w:type="dxa" w:w="2769"/>
          </w:tcPr>
          <w:p/>
        </w:tc>
        <w:tc>
          <w:tcPr>
            <w:tcW w:type="dxa" w:w="2769"/>
          </w:tcPr>
          <w:p>
            <w:pPr>
              <w:pStyle w:val="null3"/>
            </w:pPr>
            <w:r>
              <w:rPr>
                <w:rFonts w:ascii="仿宋_GB2312" w:hAnsi="仿宋_GB2312" w:cs="仿宋_GB2312" w:eastAsia="仿宋_GB2312"/>
              </w:rPr>
              <w:t>7.5 验收管理要求 本项目最终验收以项目招标文件、合同书、国标、行业标准和相关政策法规等作为项目的验收依据，由投标人负责编写验收相关文档，采购人组织进行验收评审。 最终验收的基本条件是：系统持续稳定运行并完成各阶段中验收审核报告。</w:t>
            </w:r>
          </w:p>
        </w:tc>
      </w:tr>
      <w:tr>
        <w:tc>
          <w:tcPr>
            <w:tcW w:type="dxa" w:w="2769"/>
          </w:tcPr>
          <w:p>
            <w:pPr>
              <w:pStyle w:val="null3"/>
            </w:pPr>
            <w:r>
              <w:rPr>
                <w:rFonts w:ascii="仿宋_GB2312" w:hAnsi="仿宋_GB2312" w:cs="仿宋_GB2312" w:eastAsia="仿宋_GB2312"/>
              </w:rPr>
              <w:t>64</w:t>
            </w:r>
          </w:p>
        </w:tc>
        <w:tc>
          <w:tcPr>
            <w:tcW w:type="dxa" w:w="2769"/>
          </w:tcPr>
          <w:p/>
        </w:tc>
        <w:tc>
          <w:tcPr>
            <w:tcW w:type="dxa" w:w="2769"/>
          </w:tcPr>
          <w:p>
            <w:pPr>
              <w:pStyle w:val="null3"/>
            </w:pPr>
            <w:r>
              <w:rPr>
                <w:rFonts w:ascii="仿宋_GB2312" w:hAnsi="仿宋_GB2312" w:cs="仿宋_GB2312" w:eastAsia="仿宋_GB2312"/>
              </w:rPr>
              <w:t>8 培训及服务需求 8.1 培训要求 投标人需在投标文件中给出完整的培训方案，说明培训的方式方法和要求，并提交完成系统操作手册。中标人应在项目进入试运行阶段后组织相关人员制定培训计划和培训内容，并提交采购人审核。审核通过后，中标人根据采购人要求开展培训工作。 培训费用已包含在预算中，采购人不再向中标人另行支付费用。</w:t>
            </w:r>
          </w:p>
        </w:tc>
      </w:tr>
      <w:tr>
        <w:tc>
          <w:tcPr>
            <w:tcW w:type="dxa" w:w="2769"/>
          </w:tcPr>
          <w:p>
            <w:pPr>
              <w:pStyle w:val="null3"/>
            </w:pPr>
            <w:r>
              <w:rPr>
                <w:rFonts w:ascii="仿宋_GB2312" w:hAnsi="仿宋_GB2312" w:cs="仿宋_GB2312" w:eastAsia="仿宋_GB2312"/>
              </w:rPr>
              <w:t>65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8.2 服务保障 团队能够提供7x24的服务保障，按照： 常规性问题：提供周期性的迭代方案 一般性问题：72小时内提供替代及解决方案 严重性问题：24小时内提供替代及解决方案 常规性问题：不影响日常使用的功能性或者改良型问题 一般性问题：影响日常使用或非核心功能不可用型的问题 严重性问题：系统性或者核心功能模块出现崩溃性问题</w:t>
            </w:r>
          </w:p>
        </w:tc>
      </w:tr>
      <w:tr>
        <w:tc>
          <w:tcPr>
            <w:tcW w:type="dxa" w:w="2769"/>
          </w:tcPr>
          <w:p>
            <w:pPr>
              <w:pStyle w:val="null3"/>
            </w:pPr>
            <w:r>
              <w:rPr>
                <w:rFonts w:ascii="仿宋_GB2312" w:hAnsi="仿宋_GB2312" w:cs="仿宋_GB2312" w:eastAsia="仿宋_GB2312"/>
              </w:rPr>
              <w:t>66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9 其他需求 9.1 保密管理要求 投标人需提供对本项目的保密承诺，保证对项目技术文件，采购人提供的所有内部资料、技术文档和信息予以保密；未经采购人书面许可，投标人不得以任何形式向第三方透露本工程项目标书以及本项目的任何内容。</w:t>
            </w:r>
          </w:p>
        </w:tc>
      </w:tr>
      <w:tr>
        <w:tc>
          <w:tcPr>
            <w:tcW w:type="dxa" w:w="2769"/>
          </w:tcPr>
          <w:p>
            <w:pPr>
              <w:pStyle w:val="null3"/>
            </w:pPr>
            <w:r>
              <w:rPr>
                <w:rFonts w:ascii="仿宋_GB2312" w:hAnsi="仿宋_GB2312" w:cs="仿宋_GB2312" w:eastAsia="仿宋_GB2312"/>
              </w:rPr>
              <w:t>67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9.2 与相关单位协作要求 本项目对投标人与相关单位的协作配合提出如下要求： 1、在项目的设计、实施、质保期过程中，严格执行采购人统一的管理制度和标准规范。 2、接受监理及相关监察机构的监督管理，配合监督机构完成相关工作。 3、完成由本项目采购人提出的其他合理任务。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采购人按照政府采购合同规定的技术、服务、安全标准组织对供应商履约情况进行验收，并出具验收书。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成交供应商应向采购人提供等额有效且符合采购人财务管理要求的增值税发票或者财政监制的非税收入票据，否则采购人有权拒绝付款且不承担违约责任，合同签订后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成交供应商应向采购人提供等额有效且符合采购人财务管理要求的增值税发票或者财政监制的非税收入票据，否则采购人有权拒绝付款且不承担违约责任；本项目交付使用后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如果乙方未能履行合同或履行合同不符合约定，甲方应就此向乙方发出书面通知，指出乙方没有适当履行的合同条款，并要求纠正。如果乙方确属违约，并且乙方在收到甲方书面通知之日起十五日内仍不纠正违约行为或已无法纠正，甲方有权要求乙方承担金额最高不超过服务费总额30％的违约金。 2 甲方应当根据本合同约定按时向乙方付款，无正当理由迟延付款的，每迟延支付一日，应支付迟延付款金额0.1‰的违约金。</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具有审计资质单位出具的2024年度的财务审计报告（成立时间至提交投标文件截止时间不足一年的可提供成立后任意时段的资产负债表），或其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提供开标时间前6个月内任意时段的缴纳证明。依法不需要交纳社会保障资金的供应商应提供相关文件证明。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提供开标时间前6个月内任意时段的纳税证明或完税证明（除印花税外任意税种），纳税证明或完税证明上应有代收机构或税务机关的公章或业务专用章。依法免税的供应商应提供相关文件证明。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履行合同的专业技术能力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相关承诺书（4）.docx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相关承诺书（4）.docx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法定代表人直接参加投标的，须提供法定代表人身份证明及其身份证电子件或扫描件；法定代表人授权他人参加投标的，须提供法定代表人授权委托书（附法定代表人、被授权人身份证电子件或扫描件）。</w:t>
            </w:r>
          </w:p>
        </w:tc>
        <w:tc>
          <w:tcPr>
            <w:tcW w:type="dxa" w:w="1661"/>
          </w:tcPr>
          <w:p>
            <w:pPr>
              <w:pStyle w:val="null3"/>
            </w:pPr>
            <w:r>
              <w:rPr>
                <w:rFonts w:ascii="仿宋_GB2312" w:hAnsi="仿宋_GB2312" w:cs="仿宋_GB2312" w:eastAsia="仿宋_GB2312"/>
              </w:rPr>
              <w:t>法定代表人证明书及法定代表人授权书（4）.docx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供应商不得为“信用中国”网站(http://www.creditchina.gov.c 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（代理开标现场查询）</w:t>
            </w:r>
          </w:p>
        </w:tc>
        <w:tc>
          <w:tcPr>
            <w:tcW w:type="dxa" w:w="1661"/>
          </w:tcPr>
          <w:p>
            <w:pPr>
              <w:pStyle w:val="null3"/>
            </w:pPr>
            <w:r>
              <w:rPr>
                <w:rFonts w:ascii="仿宋_GB2312" w:hAnsi="仿宋_GB2312" w:cs="仿宋_GB2312" w:eastAsia="仿宋_GB2312"/>
              </w:rPr>
              <w:t>相关承诺书（4）.docx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相关承诺书（4）.docx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投标文件的签章均符合招标文件要求，且无遗漏。</w:t>
            </w:r>
          </w:p>
        </w:tc>
        <w:tc>
          <w:tcPr>
            <w:tcW w:type="dxa" w:w="1661"/>
          </w:tcPr>
          <w:p>
            <w:pPr>
              <w:pStyle w:val="null3"/>
            </w:pPr>
            <w:r>
              <w:rPr>
                <w:rFonts w:ascii="仿宋_GB2312" w:hAnsi="仿宋_GB2312" w:cs="仿宋_GB2312" w:eastAsia="仿宋_GB2312"/>
              </w:rPr>
              <w:t>服务内容及服务邀请应答表 相关承诺书（4）.docx 中小企业声明函 商务应答表 供应商应提交的相关资格证明材料 报价表 响应文件封面 残疾人福利性单位声明函 服务方案 标的清单 响应函 类似业绩的有关证明材料（1）.docx 监狱企业的证明文件 法定代表人证明书及法定代表人授权书（4）.docx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符合招标文件的要求，且不少于90天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同时满足以下条款：（1）货币单位符合招标文件要求 ；（2）报价符合唯一性要求； （3）未超出采购预算或最高限价 ；（4）符合《报价表》、《标的清单》的填报要求</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完全理解并接受对合格供应商、合格的货物、工程或服务要求，结合招标文件第三章“招标项目技术、服务、商务及其他要求”的实质性要求且没有负偏离。</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投标有效性</w:t>
            </w:r>
          </w:p>
        </w:tc>
        <w:tc>
          <w:tcPr>
            <w:tcW w:type="dxa" w:w="3322"/>
          </w:tcPr>
          <w:p>
            <w:pPr>
              <w:pStyle w:val="null3"/>
            </w:pPr>
            <w:r>
              <w:rPr>
                <w:rFonts w:ascii="仿宋_GB2312" w:hAnsi="仿宋_GB2312" w:cs="仿宋_GB2312" w:eastAsia="仿宋_GB2312"/>
              </w:rPr>
              <w:t>未出现招标文件规定的无效响应情形</w:t>
            </w:r>
          </w:p>
        </w:tc>
        <w:tc>
          <w:tcPr>
            <w:tcW w:type="dxa" w:w="1661"/>
          </w:tcPr>
          <w:p>
            <w:pPr>
              <w:pStyle w:val="null3"/>
            </w:pPr>
            <w:r>
              <w:rPr>
                <w:rFonts w:ascii="仿宋_GB2312" w:hAnsi="仿宋_GB2312" w:cs="仿宋_GB2312" w:eastAsia="仿宋_GB2312"/>
              </w:rPr>
              <w:t>响应文件封面 服务内容及服务邀请应答表 相关承诺书（4）.docx 中小企业声明函 商务应答表 服务方案 供应商应提交的相关资格证明材料 标的清单 报价表 响应函 法定代表人证明书及法定代表人授权书（4）.docx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项目背景解读与目的意义理解</w:t>
            </w:r>
          </w:p>
        </w:tc>
        <w:tc>
          <w:tcPr>
            <w:tcW w:type="dxa" w:w="2492"/>
          </w:tcPr>
          <w:p>
            <w:pPr>
              <w:pStyle w:val="null3"/>
            </w:pPr>
            <w:r>
              <w:rPr>
                <w:rFonts w:ascii="仿宋_GB2312" w:hAnsi="仿宋_GB2312" w:cs="仿宋_GB2312" w:eastAsia="仿宋_GB2312"/>
              </w:rPr>
              <w:t>根据供应商提交的项目整体方案进行综合评定：内容包括①对西安市足球运动管理中心数字化建设现状及核心痛点的分析准确性；②对“十四五”体育发展规划、足球中长期发展规划等政策文件的理解与响应程度；③对实现数据统一管理、人才追踪、跨部门协同等建设目标的阐述清晰度；④对综合管理、竞训管理、视频采集三大系统整合逻辑的把握；⑤对30天快速部署实施挑战的认识及应对思路。以上5项内容每项2分，切合本项目实际情况及采购要求，分析透彻、理解准确、思路清晰得10分；评审内容缺一项扣2分；每项内容中每有一处存在理解偏差或分析不足的扣0.5分；该项分值扣完为止。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服务内容响应情况</w:t>
            </w:r>
          </w:p>
        </w:tc>
        <w:tc>
          <w:tcPr>
            <w:tcW w:type="dxa" w:w="2492"/>
          </w:tcPr>
          <w:p>
            <w:pPr>
              <w:pStyle w:val="null3"/>
            </w:pPr>
            <w:r>
              <w:rPr>
                <w:rFonts w:ascii="仿宋_GB2312" w:hAnsi="仿宋_GB2312" w:cs="仿宋_GB2312" w:eastAsia="仿宋_GB2312"/>
              </w:rPr>
              <w:t>根据服务要求响应情况打分： 1.供应商完全满足服务内容及要求的得20分； 2.服务内容及要求中标记为“▲”为技术要求，每负偏离一项扣1分，扣完为止；说明：供应商应在竞争磋商响应文件提供标记为“▲”技术要求的证明材料（佐证材料包括但不限于：系统截图、技术说明书、产品彩页、第三方报告等）加盖单位公章。未提供有效证明材料或证明材料中内容与所填报指标不一致的或缺项、漏项的，将视为此条不满足，视同负偏离处理。（供应商自行承担因证明材料不全而被视为服务偏离的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配套服务方案</w:t>
            </w:r>
          </w:p>
        </w:tc>
        <w:tc>
          <w:tcPr>
            <w:tcW w:type="dxa" w:w="2492"/>
          </w:tcPr>
          <w:p>
            <w:pPr>
              <w:pStyle w:val="null3"/>
            </w:pPr>
            <w:r>
              <w:rPr>
                <w:rFonts w:ascii="仿宋_GB2312" w:hAnsi="仿宋_GB2312" w:cs="仿宋_GB2312" w:eastAsia="仿宋_GB2312"/>
              </w:rPr>
              <w:t>根据供应商为保障本项目长期运营所提出的配套服务方案进行综合评定：内容包括①数据采集、录入辅助服务的具体流程、人员配备及可行性；②长期运维服务方案（系统监控、定期巡检、性能优化）的全面性与可靠性；③数据安全保障机制及数据不出境的合规性措施；④系统二次开发、功能拓展的技术路线与承诺；⑤与中国足协等国家级平台数据对接的技术方案。以上5项内容每项3分，方案具体、可行、可持续，能有效保障系统长期高水平运行得15分；评审内容缺一项扣3分；每项内容中每有一处存在缺陷或模糊的扣0.5分；该项分值扣完为止。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项目保障措施</w:t>
            </w:r>
          </w:p>
        </w:tc>
        <w:tc>
          <w:tcPr>
            <w:tcW w:type="dxa" w:w="2492"/>
          </w:tcPr>
          <w:p>
            <w:pPr>
              <w:pStyle w:val="null3"/>
            </w:pPr>
            <w:r>
              <w:rPr>
                <w:rFonts w:ascii="仿宋_GB2312" w:hAnsi="仿宋_GB2312" w:cs="仿宋_GB2312" w:eastAsia="仿宋_GB2312"/>
              </w:rPr>
              <w:t>根据供应商为本项目制定的实施保障措施进行综合评定：内容包括①针对30日工期的详细项目进度计划、关键节点控制措施及风险预案；②项目质量保证体系与验收标准的明确性；③项目文档管理、交付清单及规范符合性；④系统部署、集成测试与数据迁移的具体方案；⑤保密管理措施及与相关单位协作配合的承诺。以上5项内容每项2分，措施得力、计划周详、风险可控得10分；评审内容缺一项扣2分；每项内容中每有一处存在疏漏或不足的扣0.5分；该项分值扣完为止。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拟派项目团队</w:t>
            </w:r>
          </w:p>
        </w:tc>
        <w:tc>
          <w:tcPr>
            <w:tcW w:type="dxa" w:w="2492"/>
          </w:tcPr>
          <w:p>
            <w:pPr>
              <w:pStyle w:val="null3"/>
            </w:pPr>
            <w:r>
              <w:rPr>
                <w:rFonts w:ascii="仿宋_GB2312" w:hAnsi="仿宋_GB2312" w:cs="仿宋_GB2312" w:eastAsia="仿宋_GB2312"/>
              </w:rPr>
              <w:t>根据供应商为本项目拟派出的项目团队情况进行综合评定：内容包括①项目总负责人、产品负责人、研发负责人的资质能力证明；②团队角色设置（项目管理、研发、测试、培训、运维）的完整性及人员数量安排的合理性；③团队核心成员在管理系统、视频分析、大数据平台等相关领域的专业经验与成功案例；④团队人员稳定性（如劳动合同、社保缴纳证明）及投入本项目的保障措施；⑤团队与用户单位及其他相关方的协作配合机制。以上5项内容每项2分，团队结构合理、经验匹配、稳定可靠得10分；评审内容缺一项扣2分；每项内容中每有一处存在缺陷的扣0.5分；该项分值扣完为止。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制定的项目培训方案进行综合评定：内容包括①针对不同用户角色（管理人员、教练员、球员等）的差异化培训内容设计；②培训方式（现场集中、线上远程、分批次、实操模拟等）的多样性与有效性；③培训计划（时间、地点、师资、时长）的详细程度与合理性；④培训材料（系统操作手册、视频教程、常见问题指南等）的完备性与易用性；⑤培训效果评估（考核方式、反馈收集）机制及后续辅导计划。以上5项内容每项2分，方案详尽、针对性强、易于实施、注重效果得10分；评审内容缺一项扣2分；每项内容中每有一处存在不足的扣0..5分；该项分值扣完为止。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提供的售后服务方案进行综合评定：内容包括①7x24小时服务热线的设立、响应流程及承诺；②问题分级标准（常规性、一般性、严重性）定义的清晰度及对应的解决时限承诺；③远程技术支持、现场应急响应的具体方式与人员保障；④定期系统健康检查、版本升级、功能优化的服务内容与周期；⑤服务质量监督机制、用户满意度调查及持续改进承诺。以上5项内容每项2分，方案健全、响应及时、承诺明确、保障有力得10分；评审内容缺一项扣2分；每项内容中每有一处存在缺陷或模糊的扣0.5分；该项分值扣完为止。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根据投标人提供2020年1月至今完成过类似项目的业绩，每提供一个得2.5分，满分5分，不提供不得分。（以上业绩在响应文件中需提供中标（成交）通知书复印件或采购合同复印件）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最后报价）为基准价，其价格分为满分（10分）。其他供应商的价格分统一按照下列公式计算：响应报价得分=(基准价／响应报价（最后报价）)×10分。 注：1、计算分数时四舍五入取小数点后两位；2、落实政府采购政策：详见文件。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详见附件：法定代表人证明书及法定代表人授权书（4）.docx</w:t>
      </w:r>
    </w:p>
    <w:p>
      <w:pPr>
        <w:pStyle w:val="null3"/>
        <w:ind w:firstLine="960"/>
      </w:pPr>
      <w:r>
        <w:rPr>
          <w:rFonts w:ascii="仿宋_GB2312" w:hAnsi="仿宋_GB2312" w:cs="仿宋_GB2312" w:eastAsia="仿宋_GB2312"/>
        </w:rPr>
        <w:t>详见附件：类似业绩的有关证明材料（1）.docx</w:t>
      </w:r>
    </w:p>
    <w:p>
      <w:pPr>
        <w:pStyle w:val="null3"/>
        <w:ind w:firstLine="960"/>
      </w:pPr>
      <w:r>
        <w:rPr>
          <w:rFonts w:ascii="仿宋_GB2312" w:hAnsi="仿宋_GB2312" w:cs="仿宋_GB2312" w:eastAsia="仿宋_GB2312"/>
        </w:rPr>
        <w:t>详见附件：相关承诺书（4）.docx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