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rPr>
        <w:t>商务</w:t>
      </w:r>
      <w:r>
        <w:rPr>
          <w:rFonts w:hint="eastAsia" w:ascii="宋体" w:hAnsi="宋体" w:eastAsia="宋体" w:cs="宋体"/>
          <w:b/>
          <w:bCs/>
          <w:color w:val="auto"/>
          <w:spacing w:val="0"/>
          <w:position w:val="0"/>
          <w:sz w:val="28"/>
          <w:szCs w:val="28"/>
          <w:highlight w:val="none"/>
          <w:lang w:eastAsia="zh-CN"/>
        </w:rPr>
        <w:t>响应</w:t>
      </w:r>
      <w:r>
        <w:rPr>
          <w:rFonts w:hint="eastAsia" w:ascii="宋体" w:hAnsi="宋体" w:eastAsia="宋体" w:cs="宋体"/>
          <w:b/>
          <w:bCs/>
          <w:color w:val="auto"/>
          <w:spacing w:val="0"/>
          <w:position w:val="0"/>
          <w:sz w:val="28"/>
          <w:szCs w:val="28"/>
          <w:highlight w:val="none"/>
        </w:rPr>
        <w:t>表</w:t>
      </w:r>
    </w:p>
    <w:p>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采购项目名称</w:t>
      </w:r>
      <w:r>
        <w:rPr>
          <w:rFonts w:hint="eastAsia" w:ascii="宋体" w:hAnsi="宋体" w:eastAsia="宋体" w:cs="宋体"/>
          <w:color w:val="auto"/>
          <w:sz w:val="28"/>
          <w:szCs w:val="28"/>
          <w:highlight w:val="none"/>
        </w:rPr>
        <w:t>}</w:t>
      </w:r>
    </w:p>
    <w:p>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采购项目编号</w:t>
      </w:r>
      <w:r>
        <w:rPr>
          <w:rFonts w:hint="eastAsia" w:ascii="宋体" w:hAnsi="宋体" w:eastAsia="宋体" w:cs="宋体"/>
          <w:color w:val="auto"/>
          <w:sz w:val="28"/>
          <w:szCs w:val="28"/>
          <w:highlight w:val="none"/>
        </w:rPr>
        <w:t>}</w:t>
      </w:r>
    </w:p>
    <w:tbl>
      <w:tblPr>
        <w:tblStyle w:val="4"/>
        <w:tblW w:w="0" w:type="auto"/>
        <w:jc w:val="center"/>
        <w:tblLayout w:type="fixed"/>
        <w:tblCellMar>
          <w:top w:w="0" w:type="dxa"/>
          <w:left w:w="0" w:type="dxa"/>
          <w:bottom w:w="0" w:type="dxa"/>
          <w:right w:w="0" w:type="dxa"/>
        </w:tblCellMar>
      </w:tblPr>
      <w:tblGrid>
        <w:gridCol w:w="1235"/>
        <w:gridCol w:w="2972"/>
        <w:gridCol w:w="2274"/>
        <w:gridCol w:w="1480"/>
        <w:gridCol w:w="1559"/>
      </w:tblGrid>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pStyle w:val="6"/>
              <w:spacing w:before="161"/>
              <w:ind w:left="369"/>
              <w:rPr>
                <w:rFonts w:ascii="宋体" w:hAnsi="宋体" w:cs="宋体"/>
                <w:color w:val="auto"/>
                <w:sz w:val="24"/>
                <w:highlight w:val="none"/>
              </w:rPr>
            </w:pPr>
            <w:r>
              <w:rPr>
                <w:rFonts w:hint="eastAsia" w:ascii="宋体" w:hAnsi="宋体" w:cs="宋体"/>
                <w:b/>
                <w:bCs/>
                <w:color w:val="auto"/>
                <w:sz w:val="24"/>
                <w:highlight w:val="none"/>
              </w:rPr>
              <w:t>序号</w:t>
            </w:r>
          </w:p>
        </w:tc>
        <w:tc>
          <w:tcPr>
            <w:tcW w:w="2972" w:type="dxa"/>
            <w:tcBorders>
              <w:top w:val="single" w:color="000000" w:sz="6" w:space="0"/>
              <w:left w:val="single" w:color="000000" w:sz="6" w:space="0"/>
              <w:bottom w:val="single" w:color="000000" w:sz="6" w:space="0"/>
              <w:right w:val="single" w:color="000000" w:sz="6" w:space="0"/>
            </w:tcBorders>
          </w:tcPr>
          <w:p>
            <w:pPr>
              <w:pStyle w:val="6"/>
              <w:spacing w:before="161"/>
              <w:ind w:left="519"/>
              <w:rPr>
                <w:rFonts w:ascii="宋体" w:hAnsi="宋体" w:cs="宋体"/>
                <w:color w:val="auto"/>
                <w:sz w:val="24"/>
                <w:highlight w:val="none"/>
              </w:rPr>
            </w:pPr>
            <w:r>
              <w:rPr>
                <w:rFonts w:hint="eastAsia" w:ascii="宋体" w:hAnsi="宋体" w:cs="宋体"/>
                <w:b/>
                <w:bCs/>
                <w:color w:val="auto"/>
                <w:sz w:val="24"/>
                <w:highlight w:val="none"/>
              </w:rPr>
              <w:t>磋商文件商务要求</w:t>
            </w:r>
          </w:p>
        </w:tc>
        <w:tc>
          <w:tcPr>
            <w:tcW w:w="2274" w:type="dxa"/>
            <w:tcBorders>
              <w:top w:val="single" w:color="000000" w:sz="6" w:space="0"/>
              <w:left w:val="single" w:color="000000" w:sz="6" w:space="0"/>
              <w:bottom w:val="single" w:color="000000" w:sz="6" w:space="0"/>
              <w:right w:val="single" w:color="000000" w:sz="6" w:space="0"/>
            </w:tcBorders>
          </w:tcPr>
          <w:p>
            <w:pPr>
              <w:pStyle w:val="6"/>
              <w:spacing w:before="161"/>
              <w:ind w:left="170"/>
              <w:rPr>
                <w:rFonts w:ascii="宋体" w:hAnsi="宋体" w:cs="宋体"/>
                <w:color w:val="auto"/>
                <w:sz w:val="24"/>
                <w:highlight w:val="none"/>
              </w:rPr>
            </w:pPr>
            <w:r>
              <w:rPr>
                <w:rFonts w:hint="eastAsia" w:ascii="宋体" w:hAnsi="宋体" w:cs="宋体"/>
                <w:b/>
                <w:bCs/>
                <w:color w:val="auto"/>
                <w:sz w:val="24"/>
                <w:highlight w:val="none"/>
              </w:rPr>
              <w:t>响应文件商务响应</w:t>
            </w:r>
          </w:p>
        </w:tc>
        <w:tc>
          <w:tcPr>
            <w:tcW w:w="1480" w:type="dxa"/>
            <w:tcBorders>
              <w:top w:val="single" w:color="000000" w:sz="6" w:space="0"/>
              <w:left w:val="single" w:color="000000" w:sz="6" w:space="0"/>
              <w:bottom w:val="single" w:color="000000" w:sz="6" w:space="0"/>
              <w:right w:val="single" w:color="000000" w:sz="6" w:space="0"/>
            </w:tcBorders>
          </w:tcPr>
          <w:p>
            <w:pPr>
              <w:pStyle w:val="6"/>
              <w:spacing w:before="161"/>
              <w:jc w:val="center"/>
              <w:rPr>
                <w:rFonts w:ascii="宋体" w:hAnsi="宋体" w:cs="宋体"/>
                <w:color w:val="auto"/>
                <w:sz w:val="24"/>
                <w:highlight w:val="none"/>
              </w:rPr>
            </w:pPr>
            <w:r>
              <w:rPr>
                <w:rFonts w:hint="eastAsia" w:ascii="宋体" w:hAnsi="宋体" w:cs="宋体"/>
                <w:b/>
                <w:bCs/>
                <w:color w:val="auto"/>
                <w:sz w:val="24"/>
                <w:highlight w:val="none"/>
              </w:rPr>
              <w:t>响应情况</w:t>
            </w:r>
          </w:p>
        </w:tc>
        <w:tc>
          <w:tcPr>
            <w:tcW w:w="1559" w:type="dxa"/>
            <w:tcBorders>
              <w:top w:val="single" w:color="000000" w:sz="6" w:space="0"/>
              <w:left w:val="single" w:color="000000" w:sz="6" w:space="0"/>
              <w:bottom w:val="single" w:color="000000" w:sz="6" w:space="0"/>
              <w:right w:val="single" w:color="000000" w:sz="6" w:space="0"/>
            </w:tcBorders>
          </w:tcPr>
          <w:p>
            <w:pPr>
              <w:pStyle w:val="6"/>
              <w:spacing w:before="161"/>
              <w:jc w:val="center"/>
              <w:rPr>
                <w:rFonts w:ascii="宋体" w:hAnsi="宋体" w:cs="宋体"/>
                <w:color w:val="auto"/>
                <w:sz w:val="24"/>
                <w:highlight w:val="none"/>
              </w:rPr>
            </w:pPr>
            <w:r>
              <w:rPr>
                <w:rFonts w:hint="eastAsia" w:ascii="宋体" w:hAnsi="宋体" w:cs="宋体"/>
                <w:b/>
                <w:bCs/>
                <w:color w:val="auto"/>
                <w:sz w:val="24"/>
                <w:highlight w:val="none"/>
              </w:rPr>
              <w:t>说明</w:t>
            </w: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bl>
    <w:p>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ascii="宋体" w:hAnsi="宋体" w:eastAsia="宋体" w:cs="宋体"/>
          <w:b/>
          <w:bCs/>
          <w:color w:val="auto"/>
          <w:sz w:val="24"/>
          <w:highlight w:val="none"/>
          <w:lang w:val="en-US" w:eastAsia="zh-CN"/>
        </w:rPr>
        <w:t>3.3商务要求和3.4其他要求</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r>
        <w:rPr>
          <w:rFonts w:hint="eastAsia" w:hAnsi="宋体" w:cs="宋体"/>
          <w:b/>
          <w:bCs/>
          <w:color w:val="auto"/>
          <w:sz w:val="24"/>
          <w:szCs w:val="24"/>
          <w:highlight w:val="none"/>
        </w:rPr>
        <w:t>负偏离视为无效。</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供应商可根据项目情况自行增加内容项完善表格，表格不够用，可按此表复制。如果未完整填写响应表的各项内容则视作供应商已经对磋商文件相关要求和内容完全理解并同意，其报价为在此基础上的完全价格。</w:t>
      </w:r>
    </w:p>
    <w:p>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商务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ind w:firstLine="3120" w:firstLineChars="1300"/>
      </w:pPr>
      <w:bookmarkStart w:id="0" w:name="_GoBack"/>
      <w:bookmarkEnd w:id="0"/>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pgSz w:w="11906" w:h="16838"/>
      <w:pgMar w:top="1440" w:right="1463"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72895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Plain Text"/>
    <w:basedOn w:val="1"/>
    <w:next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2024-05-27T03:00:40Z</dcterms:created>
  <dc:creator>Administrator</dc:creator>
  <cp:lastModifiedBy>  耀眼  </cp:lastModifiedBy>
  <dcterms:modified xsi:type="dcterms:W3CDTF">2024-05-27T03:01:18Z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AC08D8D7C7AB43CB9DD70B5EC083AB3A_12</vt:lpwstr>
  </property>
</Properties>
</file>