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版本号：ZD0625-050ZXA20250929001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医疗设备一批（颅脑脊髓打击系统等）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ZD0625-050ZXA</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医疗设备一批（颅脑脊髓打击系统等）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ZD0625-050ZXA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医疗设备一批（颅脑脊髓打击系统等）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1.颅脑脊髓打击系统1套：颅脑脊髓打击系统用于模拟创伤性脑损伤（TBI）或局部脑挫裂伤，研究脑损伤机制、病理变化及修复过程；通过调节打击深度和速度，构建脊髓损伤模型，探索神经再生及治疗策略。 2.小动物全脑无损超声神经调控系统1套：超声神经调控技术瞄准全脑尺度多脑区多相互作用，已经被广泛用于小动物、非人灵长类的研究。超声波作为一种机械波，主要通过打开机械敏感通道蛋白起作用，为脑科学研究提供无创、精准的神经元活动操控方案，在其它系统，如肿瘤、免疫等方面也有重要应用前景。 3.多功能微孔板检测系统1套：检测模式包含吸收光、荧光和化学发光。应用包括：DNA，RNA及蛋白定量和纯度检测、ELISA、酶学动力学检测、药物分解实验、细胞活力、细胞毒性、细胞增殖检测、药物靶点研究、绿荧光蛋白检测等。 4.全自动动物血细胞分析仪1台：全自动动物五分类血细胞分析仪广泛应用于药理、毒理学研究、肿瘤、炎症、造血系统等多种疾病动物模型研究，并适用于动物实验中心的日常健康监测。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质：投标人为制造商需提供《医疗器械生产许可证》（投标产品须在其生产、经营范围内）；投标人为代理商需提供《医疗器械经营备案凭证》或《医疗器械经营许可证》和制造商的《医疗器械生产许可证》（投标产品须在其生产、经营范围内）；投标产品属于医疗器械管理的需提供《医疗器械注册证》。提供证书扫描件并加盖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西安市雁塔区南二环东段22号（凯森盛世1号）A座27楼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谢亚、王喜军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029-88892218/801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招标代理服务收费管理暂行办法的通知》（计价格〔2002〕1980号）和《关于招标代理服务收费有关问题的通知》（发改办价格〔2003〕857号）文件规定的标准下浮20%收取。具体收费金额将在中标（成交）结果公告中公布。开户名称：正大方略工程咨询有限公司 开户行名称：西安银行东二环南段支行 账号：209011580000076430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联系人：谢亚、王喜军</w:t>
      </w:r>
    </w:p>
    <w:p>
      <w:pPr>
        <w:pStyle w:val="null3"/>
      </w:pPr>
      <w:r>
        <w:rPr>
          <w:rFonts w:ascii="仿宋_GB2312" w:hAnsi="仿宋_GB2312" w:cs="仿宋_GB2312" w:eastAsia="仿宋_GB2312"/>
        </w:rPr>
        <w:t>联系电话：029-88892218/801</w:t>
      </w:r>
    </w:p>
    <w:p>
      <w:pPr>
        <w:pStyle w:val="null3"/>
      </w:pPr>
      <w:r>
        <w:rPr>
          <w:rFonts w:ascii="仿宋_GB2312" w:hAnsi="仿宋_GB2312" w:cs="仿宋_GB2312" w:eastAsia="仿宋_GB2312"/>
        </w:rPr>
        <w:t>地址：西安市雁塔区南二环东段22号（凯森盛世1号）A座27楼招标六部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1.颅脑脊髓打击系统1套：颅脑脊髓打击系统用于模拟创伤性脑损伤（TBI）或局部脑挫裂伤，研究脑损伤机制、病理变化及修复过程；通过调节打击深度和速度，构建脊髓损伤模型，探索神经再生及治疗策略。 2.小动物全脑无损超声神经调控系统1套：超声神经调控技术瞄准全脑尺度多脑区多相互作用，已经被广泛用于小动物、非人灵长类的研究。超声波作为一种机械波，主要通过打开机械敏感通道蛋白起作用，为脑科学研究提供无创、精准的神经元活动操控方案，在其它系统，如肿瘤、免疫等方面也有重要应用前景。 3.多功能微孔板检测系统1套：检测模式包含吸收光、荧光和化学发光。应用包括：DNA，RNA及蛋白定量和纯度检测、ELISA、酶学动力学检测、药物分解实验、细胞活力、细胞毒性、细胞增殖检测、药物靶点研究、绿荧光蛋白检测等。 4.全自动动物血细胞分析仪1台：全自动动物五分类血细胞分析仪广泛应用于药理、毒理学研究、肿瘤、炎症、造血系统等多种疾病动物模型研究，并适用于动物实验中心的日常健康监测。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颅脑脊髓打击系统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小动物全脑无损超声神经调控系统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多功能微孔板检测系统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全自动动物血细胞分析仪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标的名称：颅脑脊髓打击系统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采购清单：</w:t>
            </w:r>
          </w:p>
          <w:tbl>
            <w:tblPr>
              <w:tblInd w:type="dxa" w:w="135"/>
              <w:tblBorders>
                <w:top w:val="none" w:color="000000" w:sz="4"/>
                <w:left w:val="none" w:color="000000" w:sz="4"/>
                <w:bottom w:val="none" w:color="000000" w:sz="4"/>
                <w:right w:val="none" w:color="000000" w:sz="4"/>
                <w:insideH w:val="none"/>
                <w:insideV w:val="none"/>
              </w:tblBorders>
            </w:tblPr>
            <w:tblGrid>
              <w:gridCol w:w="292"/>
              <w:gridCol w:w="1108"/>
              <w:gridCol w:w="297"/>
              <w:gridCol w:w="308"/>
              <w:gridCol w:w="535"/>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w:t>
                  </w:r>
                  <w:r>
                    <w:rPr>
                      <w:rFonts w:ascii="仿宋_GB2312" w:hAnsi="仿宋_GB2312" w:cs="仿宋_GB2312" w:eastAsia="仿宋_GB2312"/>
                      <w:sz w:val="21"/>
                      <w:b/>
                    </w:rPr>
                    <w:t>名称</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最高限价（元）</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颅脑脊髓打击系统</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170000.00</w:t>
                  </w:r>
                </w:p>
              </w:tc>
            </w:tr>
          </w:tbl>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技术要求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1）颅脑脊髓打击系统</w:t>
            </w:r>
          </w:p>
          <w:p>
            <w:pPr>
              <w:pStyle w:val="null3"/>
              <w:ind w:firstLine="420"/>
              <w:jc w:val="left"/>
            </w:pPr>
            <w:r>
              <w:rPr>
                <w:rFonts w:ascii="仿宋_GB2312" w:hAnsi="仿宋_GB2312" w:cs="仿宋_GB2312" w:eastAsia="仿宋_GB2312"/>
                <w:sz w:val="21"/>
              </w:rPr>
              <w:t>产品用途及使用范围：颅脑脊髓打击系统用于模拟创伤性脑损伤（</w:t>
            </w:r>
            <w:r>
              <w:rPr>
                <w:rFonts w:ascii="仿宋_GB2312" w:hAnsi="仿宋_GB2312" w:cs="仿宋_GB2312" w:eastAsia="仿宋_GB2312"/>
                <w:sz w:val="21"/>
              </w:rPr>
              <w:t>TBI）或局部脑挫裂伤，研究脑损伤机制、病理变化及修复过程；通过调节打击深度和速度，构建脊髓损伤模型，探索神经再生及治疗策略。</w:t>
            </w:r>
          </w:p>
          <w:p>
            <w:pPr>
              <w:pStyle w:val="null3"/>
              <w:ind w:firstLine="422"/>
              <w:jc w:val="left"/>
            </w:pPr>
            <w:r>
              <w:rPr>
                <w:rFonts w:ascii="仿宋_GB2312" w:hAnsi="仿宋_GB2312" w:cs="仿宋_GB2312" w:eastAsia="仿宋_GB2312"/>
                <w:sz w:val="21"/>
                <w:b/>
              </w:rPr>
              <w:t>参数条款：</w:t>
            </w:r>
          </w:p>
          <w:p>
            <w:pPr>
              <w:pStyle w:val="null3"/>
              <w:ind w:firstLine="420"/>
              <w:jc w:val="left"/>
            </w:pPr>
            <w:r>
              <w:rPr>
                <w:rFonts w:ascii="仿宋_GB2312" w:hAnsi="仿宋_GB2312" w:cs="仿宋_GB2312" w:eastAsia="仿宋_GB2312"/>
                <w:sz w:val="21"/>
              </w:rPr>
              <w:t>1.可满足体重10g～1kg小动物的轻度、中度、重度创伤性颅脑脊髓损伤；</w:t>
            </w:r>
          </w:p>
          <w:p>
            <w:pPr>
              <w:pStyle w:val="null3"/>
              <w:ind w:firstLine="420"/>
              <w:jc w:val="left"/>
            </w:pPr>
            <w:r>
              <w:rPr>
                <w:rFonts w:ascii="仿宋_GB2312" w:hAnsi="仿宋_GB2312" w:cs="仿宋_GB2312" w:eastAsia="仿宋_GB2312"/>
                <w:sz w:val="21"/>
              </w:rPr>
              <w:t>2.可自动校准，并具备≥两种垂直下降速率选择（快速≥0.5mm/s，慢速≤0.4mm/s），满足远距和近距等不同位置的速率需求；</w:t>
            </w:r>
          </w:p>
          <w:p>
            <w:pPr>
              <w:pStyle w:val="null3"/>
              <w:ind w:firstLine="420"/>
              <w:jc w:val="left"/>
            </w:pPr>
            <w:r>
              <w:rPr>
                <w:rFonts w:ascii="仿宋_GB2312" w:hAnsi="仿宋_GB2312" w:cs="仿宋_GB2312" w:eastAsia="仿宋_GB2312"/>
                <w:sz w:val="21"/>
              </w:rPr>
              <w:t>3.磁性传感器分辨率≥0.2 um，可测量和反馈撞击深度，实验后可直接反馈结果；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4.可控制停留时间和打击深度，时间范围为0.00s～5.00s，分辨率≥0.01s，精度±50ms。深度为0～5.00mm，分辨率≥0.01mm，重复精度±0.02mm；</w:t>
            </w:r>
          </w:p>
          <w:p>
            <w:pPr>
              <w:pStyle w:val="null3"/>
              <w:ind w:firstLine="420"/>
              <w:jc w:val="left"/>
            </w:pPr>
            <w:r>
              <w:rPr>
                <w:rFonts w:ascii="仿宋_GB2312" w:hAnsi="仿宋_GB2312" w:cs="仿宋_GB2312" w:eastAsia="仿宋_GB2312"/>
                <w:sz w:val="21"/>
              </w:rPr>
              <w:t>5.大/小鼠旋转适配器旋转角度≥60°,高度调节0-20mm，并配有18°/60°专用耳杆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6.实现Z轴移动，移动行程范围：0～90mm，精度可以控制在0.01mm以内，设置分辨率≥0.01mm。XY轴行程范围：X方向：0～120mm；Y方向：0～100mm；</w:t>
            </w:r>
          </w:p>
          <w:p>
            <w:pPr>
              <w:pStyle w:val="null3"/>
              <w:ind w:firstLine="420"/>
              <w:jc w:val="left"/>
            </w:pPr>
            <w:r>
              <w:rPr>
                <w:rFonts w:ascii="仿宋_GB2312" w:hAnsi="仿宋_GB2312" w:cs="仿宋_GB2312" w:eastAsia="仿宋_GB2312"/>
                <w:sz w:val="21"/>
              </w:rPr>
              <w:t>9. 具备耐高温医用PEEK打击头，玻璃化转变温度≥140℃，熔点≥340℃；</w:t>
            </w:r>
          </w:p>
          <w:p>
            <w:pPr>
              <w:pStyle w:val="null3"/>
              <w:ind w:firstLine="420"/>
              <w:jc w:val="left"/>
            </w:pPr>
            <w:r>
              <w:rPr>
                <w:rFonts w:ascii="仿宋_GB2312" w:hAnsi="仿宋_GB2312" w:cs="仿宋_GB2312" w:eastAsia="仿宋_GB2312"/>
                <w:sz w:val="21"/>
              </w:rPr>
              <w:t>10.≥5种尺寸的圆柱形平头撞锤，外直径至少包含1.3、2、3、4和5mm；无切割损伤；</w:t>
            </w:r>
          </w:p>
          <w:p>
            <w:pPr>
              <w:pStyle w:val="null3"/>
              <w:ind w:firstLine="420"/>
              <w:jc w:val="left"/>
            </w:pPr>
            <w:r>
              <w:rPr>
                <w:rFonts w:ascii="仿宋_GB2312" w:hAnsi="仿宋_GB2312" w:cs="仿宋_GB2312" w:eastAsia="仿宋_GB2312"/>
                <w:sz w:val="21"/>
              </w:rPr>
              <w:t>11. LCD彩色触摸屏≥4.3寸，广角可视，分辨率≥480*272像素；</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12.具备脊髓固定配件：小鼠配件内尺寸≤70×30mm，大鼠配件内尺寸≤200×60mm；配套≥2对夹爪，小鼠配件夹爪可调节行程0～15mm，大鼠配件夹爪可调节行程0～35mm，对向固定；</w:t>
            </w:r>
          </w:p>
          <w:p>
            <w:pPr>
              <w:pStyle w:val="null3"/>
              <w:ind w:firstLine="420"/>
              <w:jc w:val="left"/>
            </w:pPr>
            <w:r>
              <w:rPr>
                <w:rFonts w:ascii="仿宋_GB2312" w:hAnsi="仿宋_GB2312" w:cs="仿宋_GB2312" w:eastAsia="仿宋_GB2312"/>
                <w:sz w:val="21"/>
              </w:rPr>
              <w:t>13.可搭配大/小鼠主动回收麻醉机及麻醉面罩使用，面罩内径范围8-25mm，具备独立的诱导盒和面罩开关，可支持完成双通道实验；充氧速度≥10 L/min；</w:t>
            </w:r>
          </w:p>
          <w:p>
            <w:pPr>
              <w:pStyle w:val="null3"/>
              <w:ind w:firstLine="420"/>
              <w:jc w:val="left"/>
            </w:pPr>
            <w:r>
              <w:rPr>
                <w:rFonts w:ascii="仿宋_GB2312" w:hAnsi="仿宋_GB2312" w:cs="仿宋_GB2312" w:eastAsia="仿宋_GB2312"/>
                <w:sz w:val="21"/>
              </w:rPr>
              <w:t>14.配套方向调节固定座，校准造模时的脊髓水平度；</w:t>
            </w:r>
          </w:p>
          <w:p>
            <w:pPr>
              <w:pStyle w:val="null3"/>
              <w:ind w:firstLine="420"/>
              <w:jc w:val="left"/>
            </w:pPr>
            <w:r>
              <w:rPr>
                <w:rFonts w:ascii="仿宋_GB2312" w:hAnsi="仿宋_GB2312" w:cs="仿宋_GB2312" w:eastAsia="仿宋_GB2312"/>
                <w:sz w:val="21"/>
              </w:rPr>
              <w:t>15.设备配置清单：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颅脑打击器</w:t>
            </w:r>
            <w:r>
              <w:rPr>
                <w:rFonts w:ascii="仿宋_GB2312" w:hAnsi="仿宋_GB2312" w:cs="仿宋_GB2312" w:eastAsia="仿宋_GB2312"/>
                <w:sz w:val="21"/>
              </w:rPr>
              <w:t>1台</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旋转大小鼠适配器</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三维精细脊髓底座</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大小鼠脊髓固定装置</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麻醉机</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服务</w:t>
            </w:r>
            <w:r>
              <w:rPr>
                <w:rFonts w:ascii="仿宋_GB2312" w:hAnsi="仿宋_GB2312" w:cs="仿宋_GB2312" w:eastAsia="仿宋_GB2312"/>
                <w:sz w:val="21"/>
                <w:b/>
              </w:rPr>
              <w:t>要求</w:t>
            </w:r>
          </w:p>
          <w:p>
            <w:pPr>
              <w:pStyle w:val="null3"/>
              <w:ind w:firstLine="420"/>
              <w:jc w:val="left"/>
            </w:pPr>
            <w:r>
              <w:rPr>
                <w:rFonts w:ascii="仿宋_GB2312" w:hAnsi="仿宋_GB2312" w:cs="仿宋_GB2312" w:eastAsia="仿宋_GB2312"/>
                <w:sz w:val="21"/>
              </w:rPr>
              <w:t>乙方须在设备安装调试完成后对甲方操作人员进行完整使用、保养等培训，是否完成培训视为货物验收必备条件之一。</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质量要求</w:t>
            </w:r>
          </w:p>
          <w:p>
            <w:pPr>
              <w:pStyle w:val="null3"/>
              <w:jc w:val="both"/>
            </w:pPr>
            <w:r>
              <w:rPr>
                <w:rFonts w:ascii="仿宋_GB2312" w:hAnsi="仿宋_GB2312" w:cs="仿宋_GB2312" w:eastAsia="仿宋_GB2312"/>
                <w:sz w:val="21"/>
              </w:rPr>
              <w:t xml:space="preserve">   货物（产品）制造商、经销代理商应严格遵守《中华人民共和国产品质量法》，确保提供的产品符合质量标准，达到合格产品的要求。</w:t>
            </w:r>
            <w:r>
              <w:rPr>
                <w:rFonts w:ascii="仿宋_GB2312" w:hAnsi="仿宋_GB2312" w:cs="仿宋_GB2312" w:eastAsia="仿宋_GB2312"/>
                <w:sz w:val="21"/>
              </w:rPr>
              <w:t>可能危及人体健康和人身、财产安全的工业产品，必须符合保障人体健康和人身、财产安全的国家标准、行业标准</w:t>
            </w:r>
            <w:r>
              <w:rPr>
                <w:rFonts w:ascii="仿宋_GB2312" w:hAnsi="仿宋_GB2312" w:cs="仿宋_GB2312" w:eastAsia="仿宋_GB2312"/>
                <w:sz w:val="21"/>
              </w:rPr>
              <w:t>；</w:t>
            </w:r>
            <w:r>
              <w:rPr>
                <w:rFonts w:ascii="仿宋_GB2312" w:hAnsi="仿宋_GB2312" w:cs="仿宋_GB2312" w:eastAsia="仿宋_GB2312"/>
                <w:sz w:val="21"/>
              </w:rPr>
              <w:t>未制定国家标准、行业标准的，必须符合保障人体健康和人身、财产安全的要求。</w:t>
            </w:r>
          </w:p>
          <w:p>
            <w:pPr>
              <w:pStyle w:val="null3"/>
              <w:ind w:firstLine="420"/>
              <w:jc w:val="left"/>
            </w:pPr>
            <w:r>
              <w:rPr>
                <w:rFonts w:ascii="仿宋_GB2312" w:hAnsi="仿宋_GB2312" w:cs="仿宋_GB2312" w:eastAsia="仿宋_GB2312"/>
              </w:rPr>
              <w:t xml:space="preserve"> </w:t>
            </w:r>
          </w:p>
          <w:p>
            <w:pPr>
              <w:pStyle w:val="null3"/>
              <w:ind w:firstLine="420"/>
              <w:jc w:val="left"/>
            </w:pPr>
          </w:p>
        </w:tc>
      </w:tr>
    </w:tbl>
    <w:p>
      <w:pPr>
        <w:pStyle w:val="null3"/>
      </w:pPr>
      <w:r>
        <w:rPr>
          <w:rFonts w:ascii="仿宋_GB2312" w:hAnsi="仿宋_GB2312" w:cs="仿宋_GB2312" w:eastAsia="仿宋_GB2312"/>
        </w:rPr>
        <w:t>标的名称：小动物全脑无损超声神经调控系统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采购清单</w:t>
            </w:r>
          </w:p>
          <w:tbl>
            <w:tblPr>
              <w:tblInd w:type="dxa" w:w="135"/>
              <w:tblBorders>
                <w:top w:val="none" w:color="000000" w:sz="4"/>
                <w:left w:val="none" w:color="000000" w:sz="4"/>
                <w:bottom w:val="none" w:color="000000" w:sz="4"/>
                <w:right w:val="none" w:color="000000" w:sz="4"/>
                <w:insideH w:val="none"/>
                <w:insideV w:val="none"/>
              </w:tblBorders>
            </w:tblPr>
            <w:tblGrid>
              <w:gridCol w:w="292"/>
              <w:gridCol w:w="1108"/>
              <w:gridCol w:w="297"/>
              <w:gridCol w:w="308"/>
              <w:gridCol w:w="535"/>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w:t>
                  </w:r>
                  <w:r>
                    <w:rPr>
                      <w:rFonts w:ascii="仿宋_GB2312" w:hAnsi="仿宋_GB2312" w:cs="仿宋_GB2312" w:eastAsia="仿宋_GB2312"/>
                      <w:sz w:val="21"/>
                      <w:b/>
                    </w:rPr>
                    <w:t>名称</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最高限价（元）</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小动物全脑无损超声神经调控系统</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250000.00</w:t>
                  </w:r>
                </w:p>
              </w:tc>
            </w:tr>
          </w:tbl>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技术要求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（2）小动物全脑无损超声神经调控系统</w:t>
            </w:r>
          </w:p>
          <w:p>
            <w:pPr>
              <w:pStyle w:val="null3"/>
              <w:ind w:firstLine="420"/>
              <w:jc w:val="left"/>
            </w:pPr>
            <w:r>
              <w:rPr>
                <w:rFonts w:ascii="仿宋_GB2312" w:hAnsi="仿宋_GB2312" w:cs="仿宋_GB2312" w:eastAsia="仿宋_GB2312"/>
                <w:sz w:val="21"/>
              </w:rPr>
              <w:t>产品用途及使用范围：超声神经调控技术瞄准全脑尺度多脑区多相互作用，已经被广泛用于小动物、非人灵长类的研究。超声波作为一种机械波，主要通过打开机械敏感通道蛋白起作用，为脑科学研究提供无创、精准的神经元活动操控方案，在其它系统，如肿瘤、免疫等方面也有重要应用前景。</w:t>
            </w:r>
          </w:p>
          <w:p>
            <w:pPr>
              <w:pStyle w:val="null3"/>
              <w:ind w:firstLine="422"/>
              <w:jc w:val="left"/>
            </w:pPr>
            <w:r>
              <w:rPr>
                <w:rFonts w:ascii="仿宋_GB2312" w:hAnsi="仿宋_GB2312" w:cs="仿宋_GB2312" w:eastAsia="仿宋_GB2312"/>
                <w:sz w:val="21"/>
                <w:b/>
              </w:rPr>
              <w:t>参数条款：</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1.中心频率：超声换能器在100kHz~5MHz之间可调</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2.空间分辨率：≥800微米（和使用的中心频率有关）</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3.输出声压：0-2MPa 可调</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4.听觉干扰：&lt;30dB</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5.触发模式：外部、内部、随机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6.输出通道：≥1个输出通道、≥1个波形测试口</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7.同步方式：至少支持外部3个Trigger out 触发、2个Trigger in和外部设备Sync同步</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8.设备具备不同的超声包络sin、square</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9.可同时设置不同幅值、重复频率、占空比、刺激时间等参数，能够进行随机化顺序处理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10.可定制换能器，提供波导waveguide等超声换能器配套设备相关的设计服务</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11.具备用于head-fixed和free-moving小鼠的超声换能器和手术操作方法教程</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12.具备超声设备控制软件，可支持定制化功率放大器控制软件开发</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13.可提供标准超声随机激励的日志处理分析软件</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14.设备配置清单：</w:t>
            </w:r>
          </w:p>
          <w:p>
            <w:pPr>
              <w:pStyle w:val="null3"/>
              <w:jc w:val="both"/>
            </w:pPr>
            <w:r>
              <w:rPr>
                <w:rFonts w:ascii="仿宋_GB2312" w:hAnsi="仿宋_GB2312" w:cs="仿宋_GB2312" w:eastAsia="仿宋_GB2312"/>
                <w:sz w:val="21"/>
              </w:rPr>
              <w:t xml:space="preserve">   超声神经调控系统系统主机</w:t>
            </w:r>
            <w:r>
              <w:rPr>
                <w:rFonts w:ascii="仿宋_GB2312" w:hAnsi="仿宋_GB2312" w:cs="仿宋_GB2312" w:eastAsia="仿宋_GB2312"/>
                <w:sz w:val="21"/>
              </w:rPr>
              <w:t>1台、专用软件 1套、系统工作站 1套、小动物标准超声换能器 2套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服务</w:t>
            </w:r>
            <w:r>
              <w:rPr>
                <w:rFonts w:ascii="仿宋_GB2312" w:hAnsi="仿宋_GB2312" w:cs="仿宋_GB2312" w:eastAsia="仿宋_GB2312"/>
                <w:sz w:val="21"/>
                <w:b/>
              </w:rPr>
              <w:t>要求</w:t>
            </w:r>
          </w:p>
          <w:p>
            <w:pPr>
              <w:pStyle w:val="null3"/>
              <w:ind w:firstLine="420"/>
              <w:jc w:val="left"/>
            </w:pPr>
            <w:r>
              <w:rPr>
                <w:rFonts w:ascii="仿宋_GB2312" w:hAnsi="仿宋_GB2312" w:cs="仿宋_GB2312" w:eastAsia="仿宋_GB2312"/>
                <w:sz w:val="21"/>
              </w:rPr>
              <w:t>乙方须在设备安装调试完成后对甲方操作人员进行完整使用、保养等培训，是否完成培训视为货物验收必备条件之一。</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质量要求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tc>
      </w:tr>
    </w:tbl>
    <w:p>
      <w:pPr>
        <w:pStyle w:val="null3"/>
      </w:pPr>
      <w:r>
        <w:rPr>
          <w:rFonts w:ascii="仿宋_GB2312" w:hAnsi="仿宋_GB2312" w:cs="仿宋_GB2312" w:eastAsia="仿宋_GB2312"/>
        </w:rPr>
        <w:t>标的名称：多功能微孔板检测系统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b/>
              </w:rPr>
              <w:t>1.采购清单：</w:t>
            </w:r>
            <w:r>
              <w:rPr>
                <w:rFonts w:ascii="仿宋_GB2312" w:hAnsi="仿宋_GB2312" w:cs="仿宋_GB2312" w:eastAsia="仿宋_GB2312"/>
                <w:sz w:val="21"/>
                <w:b/>
              </w:rPr>
              <w:t>（核心产品）</w:t>
            </w:r>
          </w:p>
          <w:tbl>
            <w:tblPr>
              <w:tblInd w:type="dxa" w:w="135"/>
              <w:tblBorders>
                <w:top w:val="none" w:color="000000" w:sz="4"/>
                <w:left w:val="none" w:color="000000" w:sz="4"/>
                <w:bottom w:val="none" w:color="000000" w:sz="4"/>
                <w:right w:val="none" w:color="000000" w:sz="4"/>
                <w:insideH w:val="none"/>
                <w:insideV w:val="none"/>
              </w:tblBorders>
            </w:tblPr>
            <w:tblGrid>
              <w:gridCol w:w="292"/>
              <w:gridCol w:w="1108"/>
              <w:gridCol w:w="297"/>
              <w:gridCol w:w="308"/>
              <w:gridCol w:w="535"/>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序号</w:t>
                  </w:r>
                </w:p>
              </w:tc>
              <w:tc>
                <w:tcPr>
                  <w:tcW w:type="dxa" w:w="1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货物名称</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数量</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单位</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最高限价（元）</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多功能微孔板检测系统</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350000.00</w:t>
                  </w:r>
                </w:p>
              </w:tc>
            </w:tr>
          </w:tbl>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技术要求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多功能微孔板检测系统</w:t>
            </w:r>
          </w:p>
          <w:p>
            <w:pPr>
              <w:pStyle w:val="null3"/>
              <w:ind w:firstLine="420"/>
              <w:jc w:val="left"/>
            </w:pPr>
            <w:r>
              <w:rPr>
                <w:rFonts w:ascii="仿宋_GB2312" w:hAnsi="仿宋_GB2312" w:cs="仿宋_GB2312" w:eastAsia="仿宋_GB2312"/>
                <w:sz w:val="21"/>
              </w:rPr>
              <w:t>产品用途及使用范围：检测模式包含吸收光、荧光和化学发光。应用包括：</w:t>
            </w:r>
            <w:r>
              <w:rPr>
                <w:rFonts w:ascii="仿宋_GB2312" w:hAnsi="仿宋_GB2312" w:cs="仿宋_GB2312" w:eastAsia="仿宋_GB2312"/>
                <w:sz w:val="21"/>
              </w:rPr>
              <w:t>DNA，RNA及蛋白定量和纯度检测、ELISA、酶学动力学检测、药物分解实验、细胞活力、细胞毒性、细胞增殖检测、药物靶点研究、绿荧光蛋白检测等</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参数条款：</w:t>
            </w:r>
          </w:p>
          <w:p>
            <w:pPr>
              <w:pStyle w:val="null3"/>
              <w:ind w:firstLine="420"/>
              <w:jc w:val="left"/>
            </w:pPr>
            <w:r>
              <w:rPr>
                <w:rFonts w:ascii="仿宋_GB2312" w:hAnsi="仿宋_GB2312" w:cs="仿宋_GB2312" w:eastAsia="仿宋_GB2312"/>
                <w:sz w:val="21"/>
              </w:rPr>
              <w:t>1、检测类型：6-384孔微孔板</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2、功能范围：四光栅光路的全波长吸收光、荧光强度、化学发光检测</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3、光源：高能氙闪灯光</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 xml:space="preserve">4、温度控制：室温+5℃—65℃ </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5、温度均一性≤ ± 0.75°C</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6、温度准确度≤ ±1℃（@37℃）</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7、震荡方式：线性、圆周、双圆周（强度和速度可调）</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8、检测器：≤ 0℃制冷PMT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9、检测模式：终点法（所有模式），动力学（所有模式），全波长扫描（所有模式），区域扫描（可达20×20密度/孔）</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10、Z轴调节：支持手动或自动聚焦</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11、吸收光：</w:t>
            </w:r>
          </w:p>
          <w:p>
            <w:pPr>
              <w:pStyle w:val="null3"/>
              <w:ind w:firstLine="630"/>
              <w:jc w:val="left"/>
            </w:pPr>
            <w:r>
              <w:rPr>
                <w:rFonts w:ascii="仿宋_GB2312" w:hAnsi="仿宋_GB2312" w:cs="仿宋_GB2312" w:eastAsia="仿宋_GB2312"/>
                <w:sz w:val="21"/>
              </w:rPr>
              <w:t>11.1、波长范围：230nm-1000nm，1nm可调</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11.2、波长带宽≤ 4.0nm</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11.3、波长准确度≤ ±2.0nm</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11.4、波长重复性≤ ±1nm</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11.5、光度量范围：0-4.0(OD)</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11.6、分光检测分辨率≤0.001OD</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11.7、测定精确度：≤±0.003OD±1.0%，0-3.0OD</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12、荧光强度：</w:t>
            </w:r>
          </w:p>
          <w:p>
            <w:pPr>
              <w:pStyle w:val="null3"/>
              <w:ind w:firstLine="630"/>
              <w:jc w:val="left"/>
            </w:pPr>
            <w:r>
              <w:rPr>
                <w:rFonts w:ascii="仿宋_GB2312" w:hAnsi="仿宋_GB2312" w:cs="仿宋_GB2312" w:eastAsia="仿宋_GB2312"/>
                <w:sz w:val="21"/>
              </w:rPr>
              <w:t>12.1、荧光检测支持：微孔板顶部及底部检测</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12.2、波长范围： 250nm—850nm，1nm可调</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12.3、动态学范围：&gt;6个数量级</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12.4 、灵敏度(优化)：≤ 1pM荧光素（96孔板顶读），≤ 2pM荧光素（96孔板底读）</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13、化学发光：</w:t>
            </w:r>
          </w:p>
          <w:p>
            <w:pPr>
              <w:pStyle w:val="null3"/>
              <w:ind w:firstLine="630"/>
              <w:jc w:val="left"/>
            </w:pPr>
            <w:r>
              <w:rPr>
                <w:rFonts w:ascii="仿宋_GB2312" w:hAnsi="仿宋_GB2312" w:cs="仿宋_GB2312" w:eastAsia="仿宋_GB2312"/>
                <w:sz w:val="21"/>
              </w:rPr>
              <w:t>13.1、化学发光检测支持：微孔板顶部检测</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13.2、波长范围：300nm—840nm，1nm可调</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13.3、动态学范围：&gt;7个数量级</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13.4、灵敏度（辉光）： ≤ 2pM（ 96孔板）</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rPr>
              <w:t>14、可兼容机器臂，可设置用户账户识别，主机USB口支持数据输出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15、仪器主机面板具有触摸屏≥ 6英寸，可进行程序、参数设置、读板、存储数据、数据展示、培训视频调用。</w:t>
            </w:r>
          </w:p>
          <w:p>
            <w:pPr>
              <w:pStyle w:val="null3"/>
              <w:ind w:firstLine="420"/>
              <w:jc w:val="left"/>
            </w:pPr>
            <w:r>
              <w:rPr>
                <w:rFonts w:ascii="仿宋_GB2312" w:hAnsi="仿宋_GB2312" w:cs="仿宋_GB2312" w:eastAsia="仿宋_GB2312"/>
                <w:sz w:val="21"/>
              </w:rPr>
              <w:t>16、软件</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16.1可自动进行数据的运算及存储；可完成图表曲线制作，并可完成坐标轴的自由定义和转换</w:t>
            </w:r>
            <w:r>
              <w:rPr>
                <w:rFonts w:ascii="仿宋_GB2312" w:hAnsi="仿宋_GB2312" w:cs="仿宋_GB2312" w:eastAsia="仿宋_GB2312"/>
                <w:sz w:val="21"/>
              </w:rPr>
              <w:t>；</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16.2 ≥18种曲线拟合公式；完成自编公式和程序的存储及运行；仪器的各种功能均可通过计算机控制完成；</w:t>
            </w:r>
          </w:p>
          <w:p>
            <w:pPr>
              <w:pStyle w:val="null3"/>
              <w:ind w:firstLine="630"/>
              <w:jc w:val="left"/>
            </w:pPr>
            <w:r>
              <w:rPr>
                <w:rFonts w:ascii="仿宋_GB2312" w:hAnsi="仿宋_GB2312" w:cs="仿宋_GB2312" w:eastAsia="仿宋_GB2312"/>
                <w:sz w:val="21"/>
              </w:rPr>
              <w:t>16.3 数据导入：支持Excel或XML格式的外部数据导入功能，支持模板分组导入功能、支持多种模式（ABS\FI）检测导入到同一模板，数据导出格式：excel、TXT和XML。</w:t>
            </w:r>
          </w:p>
          <w:p>
            <w:pPr>
              <w:pStyle w:val="null3"/>
              <w:ind w:firstLine="420"/>
              <w:jc w:val="left"/>
            </w:pPr>
            <w:r>
              <w:rPr>
                <w:rFonts w:ascii="仿宋_GB2312" w:hAnsi="仿宋_GB2312" w:cs="仿宋_GB2312" w:eastAsia="仿宋_GB2312"/>
                <w:sz w:val="21"/>
              </w:rPr>
              <w:t>17、</w:t>
            </w:r>
            <w:r>
              <w:rPr>
                <w:rFonts w:ascii="仿宋_GB2312" w:hAnsi="仿宋_GB2312" w:cs="仿宋_GB2312" w:eastAsia="仿宋_GB2312"/>
                <w:sz w:val="21"/>
              </w:rPr>
              <w:t>设备配置清单</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多功能微孔板检测系统（吸收光、荧光、化学发光）一台</w:t>
            </w:r>
          </w:p>
          <w:p>
            <w:pPr>
              <w:pStyle w:val="null3"/>
              <w:spacing w:before="105" w:after="105"/>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仪器控制分析软件一套</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服务</w:t>
            </w:r>
            <w:r>
              <w:rPr>
                <w:rFonts w:ascii="仿宋_GB2312" w:hAnsi="仿宋_GB2312" w:cs="仿宋_GB2312" w:eastAsia="仿宋_GB2312"/>
                <w:sz w:val="21"/>
                <w:b/>
              </w:rPr>
              <w:t>要求</w:t>
            </w:r>
          </w:p>
          <w:p>
            <w:pPr>
              <w:pStyle w:val="null3"/>
              <w:ind w:firstLine="420"/>
              <w:jc w:val="left"/>
            </w:pPr>
            <w:r>
              <w:rPr>
                <w:rFonts w:ascii="仿宋_GB2312" w:hAnsi="仿宋_GB2312" w:cs="仿宋_GB2312" w:eastAsia="仿宋_GB2312"/>
                <w:sz w:val="21"/>
              </w:rPr>
              <w:t>乙方须在设备安装调试完成后对甲方操作人员进行完整使用、保养等培训，是否完成培训视为货物验收必备条件之一。</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质量要求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tc>
      </w:tr>
    </w:tbl>
    <w:p>
      <w:pPr>
        <w:pStyle w:val="null3"/>
      </w:pPr>
      <w:r>
        <w:rPr>
          <w:rFonts w:ascii="仿宋_GB2312" w:hAnsi="仿宋_GB2312" w:cs="仿宋_GB2312" w:eastAsia="仿宋_GB2312"/>
        </w:rPr>
        <w:t>标的名称：全自动动物血细胞分析仪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b/>
              </w:rPr>
              <w:t>1.采购清单：</w:t>
            </w:r>
          </w:p>
          <w:tbl>
            <w:tblPr>
              <w:tblInd w:type="dxa" w:w="135"/>
              <w:tblBorders>
                <w:top w:val="none" w:color="000000" w:sz="4"/>
                <w:left w:val="none" w:color="000000" w:sz="4"/>
                <w:bottom w:val="none" w:color="000000" w:sz="4"/>
                <w:right w:val="none" w:color="000000" w:sz="4"/>
                <w:insideH w:val="none"/>
                <w:insideV w:val="none"/>
              </w:tblBorders>
            </w:tblPr>
            <w:tblGrid>
              <w:gridCol w:w="292"/>
              <w:gridCol w:w="1108"/>
              <w:gridCol w:w="297"/>
              <w:gridCol w:w="308"/>
              <w:gridCol w:w="535"/>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序号</w:t>
                  </w:r>
                </w:p>
              </w:tc>
              <w:tc>
                <w:tcPr>
                  <w:tcW w:type="dxa" w:w="1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货物名称</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数量</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单位</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最高限价（元）</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全自动动物血细胞分析仪</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60000.00</w:t>
                  </w:r>
                </w:p>
              </w:tc>
            </w:tr>
          </w:tbl>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技术要求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全自动动物血细胞分析仪</w:t>
            </w:r>
          </w:p>
          <w:p>
            <w:pPr>
              <w:pStyle w:val="null3"/>
              <w:ind w:firstLine="420"/>
              <w:jc w:val="left"/>
            </w:pPr>
            <w:r>
              <w:rPr>
                <w:rFonts w:ascii="仿宋_GB2312" w:hAnsi="仿宋_GB2312" w:cs="仿宋_GB2312" w:eastAsia="仿宋_GB2312"/>
                <w:sz w:val="21"/>
              </w:rPr>
              <w:t>产品用途：全自动动物五分类血细胞分析仪广泛应用于药理、毒理学研究、肿瘤、炎症、造血系统等多种疾病动物模型研究，并适用于动物实验中心的日常健康监测。</w:t>
            </w:r>
          </w:p>
          <w:p>
            <w:pPr>
              <w:pStyle w:val="null3"/>
              <w:ind w:firstLine="420"/>
              <w:jc w:val="left"/>
            </w:pPr>
            <w:r>
              <w:rPr>
                <w:rFonts w:ascii="仿宋_GB2312" w:hAnsi="仿宋_GB2312" w:cs="仿宋_GB2312" w:eastAsia="仿宋_GB2312"/>
                <w:sz w:val="21"/>
              </w:rPr>
              <w:t>产品适用范围：供临床检验中对动物血液细胞计数、白细胞五分类、血红蛋白浓度测量，适用于科研院校实验室、动植物检疫部门、畜牧兽医站、动物实验室、动物园等部门。</w:t>
            </w:r>
          </w:p>
          <w:p>
            <w:pPr>
              <w:pStyle w:val="null3"/>
              <w:ind w:firstLine="422"/>
              <w:jc w:val="left"/>
            </w:pPr>
            <w:r>
              <w:rPr>
                <w:rFonts w:ascii="仿宋_GB2312" w:hAnsi="仿宋_GB2312" w:cs="仿宋_GB2312" w:eastAsia="仿宋_GB2312"/>
                <w:sz w:val="21"/>
                <w:b/>
              </w:rPr>
              <w:t>参数条款：</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 样本测量速度：&gt;55样本/小时，上样1分钟可出结果</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 可支持检测的动物物种&gt;17种，包括但不限于：大鼠、小鼠、 猫、犬、兔、绵羊、山羊、牛、马、猴、猪等常见物种</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 报告参数：&gt;26项检测参数，结果报告方式包括直方图、DIFF散点图、BASO散点图</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4．单个样本量检测量：全血≤ 20 ul、预稀释≤ 20 ul</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5．结果存储：可自动储存 &gt;10000 份的完整结果</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6．试剂配置输入：可自动扫入试剂信息，并校验核对试剂信息</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7．打印方式≥ 3种，需内置高效热敏记录仪，可外接多种型号打印机；支持VIMS 软件打印；支持HL7通信协议，多种报告格式任选</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8．显示器：内置&gt;8寸彩色显示屏，可触摸屏操作，同屏能够显示所有参数和直方图；</w:t>
            </w:r>
          </w:p>
          <w:p>
            <w:pPr>
              <w:pStyle w:val="null3"/>
              <w:ind w:firstLine="420"/>
              <w:jc w:val="left"/>
            </w:pPr>
            <w:r>
              <w:rPr>
                <w:rFonts w:ascii="仿宋_GB2312" w:hAnsi="仿宋_GB2312" w:cs="仿宋_GB2312" w:eastAsia="仿宋_GB2312"/>
                <w:sz w:val="21"/>
              </w:rPr>
              <w:t>9．具备异常报警功能：包括堵孔、压力异常检测报警功能；对测试结果进行分析，对异常细胞结果进行报警，如白细胞分类散点图异常报警、红细胞双峰报警、血红蛋白异常报警等状况，并可支持一键故障消除</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10．主机接口：≥4 个 USB 接口，支持连接鼠标、键盘、扫描仪等；至少1个网口，兼容 TCP/IP 协议；至少1个 DB9串口接口</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11．质控与校准：可自动绘制/打印质控图</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12．空白计数：WBC：≤0.2×109/L； RBC：≤0.02×1012/L； HGB：≤1g/L； PLT：≤10×109/L； HCT：≤0.5%</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13．全血样本重复性：WBC≤2.0%；RBC≤1.5%；HGB≤1.5%；MCV≤1.0%； PLT≤4.0%</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14．携带污染率：WBC≤0.5％；RBC≤0.5％；HGB≤0.6％；HCT≤0.5％； PLT≤1.0％</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15.设备配置清单：</w:t>
            </w:r>
          </w:p>
          <w:p>
            <w:pPr>
              <w:pStyle w:val="null3"/>
              <w:ind w:firstLine="420"/>
              <w:jc w:val="left"/>
            </w:pPr>
            <w:r>
              <w:rPr>
                <w:rFonts w:ascii="仿宋_GB2312" w:hAnsi="仿宋_GB2312" w:cs="仿宋_GB2312" w:eastAsia="仿宋_GB2312"/>
                <w:sz w:val="21"/>
              </w:rPr>
              <w:t>主机</w:t>
            </w:r>
            <w:r>
              <w:rPr>
                <w:rFonts w:ascii="仿宋_GB2312" w:hAnsi="仿宋_GB2312" w:cs="仿宋_GB2312" w:eastAsia="仿宋_GB2312"/>
                <w:sz w:val="21"/>
              </w:rPr>
              <w:t>1台、热敏打印纸50卷、软桶20L、质控品1套、试剂预热组件1套、WBC测量杯组件1套、稀释液转接组件、废液转接组件、清洗液拧盖器，电脑及配套软件一套。</w:t>
            </w:r>
          </w:p>
          <w:p>
            <w:pPr>
              <w:pStyle w:val="null3"/>
              <w:ind w:firstLine="420"/>
              <w:jc w:val="left"/>
            </w:pPr>
            <w:r>
              <w:rPr>
                <w:rFonts w:ascii="仿宋_GB2312" w:hAnsi="仿宋_GB2312" w:cs="仿宋_GB2312" w:eastAsia="仿宋_GB2312"/>
                <w:sz w:val="21"/>
              </w:rPr>
              <w:t>对于易损配件和一次性耗材进行报价：</w:t>
            </w:r>
          </w:p>
          <w:p>
            <w:pPr>
              <w:pStyle w:val="null3"/>
              <w:spacing w:before="105" w:after="105"/>
              <w:ind w:firstLine="420"/>
              <w:jc w:val="both"/>
            </w:pPr>
            <w:r>
              <w:rPr>
                <w:rFonts w:ascii="仿宋_GB2312" w:hAnsi="仿宋_GB2312" w:cs="仿宋_GB2312" w:eastAsia="仿宋_GB2312"/>
                <w:sz w:val="21"/>
              </w:rPr>
              <w:t>耗材：原厂配套试剂包</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服务</w:t>
            </w:r>
            <w:r>
              <w:rPr>
                <w:rFonts w:ascii="仿宋_GB2312" w:hAnsi="仿宋_GB2312" w:cs="仿宋_GB2312" w:eastAsia="仿宋_GB2312"/>
                <w:sz w:val="21"/>
                <w:b/>
              </w:rPr>
              <w:t>要求</w:t>
            </w:r>
          </w:p>
          <w:p>
            <w:pPr>
              <w:pStyle w:val="null3"/>
              <w:ind w:firstLine="420"/>
              <w:jc w:val="left"/>
            </w:pPr>
            <w:r>
              <w:rPr>
                <w:rFonts w:ascii="仿宋_GB2312" w:hAnsi="仿宋_GB2312" w:cs="仿宋_GB2312" w:eastAsia="仿宋_GB2312"/>
                <w:sz w:val="21"/>
              </w:rPr>
              <w:t>乙方须在设备安装调试完成后对甲方操作人员进行完整使用、保养等培训，是否完成培训视为货物验收必备条件之一。</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质量要求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西安市第三医院临床医学研究中心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合同签订后，乙方须按其投标文件中响应的交货期按时交货并提供全额合规发票保证“货票同行”，设备到达甲方指定地点，安装、调试完毕并验收合格后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合同总价的剩余部分，验收合格之日起，三年后甲方一次性无息支付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质保期5年。中标人承诺超过招标文件要求的，按其承诺的质保期进行交付。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注意：投标人在填写《中小企业声明函》时标的名称应按采购清单对应的货物名称一一列示。）2.为保障政府采购电子化交易平台项目实施，投标人需要在线提交所有通过电子化交易平台实施的政府采购项目的投标文件，中标单位在中标（成交）结果公示期结束后须向采购人及代理机构提交纸质版投标文件正本1套、副本2套、电子版(U盘1份）。纸质投标文件应与电子投标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投标的提供营业执照；事业单位投标的提供事业单位法人证书；其他组织投标的提供登记证书；个体工商户投标的提供个体工商户营业执照；自然人投标的提供身份证。（2）法定代表人或授权代表身份证明：法定代表人（负责人）参加投标的提供法定代表人（负责人）身份证明及身份证；授权代表参加投标的提供授权委托书、授权代表身份证及近三个月任意一个月在本单位的社保证明。（3）税收缴纳证明：投标人自投标前1年内已缴纳任意时段、任意税种凭证或税务机关开具的完税证明；依法免税的应提供相关文件证明。（4）社保资金缴纳证明：投标人自投标前1年内已缴存的任意时段的社会保障资金缴存单据或社保机构开具的社会保险参保缴费情况证明；依法不需要缴纳社会保障资金的应提供相关文件证明。（5）投标人具备履行合同所必需的设备和专业技术能力承诺书。（6）投标声明书：投标人参加本次采购活动3年内，在经营活动中没有重大违法记录以及未被列入失信被执行人、重大税收违法案件当事人名单、政府采购严重违法失信行为记录名单的书面声明。（7）供应商承诺函：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供应商为非采购人单位职工及家属投资开办的公司，其法人、高管、股东非采购人单位职工及家属；无采购人和采购代理机构职工在供应商兼职的情况；未因违规违纪被列入市卫健系统或西安市第三医院“黑名单”。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2024年度经审计的财务报告（包括“四表一注”即《资产负债表》《利润表》《现金流量表》《所有者权益变动表》及其附注）或者提供投标文件递交截止时间6个月内其基本账户开户银行出具的资信证明；投标人成立不到1年的，可提供企业任意时段财务报表；投标人为公益类事业单位或者自然人的无需提供。投标人需在项目电子化交易系统中按要求填写《投标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制造商需提供《医疗器械生产许可证》（投标产品须在其生产、经营范围内）；投标人为代理商需提供《医疗器械经营备案凭证》或《医疗器械经营许可证》和制造商的《医疗器械生产许可证》（投标产品须在其生产、经营范围内）；投标产品属于医疗器械管理的需提供《医疗器械注册证》。提供证书扫描件并加盖公章。</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分项报价明细表.docx 商务技术资料.docx 标的清单 投标文件封面 技术参数响应及偏离表.docx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只能有一个有效报价，不得提交选择性报价，且报价不超过招标文件规定的采购预算或最高限价。</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符合招标文件第三章规定的产品标的</w:t>
            </w:r>
          </w:p>
        </w:tc>
        <w:tc>
          <w:tcPr>
            <w:tcW w:type="dxa" w:w="1661"/>
          </w:tcPr>
          <w:p>
            <w:pPr>
              <w:pStyle w:val="null3"/>
            </w:pPr>
            <w:r>
              <w:rPr>
                <w:rFonts w:ascii="仿宋_GB2312" w:hAnsi="仿宋_GB2312" w:cs="仿宋_GB2312" w:eastAsia="仿宋_GB2312"/>
              </w:rPr>
              <w:t>分项报价明细表.docx 标的清单 技术参数响应及偏离表.docx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开标一览表 投标函 商务应答表 分项报价明细表.docx 标的清单 技术参数响应及偏离表.docx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 投标人提供所投产品技术参数证明材料，不限于（产品）彩页、（产品）说明书、第三方检测机构出具的检测/检验报告等。 二、赋分标准：（满分20分） 技术参数清楚、明确，资料齐全，表述一致，完全满足招标文件要求得20分，带“▲”的为重要参数，一项不满足扣1分，非“▲”的为一般参数，一项不满足扣0.1分，扣完为止。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技术参数响应及偏离表.docx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投标人针对本项目制定切实可行的实施方案，包括但不限于①组织生产、供货运输方案②安装调试方案③产品出现质量问题的应急方案等。 二、评审标准： 1.完整性：内容全面，对评审内容中的各项要求有详细描述； 2.可实施性：切合本项目实际情况，实施步骤清晰、合理； 3.针对性：方案能够紧扣项目实际情况，内容科学合理。 三、赋分标准：（满分9分） ①组织生产、供货运输方案：此评审项满分3分，每完全满足一条评审标准得1分；针对每条评审标准，如存在不合理的方面，扣0.5分；针对每条评审标准，方案内容与本项目无关或未提供的，得0分。 ②安装调试方案：此评审项满分3分，每完全满足一条评审标准得1分；针对每条评审标准，如存在不合理的方面，扣0.5分；针对每条评审标准，方案内容与本项目无关或未提供的，得0分。 ③产品出现质量问题的应急方案：此评审项满分3分，每完全满足一条评审标准得1分；针对每条评审标准，如存在不合理的方面，扣0.5分；针对每条评审标准，方案内容与本项目无关或未提供的，得0分。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投标产品符合国家相关质量标准，有质量安全保证措施，并能提供所投产品来源渠道的合法证明材料，不限于销售协议、代理协议、供应链条完整的厂家授权等证明。 二、评审标准： 1.完整性：内容全面，对评审内容中的各项要求有详细描述； 2.可实施性：切合本项目实际情况，实施步骤清晰、合理； 3.针对性：方案能够紧扣项目实际情况，内容科学合理。 三、赋分标准：（满分9分） 此评审项满分9分，每完全满足一条评审标准得3分；针对每条评审标准，如存在不合理的方面，扣1分；针对每条评审标准，方案内容与本项目无关或未提供的，得0分。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投标人针对本项目制定具体可行的培训方案，包括但不限于①培训内容②培训方式③时间安排等。保证采购人能够安全、正常、熟练的使用投标产品。 二、评审标准： 1.完整性：内容全面，对评审内容中的各项要求有详细描述； 2.可实施性：切合本项目实际情况，实施步骤清晰、合理； 3.针对性：方案能够紧扣项目实际情况，内容科学合理。 三、赋分标准：（满分9分） ①培训内容：此评审项满分3分，每完全满足一条评审标准得1分；针对每条评审标准，如存在不合理的方面，扣0.5分；针对每条评审标准，方案内容与本项目无关或未提供的，得0分。 ②培训方式：此评审项满分3分，每完全满足一条评审标准得1分；针对每条评审标准，如存在不合理的方面，扣0.5分；针对每条评审标准，方案内容与本项目无关或未提供的，得0分。 ③时间安排：此评审项满分3分，每完全满足一条评审标准得1分；针对每条评审标准，如存在不合理的方面，扣0.5分；针对每条评审标准，方案内容与本项目无关或未提供的，得0分。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投标人针对本项目有专业的服务团队，包括但不限于①送货人员②安装调试人员③培训人员④售后服务人员⑤技术支持人员等。 二、赋分标准：（满分5分） 评审内容中各项人员配备数量充足，组织结构合理，人员分工明确，完全满足项目实施需求得5分；人员配备数量充足，分工有一定的合理性，基本能满足项目需求得3分；人员配备数量较充足、基本能够满足项目实施需要但分工不明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一、评审内容：提供投标人自2022年1月1日起至今与本项目标的物同类中标（或成交）供货业绩（时间以合同签订时间为准）。 二、赋分标准：（满分4分） 一个业绩得2分，满分4分。投标人需提供完整的业绩合同复印件及中标（成交）通知书，并加盖公章，未按照要求提供不得分。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投标人针对本项目提供售后服务方案，包括但不限于①售后服务标准及质量监督机制②质保期内的维护保养、相关技术支持方案③服务承诺等。 二、评审标准： 1.完整性：内容全面，对评审内容中的各项要求有详细描述； 2.可实施性：切合本项目实际情况，实施步骤清晰、合理； 3.针对性：方案能够紧扣项目实际情况，内容科学合理。 三、赋分标准：（满分9分） ①售后服务标准及质量监督机制：此评审项满分3分，每完全满足一条评审标准得1分；针对每条评审标准，如存在不合理的方面，扣0.5分；针对每条评审标准，方案内容与本项目无关或未提供的，得0分。 ②质保期内的维护保养、相关技术支持方案：此评审项满分3分，每完全满足一条评审标准得1分；针对每条评审标准，如存在不合理的方面，扣0.5分；针对每条评审标准，方案内容与本项目无关或未提供的，得0分。 ③服务承诺：此评审项满分3分，每完全满足一条评审标准得1分；针对每条评审标准，如存在不合理的方面，扣0.5分；针对每条评审标准，方案内容与本项目无关或未提供的，得0分。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的规定，采用低价优先法计算，以本次满足招标文件要求的最低投标报价为评标基准价，其价格为满分。其他投标人的价格分，统一按照下列公式计算： 投标报价得分=(评标基准价／投标报价)×100×35%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详见附件：技术参数响应及偏离表.docx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详见附件：商务技术资料.docx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详见附件：医疗设备院外合同模板 500以下.docx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