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版本号：0617-2512HZ222320251015002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2025年医疗设备采购项目一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0617-2512HZ2223</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2025年医疗设备采购项目一</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0617-2512HZ2223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2025年医疗设备采购项目一</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4K荧光腹腔镜系统，1套；磁刺激仪，1套。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1、投标人持有药品监督管理部门发给的投标产品经营凭证：投标人为医疗器械经营企业，根据投标产品医疗器械分类，提供医疗器械经营许可证或医疗器械经营备案凭证； 投标人为医疗器械生产企业，提供医疗器械生产许可证。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吴乐平、唐丽娜、衣冯源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029-85222242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下浮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 自行验收。 2)是否邀请本项目的其他供应商: 否。 3)是否邀请专家: 否。 4)是否邀请服务对象: 否。 5)是否邀请第三方检测机构: 否。 6)履约验收程序: 一次性验收。 7)履约验收时间: 供应商提出验收申请之日起7日内组织验收。 8)验收组织的其他事项: 无。 9)技术履约验收内容: 货物清单；品牌、型号、规格、数量及外观质量；技术、性能指标；运行状况及安装调试；质量证明文件。 10)商务履约验收内容: 售后服务承诺；安全标准；合同履约时间、地点、方式。 11)履约验收标准:采购文件和响应文件。 12)履约验收其他事项:无。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4K荧光腹腔镜系统，1套；磁刺激仪，1套。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医用内窥镜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磁刺激仪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标的名称：医用内窥镜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1、主机</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 触控屏：≥7英寸、可在触控屏上实现科室选择、图像增强、荧光颜色、亮度调整、录像、白平衡、荧光增强、荧光优化、色调调节、保存图片、图像降噪、除烟去雾、放大、旋转、冻结、暗场增强、去摩尔纹、参数设置等功能；</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1.2 输出分辨率：可分别输出4K视频信号（3840*2160P或4096*2160P，有效像素≥890万）和全高清视频信号≥1920*1080P；</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1.3 输出接口：超高清视频接口，≥5（包括4×12G SDI、1个HDMI）；高清视频接口，≥5组接口（包含2个SDI、2个DVI、1个HDMI）；可支持两路同时输出，双显示器同步显示，支持同步转播；</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1.4 图像模式：图像显示模式≥5种：彩色白光模式、原始荧光模式、彩色荧光模式、多模荧光，可使用摄像头操作切换彩色模式和荧光模式。</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1.5 拍照、录像：通过USB接口，能实现拍照和录像的数据存储，支持动态录像状态下采集实时照片的功能，照片采集分辨率1920*1080、3840*2160、4096*2160，录像分辨率1920*1080、3840*2160、4096*2160；</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1.6 场景模式：≥10种可根据需求选择不同的场景模式：肝胆外科、妇科、胸外科、胃肠外科,普外科、儿科等场景模式；</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1.7 荧光增强：具有一键荧光增强功能，显示微小病灶以及极细的淋巴管；</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1.8 梯度荧光:具备梯度荧光功能；</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1.9色调切换：具备一键切换色调功能，≥3种色调模式（标准色调、冷色调、暖色调）；</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1.10具有荧光融合功能；</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2、摄像头</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2.1 感光器件类型：CMOS；</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2.2感光器件数量：≥4个，可同时接收白光（RGB分量）和近红外光；</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2.3 近红外传感器：独立的近红外传感器，具有荧光专用成像芯片；</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2.4 感光器件集成形式，一体化4CMOS感光器件；</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2.5分辨率：彩色影像模式下，摄像头水平分辨率≥2100线，荧光影像模式下，摄像头水平分辨率≥800线；</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2.6 变焦调节：配备光学变焦镜头，光学变焦倍数≥2.5；</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2.7 按键：摄像头功能按键数量≥5，按键功能可完成光源待机、一键白平衡、图像模式切换、模式切换、拍照、录像等功能，可自定义设置摄像头按键；</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2.8 安全等级和防护等级：I类、CF型，可低温等离子消毒；</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3、冷光源</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3.1双光源：具有可见光和近红外光两种光谱；冷光源和摄像系统同生产厂家、同品牌；</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3.2触控屏设计：≥7英寸触控屏，可视化便捷操作，亮度调节；</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3.3可见光色温：纯白LED，色温5500-7000K；</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3.4可见光显色指数：显色指数≥92；</w:t>
            </w:r>
          </w:p>
        </w:tc>
      </w:tr>
      <w:tr>
        <w:tc>
          <w:tcPr>
            <w:tcW w:type="dxa" w:w="2769"/>
          </w:tcPr>
          <w:p>
            <w:pPr>
              <w:pStyle w:val="null3"/>
            </w:pPr>
            <w:r>
              <w:rPr>
                <w:rFonts w:ascii="仿宋_GB2312" w:hAnsi="仿宋_GB2312" w:cs="仿宋_GB2312" w:eastAsia="仿宋_GB2312"/>
              </w:rPr>
              <w:t>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3.5激发光波长：≤790nm；</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3.6激发光精度：≤±5nm；</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3.7光通量：在白光照明模式下，光源输出总光通量≥2500lm；</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3.8中心最大照度：白光中心最大照度≥3.7×10000000lx；</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3.9使用寿命：寿命≥60000小时；</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3.10配套5.5mm小儿腹腔镜，可同时传输可见光和近红外光；</w:t>
            </w:r>
          </w:p>
        </w:tc>
      </w:tr>
      <w:tr>
        <w:tc>
          <w:tcPr>
            <w:tcW w:type="dxa" w:w="2769"/>
          </w:tcPr>
          <w:p>
            <w:pPr>
              <w:pStyle w:val="null3"/>
            </w:pPr>
            <w:r>
              <w:rPr>
                <w:rFonts w:ascii="仿宋_GB2312" w:hAnsi="仿宋_GB2312" w:cs="仿宋_GB2312" w:eastAsia="仿宋_GB2312"/>
              </w:rPr>
              <w:t>32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3.11光纤联控：不插光纤或者光纤松动时，自动保护功能开启，中断光源输出；</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4、小儿腹腔镜</w:t>
            </w:r>
          </w:p>
        </w:tc>
      </w:tr>
      <w:tr>
        <w:tc>
          <w:tcPr>
            <w:tcW w:type="dxa" w:w="2769"/>
          </w:tcPr>
          <w:p>
            <w:pPr>
              <w:pStyle w:val="null3"/>
            </w:pPr>
            <w:r>
              <w:rPr>
                <w:rFonts w:ascii="仿宋_GB2312" w:hAnsi="仿宋_GB2312" w:cs="仿宋_GB2312" w:eastAsia="仿宋_GB2312"/>
              </w:rPr>
              <w:t>34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4.1光学特点：超高清双光谱内窥镜，可同时传输白光和荧光影像；可同时接收可见光和近红外光；</w:t>
            </w:r>
          </w:p>
        </w:tc>
      </w:tr>
      <w:tr>
        <w:tc>
          <w:tcPr>
            <w:tcW w:type="dxa" w:w="2769"/>
          </w:tcPr>
          <w:p>
            <w:pPr>
              <w:pStyle w:val="null3"/>
            </w:pPr>
            <w:r>
              <w:rPr>
                <w:rFonts w:ascii="仿宋_GB2312" w:hAnsi="仿宋_GB2312" w:cs="仿宋_GB2312" w:eastAsia="仿宋_GB2312"/>
              </w:rPr>
              <w:t>35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4.2视向角：30°；</w:t>
            </w:r>
          </w:p>
        </w:tc>
      </w:tr>
      <w:tr>
        <w:tc>
          <w:tcPr>
            <w:tcW w:type="dxa" w:w="2769"/>
          </w:tcPr>
          <w:p>
            <w:pPr>
              <w:pStyle w:val="null3"/>
            </w:pPr>
            <w:r>
              <w:rPr>
                <w:rFonts w:ascii="仿宋_GB2312" w:hAnsi="仿宋_GB2312" w:cs="仿宋_GB2312" w:eastAsia="仿宋_GB2312"/>
              </w:rPr>
              <w:t>36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4.3工作直径：5.5mm；</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4.4工作长度：≥330mm；</w:t>
            </w:r>
          </w:p>
        </w:tc>
      </w:tr>
      <w:tr>
        <w:tc>
          <w:tcPr>
            <w:tcW w:type="dxa" w:w="2769"/>
          </w:tcPr>
          <w:p>
            <w:pPr>
              <w:pStyle w:val="null3"/>
            </w:pPr>
            <w:r>
              <w:rPr>
                <w:rFonts w:ascii="仿宋_GB2312" w:hAnsi="仿宋_GB2312" w:cs="仿宋_GB2312" w:eastAsia="仿宋_GB2312"/>
              </w:rPr>
              <w:t>38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4.5消毒灭菌：高温高压、低温等离子、浸泡</w:t>
            </w:r>
          </w:p>
        </w:tc>
      </w:tr>
      <w:tr>
        <w:tc>
          <w:tcPr>
            <w:tcW w:type="dxa" w:w="2769"/>
          </w:tcPr>
          <w:p>
            <w:pPr>
              <w:pStyle w:val="null3"/>
            </w:pPr>
            <w:r>
              <w:rPr>
                <w:rFonts w:ascii="仿宋_GB2312" w:hAnsi="仿宋_GB2312" w:cs="仿宋_GB2312" w:eastAsia="仿宋_GB2312"/>
              </w:rPr>
              <w:t>39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4.6每件自带消毒包装1个；</w:t>
            </w:r>
          </w:p>
        </w:tc>
      </w:tr>
      <w:tr>
        <w:tc>
          <w:tcPr>
            <w:tcW w:type="dxa" w:w="2769"/>
          </w:tcPr>
          <w:p>
            <w:pPr>
              <w:pStyle w:val="null3"/>
            </w:pPr>
            <w:r>
              <w:rPr>
                <w:rFonts w:ascii="仿宋_GB2312" w:hAnsi="仿宋_GB2312" w:cs="仿宋_GB2312" w:eastAsia="仿宋_GB2312"/>
              </w:rPr>
              <w:t>40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4.7光学视管镜：配置30°5.5mm*330荧光腔镜6根；</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5、医用图像显示器</w:t>
            </w:r>
          </w:p>
        </w:tc>
      </w:tr>
      <w:tr>
        <w:tc>
          <w:tcPr>
            <w:tcW w:type="dxa" w:w="2769"/>
          </w:tcPr>
          <w:p>
            <w:pPr>
              <w:pStyle w:val="null3"/>
            </w:pPr>
            <w:r>
              <w:rPr>
                <w:rFonts w:ascii="仿宋_GB2312" w:hAnsi="仿宋_GB2312" w:cs="仿宋_GB2312" w:eastAsia="仿宋_GB2312"/>
              </w:rPr>
              <w:t>42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5.1显示器类型：显示器应为医用4K液晶图像显示器；</w:t>
            </w:r>
          </w:p>
        </w:tc>
      </w:tr>
      <w:tr>
        <w:tc>
          <w:tcPr>
            <w:tcW w:type="dxa" w:w="2769"/>
          </w:tcPr>
          <w:p>
            <w:pPr>
              <w:pStyle w:val="null3"/>
            </w:pPr>
            <w:r>
              <w:rPr>
                <w:rFonts w:ascii="仿宋_GB2312" w:hAnsi="仿宋_GB2312" w:cs="仿宋_GB2312" w:eastAsia="仿宋_GB2312"/>
              </w:rPr>
              <w:t>43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5.2屏幕：尺寸≥32英寸；</w:t>
            </w:r>
          </w:p>
        </w:tc>
      </w:tr>
      <w:tr>
        <w:tc>
          <w:tcPr>
            <w:tcW w:type="dxa" w:w="2769"/>
          </w:tcPr>
          <w:p>
            <w:pPr>
              <w:pStyle w:val="null3"/>
            </w:pPr>
            <w:r>
              <w:rPr>
                <w:rFonts w:ascii="仿宋_GB2312" w:hAnsi="仿宋_GB2312" w:cs="仿宋_GB2312" w:eastAsia="仿宋_GB2312"/>
              </w:rPr>
              <w:t>44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5.3分辨率：1920×1080P和3840×2160P</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6、气腹机</w:t>
            </w:r>
          </w:p>
        </w:tc>
      </w:tr>
      <w:tr>
        <w:tc>
          <w:tcPr>
            <w:tcW w:type="dxa" w:w="2769"/>
          </w:tcPr>
          <w:p>
            <w:pPr>
              <w:pStyle w:val="null3"/>
            </w:pPr>
            <w:r>
              <w:rPr>
                <w:rFonts w:ascii="仿宋_GB2312" w:hAnsi="仿宋_GB2312" w:cs="仿宋_GB2312" w:eastAsia="仿宋_GB2312"/>
              </w:rPr>
              <w:t>46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6.1 最大流量 ≥40L/分；</w:t>
            </w:r>
          </w:p>
        </w:tc>
      </w:tr>
      <w:tr>
        <w:tc>
          <w:tcPr>
            <w:tcW w:type="dxa" w:w="2769"/>
          </w:tcPr>
          <w:p>
            <w:pPr>
              <w:pStyle w:val="null3"/>
            </w:pPr>
            <w:r>
              <w:rPr>
                <w:rFonts w:ascii="仿宋_GB2312" w:hAnsi="仿宋_GB2312" w:cs="仿宋_GB2312" w:eastAsia="仿宋_GB2312"/>
              </w:rPr>
              <w:t>47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6.2 液晶触摸屏：屏幕尺寸≥7英寸；</w:t>
            </w:r>
          </w:p>
        </w:tc>
      </w:tr>
      <w:tr>
        <w:tc>
          <w:tcPr>
            <w:tcW w:type="dxa" w:w="2769"/>
          </w:tcPr>
          <w:p>
            <w:pPr>
              <w:pStyle w:val="null3"/>
            </w:pPr>
            <w:r>
              <w:rPr>
                <w:rFonts w:ascii="仿宋_GB2312" w:hAnsi="仿宋_GB2312" w:cs="仿宋_GB2312" w:eastAsia="仿宋_GB2312"/>
              </w:rPr>
              <w:t>48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6.3 液晶触摸屏具备一键除烟、一键去雾功能；</w:t>
            </w:r>
          </w:p>
        </w:tc>
      </w:tr>
      <w:tr>
        <w:tc>
          <w:tcPr>
            <w:tcW w:type="dxa" w:w="2769"/>
          </w:tcPr>
          <w:p>
            <w:pPr>
              <w:pStyle w:val="null3"/>
            </w:pPr>
            <w:r>
              <w:rPr>
                <w:rFonts w:ascii="仿宋_GB2312" w:hAnsi="仿宋_GB2312" w:cs="仿宋_GB2312" w:eastAsia="仿宋_GB2312"/>
              </w:rPr>
              <w:t>49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6.4 液晶触摸屏实时显示输入/输出 CO2实际流速、实时腹腔气压、预置气压、预置流速、总耗气量；</w:t>
            </w:r>
          </w:p>
        </w:tc>
      </w:tr>
      <w:tr>
        <w:tc>
          <w:tcPr>
            <w:tcW w:type="dxa" w:w="2769"/>
          </w:tcPr>
          <w:p>
            <w:pPr>
              <w:pStyle w:val="null3"/>
            </w:pPr>
            <w:r>
              <w:rPr>
                <w:rFonts w:ascii="仿宋_GB2312" w:hAnsi="仿宋_GB2312" w:cs="仿宋_GB2312" w:eastAsia="仿宋_GB2312"/>
              </w:rPr>
              <w:t>50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6.5 具备总耗气量归零键；</w:t>
            </w:r>
          </w:p>
        </w:tc>
      </w:tr>
      <w:tr>
        <w:tc>
          <w:tcPr>
            <w:tcW w:type="dxa" w:w="2769"/>
          </w:tcPr>
          <w:p>
            <w:pPr>
              <w:pStyle w:val="null3"/>
            </w:pPr>
            <w:r>
              <w:rPr>
                <w:rFonts w:ascii="仿宋_GB2312" w:hAnsi="仿宋_GB2312" w:cs="仿宋_GB2312" w:eastAsia="仿宋_GB2312"/>
              </w:rPr>
              <w:t>51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6.6 具备少儿模式、成人模式、肥胖模式，三种模式可随意切换；</w:t>
            </w:r>
          </w:p>
        </w:tc>
      </w:tr>
      <w:tr>
        <w:tc>
          <w:tcPr>
            <w:tcW w:type="dxa" w:w="2769"/>
          </w:tcPr>
          <w:p>
            <w:pPr>
              <w:pStyle w:val="null3"/>
            </w:pPr>
            <w:r>
              <w:rPr>
                <w:rFonts w:ascii="仿宋_GB2312" w:hAnsi="仿宋_GB2312" w:cs="仿宋_GB2312" w:eastAsia="仿宋_GB2312"/>
              </w:rPr>
              <w:t>52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6.7 具备过压提示功能；</w:t>
            </w:r>
          </w:p>
        </w:tc>
      </w:tr>
      <w:tr>
        <w:tc>
          <w:tcPr>
            <w:tcW w:type="dxa" w:w="2769"/>
          </w:tcPr>
          <w:p>
            <w:pPr>
              <w:pStyle w:val="null3"/>
            </w:pPr>
            <w:r>
              <w:rPr>
                <w:rFonts w:ascii="仿宋_GB2312" w:hAnsi="仿宋_GB2312" w:cs="仿宋_GB2312" w:eastAsia="仿宋_GB2312"/>
              </w:rPr>
              <w:t>53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6.8 具备过压释放功能；</w:t>
            </w:r>
          </w:p>
        </w:tc>
      </w:tr>
      <w:tr>
        <w:tc>
          <w:tcPr>
            <w:tcW w:type="dxa" w:w="2769"/>
          </w:tcPr>
          <w:p>
            <w:pPr>
              <w:pStyle w:val="null3"/>
            </w:pPr>
            <w:r>
              <w:rPr>
                <w:rFonts w:ascii="仿宋_GB2312" w:hAnsi="仿宋_GB2312" w:cs="仿宋_GB2312" w:eastAsia="仿宋_GB2312"/>
              </w:rPr>
              <w:t>54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6.9 气体加热：气体输出口气体温度≤35℃；</w:t>
            </w:r>
          </w:p>
        </w:tc>
      </w:tr>
      <w:tr>
        <w:tc>
          <w:tcPr>
            <w:tcW w:type="dxa" w:w="2769"/>
          </w:tcPr>
          <w:p>
            <w:pPr>
              <w:pStyle w:val="null3"/>
            </w:pPr>
            <w:r>
              <w:rPr>
                <w:rFonts w:ascii="仿宋_GB2312" w:hAnsi="仿宋_GB2312" w:cs="仿宋_GB2312" w:eastAsia="仿宋_GB2312"/>
              </w:rPr>
              <w:t>55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6.10 具备脚踏板开关接口</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7、自动排烟器</w:t>
            </w:r>
          </w:p>
        </w:tc>
      </w:tr>
      <w:tr>
        <w:tc>
          <w:tcPr>
            <w:tcW w:type="dxa" w:w="2769"/>
          </w:tcPr>
          <w:p>
            <w:pPr>
              <w:pStyle w:val="null3"/>
            </w:pPr>
            <w:r>
              <w:rPr>
                <w:rFonts w:ascii="仿宋_GB2312" w:hAnsi="仿宋_GB2312" w:cs="仿宋_GB2312" w:eastAsia="仿宋_GB2312"/>
              </w:rPr>
              <w:t>57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7.1具有自动识别功能的自动排烟系统；</w:t>
            </w:r>
          </w:p>
        </w:tc>
      </w:tr>
      <w:tr>
        <w:tc>
          <w:tcPr>
            <w:tcW w:type="dxa" w:w="2769"/>
          </w:tcPr>
          <w:p>
            <w:pPr>
              <w:pStyle w:val="null3"/>
            </w:pPr>
            <w:r>
              <w:rPr>
                <w:rFonts w:ascii="仿宋_GB2312" w:hAnsi="仿宋_GB2312" w:cs="仿宋_GB2312" w:eastAsia="仿宋_GB2312"/>
              </w:rPr>
              <w:t>58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7.2具备智能匹配：可一键匹配功能；</w:t>
            </w:r>
          </w:p>
        </w:tc>
      </w:tr>
      <w:tr>
        <w:tc>
          <w:tcPr>
            <w:tcW w:type="dxa" w:w="2769"/>
          </w:tcPr>
          <w:p>
            <w:pPr>
              <w:pStyle w:val="null3"/>
            </w:pPr>
            <w:r>
              <w:rPr>
                <w:rFonts w:ascii="仿宋_GB2312" w:hAnsi="仿宋_GB2312" w:cs="仿宋_GB2312" w:eastAsia="仿宋_GB2312"/>
              </w:rPr>
              <w:t>59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7.3状态显示：通过指示灯显示当前连接状态；</w:t>
            </w:r>
          </w:p>
        </w:tc>
      </w:tr>
      <w:tr>
        <w:tc>
          <w:tcPr>
            <w:tcW w:type="dxa" w:w="2769"/>
          </w:tcPr>
          <w:p>
            <w:pPr>
              <w:pStyle w:val="null3"/>
            </w:pPr>
            <w:r>
              <w:rPr>
                <w:rFonts w:ascii="仿宋_GB2312" w:hAnsi="仿宋_GB2312" w:cs="仿宋_GB2312" w:eastAsia="仿宋_GB2312"/>
              </w:rPr>
              <w:t>60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7.4插座电流耐受：可承受的瞬时电流≥10A；</w:t>
            </w:r>
          </w:p>
        </w:tc>
      </w:tr>
      <w:tr>
        <w:tc>
          <w:tcPr>
            <w:tcW w:type="dxa" w:w="2769"/>
          </w:tcPr>
          <w:p>
            <w:pPr>
              <w:pStyle w:val="null3"/>
            </w:pPr>
            <w:r>
              <w:rPr>
                <w:rFonts w:ascii="仿宋_GB2312" w:hAnsi="仿宋_GB2312" w:cs="仿宋_GB2312" w:eastAsia="仿宋_GB2312"/>
              </w:rPr>
              <w:t>61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7.5能量设备检测通道：≥5路；</w:t>
            </w:r>
          </w:p>
        </w:tc>
      </w:tr>
      <w:tr>
        <w:tc>
          <w:tcPr>
            <w:tcW w:type="dxa" w:w="2769"/>
          </w:tcPr>
          <w:p>
            <w:pPr>
              <w:pStyle w:val="null3"/>
            </w:pPr>
            <w:r>
              <w:rPr>
                <w:rFonts w:ascii="仿宋_GB2312" w:hAnsi="仿宋_GB2312" w:cs="仿宋_GB2312" w:eastAsia="仿宋_GB2312"/>
              </w:rPr>
              <w:t>62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7.6无线检测通道：≥3路；</w:t>
            </w:r>
          </w:p>
        </w:tc>
      </w:tr>
      <w:tr>
        <w:tc>
          <w:tcPr>
            <w:tcW w:type="dxa" w:w="2769"/>
          </w:tcPr>
          <w:p>
            <w:pPr>
              <w:pStyle w:val="null3"/>
            </w:pPr>
            <w:r>
              <w:rPr>
                <w:rFonts w:ascii="仿宋_GB2312" w:hAnsi="仿宋_GB2312" w:cs="仿宋_GB2312" w:eastAsia="仿宋_GB2312"/>
              </w:rPr>
              <w:t>63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7.7有线检测通道：≥2路；</w:t>
            </w:r>
          </w:p>
        </w:tc>
      </w:tr>
      <w:tr>
        <w:tc>
          <w:tcPr>
            <w:tcW w:type="dxa" w:w="2769"/>
          </w:tcPr>
          <w:p>
            <w:pPr>
              <w:pStyle w:val="null3"/>
            </w:pPr>
            <w:r>
              <w:rPr>
                <w:rFonts w:ascii="仿宋_GB2312" w:hAnsi="仿宋_GB2312" w:cs="仿宋_GB2312" w:eastAsia="仿宋_GB2312"/>
              </w:rPr>
              <w:t>64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7.8具备一键自动排烟功能；</w:t>
            </w:r>
          </w:p>
        </w:tc>
      </w:tr>
      <w:tr>
        <w:tc>
          <w:tcPr>
            <w:tcW w:type="dxa" w:w="2769"/>
          </w:tcPr>
          <w:p>
            <w:pPr>
              <w:pStyle w:val="null3"/>
            </w:pPr>
            <w:r>
              <w:rPr>
                <w:rFonts w:ascii="仿宋_GB2312" w:hAnsi="仿宋_GB2312" w:cs="仿宋_GB2312" w:eastAsia="仿宋_GB2312"/>
              </w:rPr>
              <w:t>65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7.9多重烟雾净化：可进行4重净化包括过滤、吸附、杀菌、负离子；</w:t>
            </w:r>
          </w:p>
        </w:tc>
      </w:tr>
      <w:tr>
        <w:tc>
          <w:tcPr>
            <w:tcW w:type="dxa" w:w="2769"/>
          </w:tcPr>
          <w:p>
            <w:pPr>
              <w:pStyle w:val="null3"/>
            </w:pPr>
            <w:r>
              <w:rPr>
                <w:rFonts w:ascii="仿宋_GB2312" w:hAnsi="仿宋_GB2312" w:cs="仿宋_GB2312" w:eastAsia="仿宋_GB2312"/>
              </w:rPr>
              <w:t>66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7.10尾气排放：可接入负压系统，亦可直接排放；</w:t>
            </w:r>
          </w:p>
        </w:tc>
      </w:tr>
      <w:tr>
        <w:tc>
          <w:tcPr>
            <w:tcW w:type="dxa" w:w="2769"/>
          </w:tcPr>
          <w:p>
            <w:pPr>
              <w:pStyle w:val="null3"/>
            </w:pPr>
            <w:r>
              <w:rPr>
                <w:rFonts w:ascii="仿宋_GB2312" w:hAnsi="仿宋_GB2312" w:cs="仿宋_GB2312" w:eastAsia="仿宋_GB2312"/>
              </w:rPr>
              <w:t>67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7.11触摸屏：≥7英寸；</w:t>
            </w:r>
          </w:p>
        </w:tc>
      </w:tr>
      <w:tr>
        <w:tc>
          <w:tcPr>
            <w:tcW w:type="dxa" w:w="2769"/>
          </w:tcPr>
          <w:p>
            <w:pPr>
              <w:pStyle w:val="null3"/>
            </w:pPr>
            <w:r>
              <w:rPr>
                <w:rFonts w:ascii="仿宋_GB2312" w:hAnsi="仿宋_GB2312" w:cs="仿宋_GB2312" w:eastAsia="仿宋_GB2312"/>
              </w:rPr>
              <w:t>68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7.12滤芯使用检测：排烟管滤芯已过使用寿命时将在触摸屏界面明显位置提示；</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8、医用台车</w:t>
            </w:r>
          </w:p>
        </w:tc>
      </w:tr>
      <w:tr>
        <w:tc>
          <w:tcPr>
            <w:tcW w:type="dxa" w:w="2769"/>
          </w:tcPr>
          <w:p>
            <w:pPr>
              <w:pStyle w:val="null3"/>
            </w:pPr>
            <w:r>
              <w:rPr>
                <w:rFonts w:ascii="仿宋_GB2312" w:hAnsi="仿宋_GB2312" w:cs="仿宋_GB2312" w:eastAsia="仿宋_GB2312"/>
              </w:rPr>
              <w:t>70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8.1内窥镜摄像系统专用医疗台车，带显示器支臂；旋转、高低、俯仰360度全自由度调节，静音脚轮。</w:t>
            </w:r>
          </w:p>
        </w:tc>
      </w:tr>
      <w:tr>
        <w:tc>
          <w:tcPr>
            <w:tcW w:type="dxa" w:w="2769"/>
          </w:tcPr>
          <w:p>
            <w:pPr>
              <w:pStyle w:val="null3"/>
            </w:pPr>
            <w:r>
              <w:rPr>
                <w:rFonts w:ascii="仿宋_GB2312" w:hAnsi="仿宋_GB2312" w:cs="仿宋_GB2312" w:eastAsia="仿宋_GB2312"/>
              </w:rPr>
              <w:t>71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9、配置要求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rFonts w:ascii="仿宋_GB2312" w:hAnsi="仿宋_GB2312" w:cs="仿宋_GB2312" w:eastAsia="仿宋_GB2312"/>
                    </w:rPr>
                    <w:t>序号</w:t>
                  </w:r>
                </w:p>
              </w:tc>
              <w:tc>
                <w:tcPr>
                  <w:tcW w:type="dxa" w:w="638"/>
                </w:tcPr>
                <w:p>
                  <w:pPr>
                    <w:pStyle w:val="null3"/>
                    <w:jc w:val="center"/>
                  </w:pPr>
                  <w:r>
                    <w:rPr>
                      <w:rFonts w:ascii="仿宋_GB2312" w:hAnsi="仿宋_GB2312" w:cs="仿宋_GB2312" w:eastAsia="仿宋_GB2312"/>
                    </w:rPr>
                    <w:t>货物名称</w:t>
                  </w:r>
                </w:p>
              </w:tc>
              <w:tc>
                <w:tcPr>
                  <w:tcW w:type="dxa" w:w="638"/>
                </w:tcPr>
                <w:p>
                  <w:pPr>
                    <w:pStyle w:val="null3"/>
                    <w:jc w:val="center"/>
                  </w:pPr>
                  <w:r>
                    <w:rPr>
                      <w:rFonts w:ascii="仿宋_GB2312" w:hAnsi="仿宋_GB2312" w:cs="仿宋_GB2312" w:eastAsia="仿宋_GB2312"/>
                    </w:rPr>
                    <w:t>数量</w:t>
                  </w:r>
                </w:p>
              </w:tc>
              <w:tc>
                <w:tcPr>
                  <w:tcW w:type="dxa" w:w="638"/>
                </w:tcPr>
                <w:p>
                  <w:pPr>
                    <w:pStyle w:val="null3"/>
                    <w:jc w:val="center"/>
                  </w:pPr>
                  <w:r>
                    <w:rPr>
                      <w:rFonts w:ascii="仿宋_GB2312" w:hAnsi="仿宋_GB2312" w:cs="仿宋_GB2312" w:eastAsia="仿宋_GB2312"/>
                    </w:rPr>
                    <w:t>规格</w:t>
                  </w:r>
                </w:p>
              </w:tc>
            </w:tr>
            <w:tr>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4K荧光摄像主机</w:t>
                  </w:r>
                </w:p>
              </w:tc>
              <w:tc>
                <w:tcPr>
                  <w:tcW w:type="dxa" w:w="638"/>
                </w:tcPr>
                <w:p>
                  <w:pPr>
                    <w:pStyle w:val="null3"/>
                    <w:jc w:val="center"/>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jc w:val="center"/>
                  </w:pPr>
                  <w:r>
                    <w:rPr>
                      <w:rFonts w:ascii="仿宋_GB2312" w:hAnsi="仿宋_GB2312" w:cs="仿宋_GB2312" w:eastAsia="仿宋_GB2312"/>
                    </w:rPr>
                    <w:t>2</w:t>
                  </w:r>
                </w:p>
              </w:tc>
              <w:tc>
                <w:tcPr>
                  <w:tcW w:type="dxa" w:w="638"/>
                </w:tcPr>
                <w:p>
                  <w:pPr>
                    <w:pStyle w:val="null3"/>
                    <w:jc w:val="center"/>
                  </w:pPr>
                  <w:r>
                    <w:rPr>
                      <w:rFonts w:ascii="仿宋_GB2312" w:hAnsi="仿宋_GB2312" w:cs="仿宋_GB2312" w:eastAsia="仿宋_GB2312"/>
                    </w:rPr>
                    <w:t>4K荧光摄像头</w:t>
                  </w:r>
                </w:p>
              </w:tc>
              <w:tc>
                <w:tcPr>
                  <w:tcW w:type="dxa" w:w="638"/>
                </w:tcPr>
                <w:p>
                  <w:pPr>
                    <w:pStyle w:val="null3"/>
                    <w:jc w:val="center"/>
                  </w:pPr>
                  <w:r>
                    <w:rPr>
                      <w:rFonts w:ascii="仿宋_GB2312" w:hAnsi="仿宋_GB2312" w:cs="仿宋_GB2312" w:eastAsia="仿宋_GB2312"/>
                    </w:rPr>
                    <w:t>1个</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jc w:val="center"/>
                  </w:pPr>
                  <w:r>
                    <w:rPr>
                      <w:rFonts w:ascii="仿宋_GB2312" w:hAnsi="仿宋_GB2312" w:cs="仿宋_GB2312" w:eastAsia="仿宋_GB2312"/>
                    </w:rPr>
                    <w:t>3</w:t>
                  </w:r>
                </w:p>
              </w:tc>
              <w:tc>
                <w:tcPr>
                  <w:tcW w:type="dxa" w:w="638"/>
                </w:tcPr>
                <w:p>
                  <w:pPr>
                    <w:pStyle w:val="null3"/>
                    <w:jc w:val="center"/>
                  </w:pPr>
                  <w:r>
                    <w:rPr>
                      <w:rFonts w:ascii="仿宋_GB2312" w:hAnsi="仿宋_GB2312" w:cs="仿宋_GB2312" w:eastAsia="仿宋_GB2312"/>
                    </w:rPr>
                    <w:t>冷光源</w:t>
                  </w:r>
                </w:p>
              </w:tc>
              <w:tc>
                <w:tcPr>
                  <w:tcW w:type="dxa" w:w="638"/>
                </w:tcPr>
                <w:p>
                  <w:pPr>
                    <w:pStyle w:val="null3"/>
                    <w:jc w:val="center"/>
                  </w:pPr>
                  <w:r>
                    <w:rPr>
                      <w:rFonts w:ascii="仿宋_GB2312" w:hAnsi="仿宋_GB2312" w:cs="仿宋_GB2312" w:eastAsia="仿宋_GB2312"/>
                    </w:rPr>
                    <w:t>1台</w:t>
                  </w:r>
                </w:p>
              </w:tc>
              <w:tc>
                <w:tcPr>
                  <w:tcW w:type="dxa" w:w="638"/>
                </w:tcPr>
                <w:p>
                  <w:pPr>
                    <w:pStyle w:val="null3"/>
                    <w:jc w:val="center"/>
                  </w:pPr>
                  <w:r>
                    <w:rPr>
                      <w:rFonts w:ascii="仿宋_GB2312" w:hAnsi="仿宋_GB2312" w:cs="仿宋_GB2312" w:eastAsia="仿宋_GB2312"/>
                    </w:rPr>
                    <w:t>LED/激光双光源</w:t>
                  </w:r>
                </w:p>
              </w:tc>
            </w:tr>
            <w:tr>
              <w:tc>
                <w:tcPr>
                  <w:tcW w:type="dxa" w:w="638"/>
                </w:tcPr>
                <w:p>
                  <w:pPr>
                    <w:pStyle w:val="null3"/>
                    <w:jc w:val="center"/>
                  </w:pPr>
                  <w:r>
                    <w:rPr>
                      <w:rFonts w:ascii="仿宋_GB2312" w:hAnsi="仿宋_GB2312" w:cs="仿宋_GB2312" w:eastAsia="仿宋_GB2312"/>
                    </w:rPr>
                    <w:t>4</w:t>
                  </w:r>
                </w:p>
              </w:tc>
              <w:tc>
                <w:tcPr>
                  <w:tcW w:type="dxa" w:w="638"/>
                </w:tcPr>
                <w:p>
                  <w:pPr>
                    <w:pStyle w:val="null3"/>
                    <w:jc w:val="center"/>
                  </w:pPr>
                  <w:r>
                    <w:rPr>
                      <w:rFonts w:ascii="仿宋_GB2312" w:hAnsi="仿宋_GB2312" w:cs="仿宋_GB2312" w:eastAsia="仿宋_GB2312"/>
                    </w:rPr>
                    <w:t>导光束</w:t>
                  </w:r>
                </w:p>
              </w:tc>
              <w:tc>
                <w:tcPr>
                  <w:tcW w:type="dxa" w:w="638"/>
                </w:tcPr>
                <w:p>
                  <w:pPr>
                    <w:pStyle w:val="null3"/>
                    <w:jc w:val="center"/>
                  </w:pPr>
                  <w:r>
                    <w:rPr>
                      <w:rFonts w:ascii="仿宋_GB2312" w:hAnsi="仿宋_GB2312" w:cs="仿宋_GB2312" w:eastAsia="仿宋_GB2312"/>
                    </w:rPr>
                    <w:t>6根</w:t>
                  </w:r>
                </w:p>
              </w:tc>
              <w:tc>
                <w:tcPr>
                  <w:tcW w:type="dxa" w:w="638"/>
                </w:tcPr>
                <w:p>
                  <w:pPr>
                    <w:pStyle w:val="null3"/>
                    <w:jc w:val="center"/>
                  </w:pPr>
                  <w:r>
                    <w:rPr>
                      <w:rFonts w:ascii="仿宋_GB2312" w:hAnsi="仿宋_GB2312" w:cs="仿宋_GB2312" w:eastAsia="仿宋_GB2312"/>
                    </w:rPr>
                    <w:t>3.5mm</w:t>
                  </w:r>
                </w:p>
              </w:tc>
            </w:tr>
            <w:tr>
              <w:tc>
                <w:tcPr>
                  <w:tcW w:type="dxa" w:w="638"/>
                </w:tcPr>
                <w:p>
                  <w:pPr>
                    <w:pStyle w:val="null3"/>
                    <w:jc w:val="center"/>
                  </w:pPr>
                  <w:r>
                    <w:rPr>
                      <w:rFonts w:ascii="仿宋_GB2312" w:hAnsi="仿宋_GB2312" w:cs="仿宋_GB2312" w:eastAsia="仿宋_GB2312"/>
                    </w:rPr>
                    <w:t>5</w:t>
                  </w:r>
                </w:p>
              </w:tc>
              <w:tc>
                <w:tcPr>
                  <w:tcW w:type="dxa" w:w="638"/>
                </w:tcPr>
                <w:p>
                  <w:pPr>
                    <w:pStyle w:val="null3"/>
                    <w:jc w:val="center"/>
                  </w:pPr>
                  <w:r>
                    <w:rPr>
                      <w:rFonts w:ascii="仿宋_GB2312" w:hAnsi="仿宋_GB2312" w:cs="仿宋_GB2312" w:eastAsia="仿宋_GB2312"/>
                    </w:rPr>
                    <w:t>4K荧光超高清腹腔镜</w:t>
                  </w:r>
                </w:p>
              </w:tc>
              <w:tc>
                <w:tcPr>
                  <w:tcW w:type="dxa" w:w="638"/>
                </w:tcPr>
                <w:p>
                  <w:pPr>
                    <w:pStyle w:val="null3"/>
                    <w:jc w:val="center"/>
                  </w:pPr>
                  <w:r>
                    <w:rPr>
                      <w:rFonts w:ascii="仿宋_GB2312" w:hAnsi="仿宋_GB2312" w:cs="仿宋_GB2312" w:eastAsia="仿宋_GB2312"/>
                    </w:rPr>
                    <w:t>6根</w:t>
                  </w:r>
                </w:p>
              </w:tc>
              <w:tc>
                <w:tcPr>
                  <w:tcW w:type="dxa" w:w="638"/>
                </w:tcPr>
                <w:p>
                  <w:pPr>
                    <w:pStyle w:val="null3"/>
                    <w:jc w:val="center"/>
                  </w:pPr>
                  <w:r>
                    <w:rPr>
                      <w:rFonts w:ascii="仿宋_GB2312" w:hAnsi="仿宋_GB2312" w:cs="仿宋_GB2312" w:eastAsia="仿宋_GB2312"/>
                    </w:rPr>
                    <w:t>5.5mm</w:t>
                  </w:r>
                </w:p>
              </w:tc>
            </w:tr>
            <w:tr>
              <w:tc>
                <w:tcPr>
                  <w:tcW w:type="dxa" w:w="638"/>
                </w:tcPr>
                <w:p>
                  <w:pPr>
                    <w:pStyle w:val="null3"/>
                    <w:jc w:val="center"/>
                  </w:pPr>
                  <w:r>
                    <w:rPr>
                      <w:rFonts w:ascii="仿宋_GB2312" w:hAnsi="仿宋_GB2312" w:cs="仿宋_GB2312" w:eastAsia="仿宋_GB2312"/>
                    </w:rPr>
                    <w:t>6</w:t>
                  </w:r>
                </w:p>
              </w:tc>
              <w:tc>
                <w:tcPr>
                  <w:tcW w:type="dxa" w:w="638"/>
                </w:tcPr>
                <w:p>
                  <w:pPr>
                    <w:pStyle w:val="null3"/>
                    <w:jc w:val="center"/>
                  </w:pPr>
                  <w:r>
                    <w:rPr>
                      <w:rFonts w:ascii="仿宋_GB2312" w:hAnsi="仿宋_GB2312" w:cs="仿宋_GB2312" w:eastAsia="仿宋_GB2312"/>
                    </w:rPr>
                    <w:t>腹腔镜专用消毒盒</w:t>
                  </w:r>
                </w:p>
              </w:tc>
              <w:tc>
                <w:tcPr>
                  <w:tcW w:type="dxa" w:w="638"/>
                </w:tcPr>
                <w:p>
                  <w:pPr>
                    <w:pStyle w:val="null3"/>
                    <w:jc w:val="center"/>
                  </w:pPr>
                  <w:r>
                    <w:rPr>
                      <w:rFonts w:ascii="仿宋_GB2312" w:hAnsi="仿宋_GB2312" w:cs="仿宋_GB2312" w:eastAsia="仿宋_GB2312"/>
                    </w:rPr>
                    <w:t>6个</w:t>
                  </w:r>
                </w:p>
              </w:tc>
              <w:tc>
                <w:tcPr>
                  <w:tcW w:type="dxa" w:w="638"/>
                </w:tcPr>
                <w:p>
                  <w:pPr>
                    <w:pStyle w:val="null3"/>
                    <w:jc w:val="center"/>
                  </w:pPr>
                  <w:r>
                    <w:rPr>
                      <w:rFonts w:ascii="仿宋_GB2312" w:hAnsi="仿宋_GB2312" w:cs="仿宋_GB2312" w:eastAsia="仿宋_GB2312"/>
                    </w:rPr>
                    <w:t xml:space="preserve"> </w:t>
                  </w:r>
                </w:p>
              </w:tc>
            </w:tr>
            <w:tr>
              <w:tc>
                <w:tcPr>
                  <w:tcW w:type="dxa" w:w="638"/>
                </w:tcPr>
                <w:p>
                  <w:pPr>
                    <w:pStyle w:val="null3"/>
                    <w:jc w:val="center"/>
                  </w:pPr>
                  <w:r>
                    <w:rPr>
                      <w:rFonts w:ascii="仿宋_GB2312" w:hAnsi="仿宋_GB2312" w:cs="仿宋_GB2312" w:eastAsia="仿宋_GB2312"/>
                    </w:rPr>
                    <w:t>7</w:t>
                  </w:r>
                </w:p>
              </w:tc>
              <w:tc>
                <w:tcPr>
                  <w:tcW w:type="dxa" w:w="638"/>
                </w:tcPr>
                <w:p>
                  <w:pPr>
                    <w:pStyle w:val="null3"/>
                    <w:jc w:val="center"/>
                  </w:pPr>
                  <w:r>
                    <w:rPr>
                      <w:rFonts w:ascii="仿宋_GB2312" w:hAnsi="仿宋_GB2312" w:cs="仿宋_GB2312" w:eastAsia="仿宋_GB2312"/>
                    </w:rPr>
                    <w:t>医用图像显示器</w:t>
                  </w:r>
                </w:p>
              </w:tc>
              <w:tc>
                <w:tcPr>
                  <w:tcW w:type="dxa" w:w="638"/>
                </w:tcPr>
                <w:p>
                  <w:pPr>
                    <w:pStyle w:val="null3"/>
                    <w:jc w:val="center"/>
                  </w:pPr>
                  <w:r>
                    <w:rPr>
                      <w:rFonts w:ascii="仿宋_GB2312" w:hAnsi="仿宋_GB2312" w:cs="仿宋_GB2312" w:eastAsia="仿宋_GB2312"/>
                    </w:rPr>
                    <w:t>1台</w:t>
                  </w:r>
                </w:p>
              </w:tc>
              <w:tc>
                <w:tcPr>
                  <w:tcW w:type="dxa" w:w="638"/>
                </w:tcPr>
                <w:p>
                  <w:pPr>
                    <w:pStyle w:val="null3"/>
                    <w:jc w:val="center"/>
                  </w:pPr>
                  <w:r>
                    <w:rPr>
                      <w:rFonts w:ascii="仿宋_GB2312" w:hAnsi="仿宋_GB2312" w:cs="仿宋_GB2312" w:eastAsia="仿宋_GB2312"/>
                    </w:rPr>
                    <w:t>≥32英寸</w:t>
                  </w:r>
                </w:p>
              </w:tc>
            </w:tr>
            <w:tr>
              <w:tc>
                <w:tcPr>
                  <w:tcW w:type="dxa" w:w="638"/>
                </w:tcPr>
                <w:p>
                  <w:pPr>
                    <w:pStyle w:val="null3"/>
                    <w:jc w:val="center"/>
                  </w:pPr>
                  <w:r>
                    <w:rPr>
                      <w:rFonts w:ascii="仿宋_GB2312" w:hAnsi="仿宋_GB2312" w:cs="仿宋_GB2312" w:eastAsia="仿宋_GB2312"/>
                    </w:rPr>
                    <w:t>8</w:t>
                  </w:r>
                </w:p>
              </w:tc>
              <w:tc>
                <w:tcPr>
                  <w:tcW w:type="dxa" w:w="638"/>
                </w:tcPr>
                <w:p>
                  <w:pPr>
                    <w:pStyle w:val="null3"/>
                    <w:jc w:val="center"/>
                  </w:pPr>
                  <w:r>
                    <w:rPr>
                      <w:rFonts w:ascii="仿宋_GB2312" w:hAnsi="仿宋_GB2312" w:cs="仿宋_GB2312" w:eastAsia="仿宋_GB2312"/>
                    </w:rPr>
                    <w:t>气腹机</w:t>
                  </w:r>
                </w:p>
              </w:tc>
              <w:tc>
                <w:tcPr>
                  <w:tcW w:type="dxa" w:w="638"/>
                </w:tcPr>
                <w:p>
                  <w:pPr>
                    <w:pStyle w:val="null3"/>
                    <w:jc w:val="center"/>
                  </w:pPr>
                  <w:r>
                    <w:rPr>
                      <w:rFonts w:ascii="仿宋_GB2312" w:hAnsi="仿宋_GB2312" w:cs="仿宋_GB2312" w:eastAsia="仿宋_GB2312"/>
                    </w:rPr>
                    <w:t>1台</w:t>
                  </w:r>
                </w:p>
              </w:tc>
              <w:tc>
                <w:tcPr>
                  <w:tcW w:type="dxa" w:w="638"/>
                </w:tcPr>
                <w:p>
                  <w:pPr>
                    <w:pStyle w:val="null3"/>
                    <w:jc w:val="center"/>
                  </w:pPr>
                  <w:r>
                    <w:rPr>
                      <w:rFonts w:ascii="仿宋_GB2312" w:hAnsi="仿宋_GB2312" w:cs="仿宋_GB2312" w:eastAsia="仿宋_GB2312"/>
                    </w:rPr>
                    <w:t>≥40L</w:t>
                  </w:r>
                </w:p>
              </w:tc>
            </w:tr>
            <w:tr>
              <w:tc>
                <w:tcPr>
                  <w:tcW w:type="dxa" w:w="638"/>
                </w:tcPr>
                <w:p>
                  <w:pPr>
                    <w:pStyle w:val="null3"/>
                    <w:jc w:val="center"/>
                  </w:pPr>
                  <w:r>
                    <w:rPr>
                      <w:rFonts w:ascii="仿宋_GB2312" w:hAnsi="仿宋_GB2312" w:cs="仿宋_GB2312" w:eastAsia="仿宋_GB2312"/>
                    </w:rPr>
                    <w:t>9</w:t>
                  </w:r>
                </w:p>
              </w:tc>
              <w:tc>
                <w:tcPr>
                  <w:tcW w:type="dxa" w:w="638"/>
                </w:tcPr>
                <w:p>
                  <w:pPr>
                    <w:pStyle w:val="null3"/>
                    <w:jc w:val="center"/>
                  </w:pPr>
                  <w:r>
                    <w:rPr>
                      <w:rFonts w:ascii="仿宋_GB2312" w:hAnsi="仿宋_GB2312" w:cs="仿宋_GB2312" w:eastAsia="仿宋_GB2312"/>
                    </w:rPr>
                    <w:t>自动排烟机</w:t>
                  </w:r>
                </w:p>
              </w:tc>
              <w:tc>
                <w:tcPr>
                  <w:tcW w:type="dxa" w:w="638"/>
                </w:tcPr>
                <w:p>
                  <w:pPr>
                    <w:pStyle w:val="null3"/>
                    <w:jc w:val="center"/>
                  </w:pPr>
                  <w:r>
                    <w:rPr>
                      <w:rFonts w:ascii="仿宋_GB2312" w:hAnsi="仿宋_GB2312" w:cs="仿宋_GB2312" w:eastAsia="仿宋_GB2312"/>
                    </w:rPr>
                    <w:t>1台</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jc w:val="center"/>
                  </w:pPr>
                  <w:r>
                    <w:rPr>
                      <w:rFonts w:ascii="仿宋_GB2312" w:hAnsi="仿宋_GB2312" w:cs="仿宋_GB2312" w:eastAsia="仿宋_GB2312"/>
                    </w:rPr>
                    <w:t>10</w:t>
                  </w:r>
                </w:p>
              </w:tc>
              <w:tc>
                <w:tcPr>
                  <w:tcW w:type="dxa" w:w="638"/>
                </w:tcPr>
                <w:p>
                  <w:pPr>
                    <w:pStyle w:val="null3"/>
                    <w:jc w:val="center"/>
                  </w:pPr>
                  <w:r>
                    <w:rPr>
                      <w:rFonts w:ascii="仿宋_GB2312" w:hAnsi="仿宋_GB2312" w:cs="仿宋_GB2312" w:eastAsia="仿宋_GB2312"/>
                    </w:rPr>
                    <w:t>台车</w:t>
                  </w:r>
                </w:p>
              </w:tc>
              <w:tc>
                <w:tcPr>
                  <w:tcW w:type="dxa" w:w="638"/>
                </w:tcPr>
                <w:p>
                  <w:pPr>
                    <w:pStyle w:val="null3"/>
                    <w:jc w:val="center"/>
                  </w:pPr>
                  <w:r>
                    <w:rPr>
                      <w:rFonts w:ascii="仿宋_GB2312" w:hAnsi="仿宋_GB2312" w:cs="仿宋_GB2312" w:eastAsia="仿宋_GB2312"/>
                    </w:rPr>
                    <w:t>1台</w:t>
                  </w:r>
                </w:p>
              </w:tc>
              <w:tc>
                <w:tcPr>
                  <w:tcW w:type="dxa" w:w="638"/>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72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10、服务要求</w:t>
            </w:r>
          </w:p>
        </w:tc>
      </w:tr>
      <w:tr>
        <w:tc>
          <w:tcPr>
            <w:tcW w:type="dxa" w:w="2769"/>
          </w:tcPr>
          <w:p>
            <w:pPr>
              <w:pStyle w:val="null3"/>
            </w:pPr>
            <w:r>
              <w:rPr>
                <w:rFonts w:ascii="仿宋_GB2312" w:hAnsi="仿宋_GB2312" w:cs="仿宋_GB2312" w:eastAsia="仿宋_GB2312"/>
              </w:rPr>
              <w:t>73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10.1 在西安设有售后服务机构或有厂家派驻工程师</w:t>
            </w:r>
          </w:p>
        </w:tc>
      </w:tr>
      <w:tr>
        <w:tc>
          <w:tcPr>
            <w:tcW w:type="dxa" w:w="2769"/>
          </w:tcPr>
          <w:p>
            <w:pPr>
              <w:pStyle w:val="null3"/>
            </w:pPr>
            <w:r>
              <w:rPr>
                <w:rFonts w:ascii="仿宋_GB2312" w:hAnsi="仿宋_GB2312" w:cs="仿宋_GB2312" w:eastAsia="仿宋_GB2312"/>
              </w:rPr>
              <w:t>74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10.2 质保期内接到报修，2小时电话响应，24小时到现场，超过72小时不能修复的，无条件提供备用机。</w:t>
            </w:r>
          </w:p>
        </w:tc>
      </w:tr>
      <w:tr>
        <w:tc>
          <w:tcPr>
            <w:tcW w:type="dxa" w:w="2769"/>
          </w:tcPr>
          <w:p>
            <w:pPr>
              <w:pStyle w:val="null3"/>
            </w:pPr>
            <w:r>
              <w:rPr>
                <w:rFonts w:ascii="仿宋_GB2312" w:hAnsi="仿宋_GB2312" w:cs="仿宋_GB2312" w:eastAsia="仿宋_GB2312"/>
              </w:rPr>
              <w:t>75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10.3 根据科室要求提供完善培训服务。</w:t>
            </w:r>
          </w:p>
        </w:tc>
      </w:tr>
    </w:tbl>
    <w:p>
      <w:pPr>
        <w:pStyle w:val="null3"/>
      </w:pPr>
      <w:r>
        <w:rPr>
          <w:rFonts w:ascii="仿宋_GB2312" w:hAnsi="仿宋_GB2312" w:cs="仿宋_GB2312" w:eastAsia="仿宋_GB2312"/>
        </w:rPr>
        <w:t>标的名称：磁刺激仪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（一）硬件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 液冷散热；</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 铁芯线圈配置，同时适用于盆底刺激和骶神经刺激；</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 磁刺激主机和治疗座椅采用分体式；</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 软件控制治疗座椅进行盆底和骶神经双模式一键自动切换（提供软件操作界面截图）；</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5. 盆底和骶神经联合治疗时，座椅自动翻转；</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6.设备一键开机；</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 主副双屏配置；</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 主屏为触控式操作屏，≥15英寸；</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 一体机电脑；</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 磁刺激强度可进行电脑软件与磁刺激主机旋钮双模式调节；</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 开放式设计平台，具备触发输入输出通用接口，可兼容肌电图等设备；</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 具有脉冲计数功能（提供软件界面截图）</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13.设备使用年限（或使用寿命）≥8年（需提供铭牌或说明书）</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14. 可选配运动诱发电位检查模块，模块支持有线、无线双传输功能（需提技术支持资料）</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（二）技术指标</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1.输出脉冲重复频率：0-110Hz可调，允差≤±3%；最小可调步长为0.01Hz；</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2.最大磁感应强度：≥6T，最大磁感应强度允差≤±5%</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 脉冲上升时间：50μs ±10μs；</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 脉冲持续时间：340μs ±20μs；</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5.磁感应强度最大变化率范围：60kT/s～90kT/s，允差±5%。</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（三）软件</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1.软件具有标准模式、调频模式、调幅模式等多种脉冲输出模式；</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2.软件具有磁刺激、触发磁刺激、Kegel训练等多种主动和被动训练功能；</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3.设备软件具有实时坐姿监测功能，出现错误坐姿，软件自动报警，指导患者进行正确坐姿，保证疗效（提供技术支持资料）；</w:t>
            </w:r>
          </w:p>
        </w:tc>
      </w:tr>
      <w:tr>
        <w:tc>
          <w:tcPr>
            <w:tcW w:type="dxa" w:w="2769"/>
          </w:tcPr>
          <w:p>
            <w:pPr>
              <w:pStyle w:val="null3"/>
            </w:pPr>
            <w:r>
              <w:rPr>
                <w:rFonts w:ascii="仿宋_GB2312" w:hAnsi="仿宋_GB2312" w:cs="仿宋_GB2312" w:eastAsia="仿宋_GB2312"/>
              </w:rPr>
              <w:t>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4.软件具有处方治疗功能，可进行多个方案联合，然后一键开启治疗；</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5.内置治疗方案库，多种临床方案供医生选择，包含压力性尿失禁、急迫性尿失禁、膀胱过度活动症、慢性前列腺炎、神经源性膀胱、勃起功能障碍、便秘、大便失禁、盆底痛等，可以一键开启治疗；</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6.方案可自定义编辑，频率、刺激时间、间歇时间等参数可调；</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7.治疗开始前刺激可输出，可根据患者感受预设置刺激强度，治疗过程中，无需暂停即可根据患者感受更改刺激强度；</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8.具有智能温度保护功能，刺激线圈温度达到40℃会自动停止输出；</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9.患者基本信息、临床方案、诊疗记录等信息海量存储，并可实时查询、编辑；</w:t>
            </w:r>
          </w:p>
        </w:tc>
      </w:tr>
      <w:tr>
        <w:tc>
          <w:tcPr>
            <w:tcW w:type="dxa" w:w="2769"/>
          </w:tcPr>
          <w:p>
            <w:pPr>
              <w:pStyle w:val="null3"/>
            </w:pPr>
            <w:r>
              <w:rPr>
                <w:rFonts w:ascii="仿宋_GB2312" w:hAnsi="仿宋_GB2312" w:cs="仿宋_GB2312" w:eastAsia="仿宋_GB2312"/>
              </w:rPr>
              <w:t>32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 可兼容云互联及电子病历系统，实现设备间的数据互联互通，信息共享。</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（四）服务要求</w:t>
            </w:r>
          </w:p>
        </w:tc>
      </w:tr>
      <w:tr>
        <w:tc>
          <w:tcPr>
            <w:tcW w:type="dxa" w:w="2769"/>
          </w:tcPr>
          <w:p>
            <w:pPr>
              <w:pStyle w:val="null3"/>
            </w:pPr>
            <w:r>
              <w:rPr>
                <w:rFonts w:ascii="仿宋_GB2312" w:hAnsi="仿宋_GB2312" w:cs="仿宋_GB2312" w:eastAsia="仿宋_GB2312"/>
              </w:rPr>
              <w:t>34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1．在西安设有售后服务机构或有厂家派驻工程师</w:t>
            </w:r>
          </w:p>
        </w:tc>
      </w:tr>
      <w:tr>
        <w:tc>
          <w:tcPr>
            <w:tcW w:type="dxa" w:w="2769"/>
          </w:tcPr>
          <w:p>
            <w:pPr>
              <w:pStyle w:val="null3"/>
            </w:pPr>
            <w:r>
              <w:rPr>
                <w:rFonts w:ascii="仿宋_GB2312" w:hAnsi="仿宋_GB2312" w:cs="仿宋_GB2312" w:eastAsia="仿宋_GB2312"/>
              </w:rPr>
              <w:t>35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2．质保期内接到报修，2小时电话响应，24小时到现场，超过72小时不能修复的，无条件提供备用机。</w:t>
            </w:r>
          </w:p>
        </w:tc>
      </w:tr>
      <w:tr>
        <w:tc>
          <w:tcPr>
            <w:tcW w:type="dxa" w:w="2769"/>
          </w:tcPr>
          <w:p>
            <w:pPr>
              <w:pStyle w:val="null3"/>
            </w:pPr>
            <w:r>
              <w:rPr>
                <w:rFonts w:ascii="仿宋_GB2312" w:hAnsi="仿宋_GB2312" w:cs="仿宋_GB2312" w:eastAsia="仿宋_GB2312"/>
              </w:rPr>
              <w:t>36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3．根据科室要求提供完善培训服务。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乙方须按其投标文件中响应的交货期按时交货并提供全额合规发票保证“货票同行”，到达甲方指定地点，安装、调试完毕并验收合格后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维保期期满后，乙方需全面对产品进行全面维护保养，保证正常使用，达到付款条件起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（1）合同约定的质量和技术要求。 （2）货物原产地证明和出厂质量检验合格证书以及质量保修证书等和产品相关的证书。 （3）安装调试、技术培训完成后，填写货物验收单。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自验收合格后整机生产厂家质保三年（提供生产厂家出具的承诺函）。</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违约责任：详见合同文本。争议解决的方法：经协商在30天 内不能达成协议时，则采取向甲方所在地有管辖权的人民法院提起诉讼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★1.投标人保证投标产品为全新、未使用的，在交货日期前3个月内生产（提供承诺书）。 ★2.核心产品的进一不说明：本项目核心产品为4K荧光腹腔镜系统主机。 ★3. 4K荧光超高清腹腔镜的最高限价：5万元/根。 ★4.提供所有投标产品（包括冷光源、气腹机、腹腔镜等）的《医疗器械注册证》或《医疗器械备案证》（根据投标产品医疗器械分类）；提供投标产品生产厂家的《营业执照》和医疗器械生产许可证或医疗器械生产备案凭证（根据投标产品医疗器械分类）。 ★5.付款方式：因系统设置原因，本章3.4.4支付约定为乙方为不享受政府采购中小企业扶持政策的供应商。乙方为享受政府采购中小企业扶持政策的供应商，支付约定为：合同签订后7天内，甲方向乙方支付合同总价款40%作为预付款，乙方需提供相关收款依据；乙方须按其投标文件中响应的交货期按时交货并提供全额合规发票保证“货票同行”，到达甲方指定地点，安装、调试完毕并验收合格后，甲方30天内支付合同总价款的55%；维保期期满后，乙方需全面对产品进行全面维护保养，保证正常使用。甲方30天内支付合同总价款的5%。 ★6.商务条款均为“实质性条款”，偏离（不满足）将导致投标被否决。 7.以下为说明条款 （1）本章3.3技术参数与性能指标中标注“#”的条款为重要条款，为允许负偏离的参数需求，若未响应或者不满足，将在综合评审中予以扣分处理。 （2）标注“#”的条款需在投标文件中附技术支持资料，技术支持资料以“投标产品生产厂家公开发布的印刷资料或检测机构出具的检测报告”为准。未附技术支持资料或技术支持资料不符合要求的，视为未响应或不满足。若标注“#”的条款另有约定，按约定执行。 （3）标注“#”的条款不按照“▲”号条款扣分处理，详见评标方法。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提供经审计的2024年度（包括四表一注，即资产负债表、利润表、现金流量表、所有者权益变动表及其附注）；事业法人提供部门决算报告；/或在开标日期前六个月内其开户银行出具的资信证明；/或财政部门认可的政府采购专业担保机构出具的投标担保函；/或表明具有良好的商业信誉和健全的财务会计制度的诚信声明；以上四种形式的资料提供任何一种即可。 3、具有履行合同所必需的设备和专业技术能力。提供声明文件。 4、具有依法缴纳税收的良好记录。提供缴费所属日期为投标截止时间前三个月内任一月（投标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提供缴费所属日期为投标截止时间前三个月内任一月份（投标截止时间当月不计入）的缴费凭据或社保机关出具的缴费证明/在法规范围内不需提供的应出具书面说明和证明文件；/或具有依法缴纳社会保障资金的缴纳记录的诚信声明；以上三种形式的资料提供任何一种即可。 6、参加政府采购活动前3年内在经营活动中没有重大违法记录的书面声明。提供书面声明。 7、非法定代表人参加投标的，须提供法定代表人委托授权书、授权代表身份证、授权代表提供在投标单位缴纳的社保记录（近3个月内）；法定代表人参加投标时,只需提供法定代表人身份证。 以上要求，供应商需在项目电子化交易系统中按要求上传相应证明文件并进行电子签章。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投标人应提交的相关资格证明材料（一般资格条件）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投标人应提交的相关资格证明材料（一般资格条件）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投标人持有药品监督管理部门发给的投标产品经营凭证</w:t>
            </w:r>
          </w:p>
        </w:tc>
        <w:tc>
          <w:tcPr>
            <w:tcW w:type="dxa" w:w="3322"/>
          </w:tcPr>
          <w:p>
            <w:pPr>
              <w:pStyle w:val="null3"/>
            </w:pPr>
            <w:r>
              <w:rPr>
                <w:rFonts w:ascii="仿宋_GB2312" w:hAnsi="仿宋_GB2312" w:cs="仿宋_GB2312" w:eastAsia="仿宋_GB2312"/>
              </w:rPr>
              <w:t>投标人为医疗器械经营企业，根据投标产品医疗器械分类，提供医疗器械经营许可证或医疗器械经营备案凭证； 投标人为医疗器械生产企业，提供医疗器械生产许可证。</w:t>
            </w:r>
          </w:p>
        </w:tc>
        <w:tc>
          <w:tcPr>
            <w:tcW w:type="dxa" w:w="1661"/>
          </w:tcPr>
          <w:p>
            <w:pPr>
              <w:pStyle w:val="null3"/>
            </w:pPr>
            <w:r>
              <w:rPr>
                <w:rFonts w:ascii="仿宋_GB2312" w:hAnsi="仿宋_GB2312" w:cs="仿宋_GB2312" w:eastAsia="仿宋_GB2312"/>
              </w:rPr>
              <w:t>投标人应提交的相关资格证明材料（特殊资格条件）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投标文件是否按照招标文件要求的格式编写；投标文件内容是否有重大缺漏项。</w:t>
            </w:r>
          </w:p>
        </w:tc>
        <w:tc>
          <w:tcPr>
            <w:tcW w:type="dxa" w:w="1661"/>
          </w:tcPr>
          <w:p>
            <w:pPr>
              <w:pStyle w:val="null3"/>
            </w:pPr>
            <w:r>
              <w:rPr>
                <w:rFonts w:ascii="仿宋_GB2312" w:hAnsi="仿宋_GB2312" w:cs="仿宋_GB2312" w:eastAsia="仿宋_GB2312"/>
              </w:rPr>
              <w:t>开标一览表 投标方案说明书 分项报价表 投标函 标的清单 投标文件封面 技术规格响应偏离表 其他条款响应偏离表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开标一览表 分项报价表 投标函 标的清单 投标文件封面 技术规格响应偏离表 其他条款响应偏离表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投标报价是否超过采购预算（如有最高投标限价，是否超过最高投标限价）；②投标报价有效期是否符合招标文件的要求；③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开标一览表 分项报价表 投标函 标的清单 投标文件封面 技术规格响应偏离表 其他条款响应偏离表 商务条款响应偏离表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全部满足得45分，一项标注“▲”条款未响应或不满足，扣1分；一项标注“#”条款未响应或不满足，扣3分。本项最低得0分。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w:t>
            </w:r>
          </w:p>
          <w:p>
            <w:pPr>
              <w:pStyle w:val="null3"/>
            </w:pPr>
            <w:r>
              <w:rPr>
                <w:rFonts w:ascii="仿宋_GB2312" w:hAnsi="仿宋_GB2312" w:cs="仿宋_GB2312" w:eastAsia="仿宋_GB2312"/>
              </w:rPr>
              <w:t>技术支持资料</w:t>
            </w:r>
          </w:p>
        </w:tc>
      </w:tr>
      <w:tr>
        <w:tc>
          <w:tcPr>
            <w:tcW w:type="dxa" w:w="831"/>
            <w:vMerge/>
          </w:tcPr>
          <w:p/>
        </w:tc>
        <w:tc>
          <w:tcPr>
            <w:tcW w:type="dxa" w:w="1661"/>
          </w:tcPr>
          <w:p>
            <w:pPr>
              <w:pStyle w:val="null3"/>
            </w:pPr>
            <w:r>
              <w:rPr>
                <w:rFonts w:ascii="仿宋_GB2312" w:hAnsi="仿宋_GB2312" w:cs="仿宋_GB2312" w:eastAsia="仿宋_GB2312"/>
              </w:rPr>
              <w:t>技术支持及培训</w:t>
            </w:r>
          </w:p>
        </w:tc>
        <w:tc>
          <w:tcPr>
            <w:tcW w:type="dxa" w:w="2492"/>
          </w:tcPr>
          <w:p>
            <w:pPr>
              <w:pStyle w:val="null3"/>
            </w:pPr>
            <w:r>
              <w:rPr>
                <w:rFonts w:ascii="仿宋_GB2312" w:hAnsi="仿宋_GB2312" w:cs="仿宋_GB2312" w:eastAsia="仿宋_GB2312"/>
              </w:rPr>
              <w:t>技术支持及培训方案：技术支持方式、技术支持手段、人员配置（提供清单及简介）培训内容、培训形式、培训次数、用户参加培训人次数、培训授课讲师清单及介绍（若有原厂培训讲师，请注明）。 方案详细具体、针对性强、具有切实可行的可实施性，得5分；方案较为详细、针对性一般，具有一定的实施性，得3分；方案无针对性、可实施性差得1分；未提供得0分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售后服务范围及内容（列出免费和收费服务清单）、售后服务机构（如在项目所在地具有售后服务机构或办事处，提供证明资料）、专职技术服务人员、日常巡检方案、备品备件情况等。 方案详细具体、针对性强、具有切实可行的可实施性，得5分；方案较为详细、针对性一般，具有一定的实施性，得3分；方案无针对性、可实施性差，得1分；未提供得0分。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投标产品来源渠道</w:t>
            </w:r>
          </w:p>
        </w:tc>
        <w:tc>
          <w:tcPr>
            <w:tcW w:type="dxa" w:w="2492"/>
          </w:tcPr>
          <w:p>
            <w:pPr>
              <w:pStyle w:val="null3"/>
            </w:pPr>
            <w:r>
              <w:rPr>
                <w:rFonts w:ascii="仿宋_GB2312" w:hAnsi="仿宋_GB2312" w:cs="仿宋_GB2312" w:eastAsia="仿宋_GB2312"/>
              </w:rPr>
              <w:t>投标人提供给投标产品来源渠道证明：包括但不限于销售协议、代理协议、原厂授权或承诺书等，提供一个产品得2.5分，未提供的不得分。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提供2022年1月1日至今（以合同签订日期为准），产品业绩（与本次投标产品同型号）。 分值分配：4K荧光腹腔镜，6分；磁刺激仪，4分。 一份有效业绩合同计2分。 评审依据：完整合同扫描件加盖公章。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投标报价）×30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详见附件：投标人应提交的相关资格证明材料（一般资格条件）</w:t>
      </w:r>
    </w:p>
    <w:p>
      <w:pPr>
        <w:pStyle w:val="null3"/>
        <w:ind w:firstLine="960"/>
      </w:pPr>
      <w:r>
        <w:rPr>
          <w:rFonts w:ascii="仿宋_GB2312" w:hAnsi="仿宋_GB2312" w:cs="仿宋_GB2312" w:eastAsia="仿宋_GB2312"/>
        </w:rPr>
        <w:t>详见附件：投标人应提交的相关资格证明材料（特殊资格条件）</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详见附件：技术支持资料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详见附件：其他条款响应偏离表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详见附件：产品业绩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