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F7604">
      <w:pPr>
        <w:wordWrap w:val="0"/>
        <w:rPr>
          <w:sz w:val="30"/>
          <w:szCs w:val="30"/>
        </w:rPr>
      </w:pPr>
      <w:bookmarkStart w:id="6" w:name="_GoBack"/>
      <w:bookmarkEnd w:id="6"/>
    </w:p>
    <w:p w14:paraId="62B6E413">
      <w:pPr>
        <w:ind w:right="-483" w:rightChars="-230"/>
        <w:rPr>
          <w:sz w:val="30"/>
          <w:szCs w:val="30"/>
        </w:rPr>
      </w:pPr>
      <w:r>
        <w:rPr>
          <w:rFonts w:hint="eastAsia"/>
          <w:sz w:val="30"/>
          <w:szCs w:val="30"/>
        </w:rPr>
        <w:t>政府采购项目</w:t>
      </w:r>
    </w:p>
    <w:p w14:paraId="30CE4230">
      <w:pPr>
        <w:ind w:firstLine="1650" w:firstLineChars="550"/>
        <w:rPr>
          <w:sz w:val="30"/>
          <w:szCs w:val="30"/>
        </w:rPr>
      </w:pPr>
    </w:p>
    <w:p w14:paraId="7678B2B8">
      <w:pPr>
        <w:rPr>
          <w:sz w:val="48"/>
          <w:szCs w:val="48"/>
        </w:rPr>
      </w:pPr>
    </w:p>
    <w:p w14:paraId="701458D6">
      <w:pPr>
        <w:spacing w:line="276" w:lineRule="auto"/>
        <w:jc w:val="center"/>
        <w:rPr>
          <w:rFonts w:hint="eastAsia" w:ascii="仿宋" w:hAnsi="仿宋" w:eastAsia="仿宋" w:cs="仿宋"/>
          <w:b/>
          <w:sz w:val="48"/>
          <w:szCs w:val="48"/>
          <w:highlight w:val="none"/>
        </w:rPr>
      </w:pPr>
      <w:r>
        <w:rPr>
          <w:rFonts w:hint="eastAsia" w:ascii="仿宋" w:hAnsi="仿宋" w:eastAsia="仿宋" w:cs="仿宋"/>
          <w:b/>
          <w:sz w:val="48"/>
          <w:szCs w:val="48"/>
          <w:highlight w:val="none"/>
        </w:rPr>
        <w:t>西安市未成年人救助保护中心</w:t>
      </w:r>
    </w:p>
    <w:p w14:paraId="58026558">
      <w:pPr>
        <w:spacing w:line="276" w:lineRule="auto"/>
        <w:jc w:val="center"/>
        <w:rPr>
          <w:rFonts w:hint="eastAsia" w:ascii="仿宋" w:hAnsi="仿宋" w:eastAsia="仿宋" w:cs="仿宋"/>
          <w:b/>
          <w:sz w:val="48"/>
          <w:szCs w:val="48"/>
          <w:highlight w:val="none"/>
        </w:rPr>
      </w:pPr>
      <w:r>
        <w:rPr>
          <w:rFonts w:hint="eastAsia" w:ascii="仿宋" w:hAnsi="仿宋" w:eastAsia="仿宋" w:cs="仿宋"/>
          <w:b/>
          <w:sz w:val="48"/>
          <w:szCs w:val="48"/>
          <w:highlight w:val="none"/>
        </w:rPr>
        <w:t>信息化系统建设项目</w:t>
      </w:r>
    </w:p>
    <w:p w14:paraId="1A3AB420">
      <w:pPr>
        <w:spacing w:line="276" w:lineRule="auto"/>
        <w:jc w:val="center"/>
        <w:rPr>
          <w:rFonts w:hint="eastAsia" w:ascii="仿宋" w:hAnsi="仿宋" w:eastAsia="仿宋" w:cs="仿宋"/>
          <w:b/>
          <w:sz w:val="48"/>
          <w:szCs w:val="48"/>
        </w:rPr>
      </w:pPr>
    </w:p>
    <w:p w14:paraId="43D72145">
      <w:pPr>
        <w:spacing w:line="276" w:lineRule="auto"/>
        <w:jc w:val="center"/>
        <w:rPr>
          <w:rFonts w:ascii="仿宋" w:hAnsi="仿宋" w:eastAsia="仿宋" w:cs="仿宋"/>
          <w:b/>
          <w:sz w:val="72"/>
          <w:szCs w:val="72"/>
        </w:rPr>
      </w:pPr>
      <w:r>
        <w:rPr>
          <w:rFonts w:hint="eastAsia" w:ascii="仿宋" w:hAnsi="仿宋" w:eastAsia="仿宋" w:cs="仿宋"/>
          <w:b/>
          <w:sz w:val="48"/>
          <w:szCs w:val="48"/>
        </w:rPr>
        <w:t>服 务 合 同</w:t>
      </w:r>
    </w:p>
    <w:p w14:paraId="335F3849">
      <w:pPr>
        <w:ind w:firstLine="3150" w:firstLineChars="1050"/>
        <w:rPr>
          <w:sz w:val="30"/>
          <w:szCs w:val="30"/>
        </w:rPr>
      </w:pPr>
    </w:p>
    <w:p w14:paraId="3529A0BA">
      <w:pPr>
        <w:ind w:firstLine="3150" w:firstLineChars="1050"/>
        <w:rPr>
          <w:sz w:val="30"/>
          <w:szCs w:val="30"/>
        </w:rPr>
      </w:pPr>
    </w:p>
    <w:p w14:paraId="3A69FFA7">
      <w:pPr>
        <w:ind w:firstLine="3150" w:firstLineChars="1050"/>
        <w:rPr>
          <w:sz w:val="30"/>
          <w:szCs w:val="30"/>
        </w:rPr>
      </w:pPr>
    </w:p>
    <w:p w14:paraId="7E346D0B">
      <w:pPr>
        <w:ind w:firstLine="3150" w:firstLineChars="1050"/>
        <w:rPr>
          <w:sz w:val="30"/>
          <w:szCs w:val="30"/>
        </w:rPr>
      </w:pPr>
    </w:p>
    <w:p w14:paraId="7B2C785E">
      <w:pPr>
        <w:rPr>
          <w:sz w:val="30"/>
          <w:szCs w:val="30"/>
        </w:rPr>
      </w:pPr>
    </w:p>
    <w:p w14:paraId="52FACC28">
      <w:pPr>
        <w:rPr>
          <w:sz w:val="30"/>
          <w:szCs w:val="30"/>
        </w:rPr>
      </w:pPr>
    </w:p>
    <w:p w14:paraId="6B54421B">
      <w:pPr>
        <w:rPr>
          <w:sz w:val="30"/>
          <w:szCs w:val="30"/>
        </w:rPr>
      </w:pPr>
    </w:p>
    <w:p w14:paraId="61EC34D0">
      <w:pPr>
        <w:rPr>
          <w:sz w:val="30"/>
          <w:szCs w:val="30"/>
        </w:rPr>
      </w:pPr>
    </w:p>
    <w:p w14:paraId="41B3FDD4">
      <w:pPr>
        <w:ind w:firstLine="1200" w:firstLineChars="400"/>
        <w:rPr>
          <w:sz w:val="30"/>
          <w:szCs w:val="30"/>
        </w:rPr>
      </w:pPr>
      <w:r>
        <w:rPr>
          <w:rFonts w:hint="eastAsia"/>
          <w:sz w:val="30"/>
          <w:szCs w:val="30"/>
        </w:rPr>
        <w:t>甲 方:  西安市儿童福利院</w:t>
      </w:r>
    </w:p>
    <w:p w14:paraId="2870E2C1">
      <w:pPr>
        <w:ind w:firstLine="1200" w:firstLineChars="400"/>
        <w:rPr>
          <w:sz w:val="30"/>
          <w:szCs w:val="30"/>
        </w:rPr>
      </w:pPr>
      <w:r>
        <w:rPr>
          <w:rFonts w:hint="eastAsia"/>
          <w:sz w:val="30"/>
          <w:szCs w:val="30"/>
        </w:rPr>
        <w:t xml:space="preserve">乙 方:  </w:t>
      </w:r>
    </w:p>
    <w:p w14:paraId="7CD3382C">
      <w:pPr>
        <w:ind w:firstLine="1200" w:firstLineChars="400"/>
        <w:rPr>
          <w:rFonts w:hint="eastAsia" w:eastAsiaTheme="minorEastAsia"/>
          <w:sz w:val="30"/>
          <w:szCs w:val="30"/>
          <w:lang w:eastAsia="zh-CN"/>
        </w:rPr>
      </w:pPr>
      <w:r>
        <w:rPr>
          <w:rFonts w:hint="eastAsia"/>
          <w:sz w:val="30"/>
          <w:szCs w:val="30"/>
        </w:rPr>
        <w:t>签订地点：</w:t>
      </w:r>
      <w:r>
        <w:rPr>
          <w:rFonts w:hint="eastAsia"/>
          <w:sz w:val="30"/>
          <w:szCs w:val="30"/>
          <w:lang w:eastAsia="zh-CN"/>
        </w:rPr>
        <w:t>西安市儿童福利院</w:t>
      </w:r>
      <w:r>
        <w:rPr>
          <w:rFonts w:hint="eastAsia"/>
          <w:sz w:val="30"/>
          <w:szCs w:val="30"/>
          <w:lang w:val="en-US" w:eastAsia="zh-CN"/>
        </w:rPr>
        <w:t xml:space="preserve"> </w:t>
      </w:r>
    </w:p>
    <w:p w14:paraId="35AFCC5A">
      <w:pPr>
        <w:spacing w:line="276" w:lineRule="auto"/>
        <w:ind w:firstLine="1200" w:firstLineChars="400"/>
        <w:rPr>
          <w:rFonts w:ascii="仿宋" w:hAnsi="仿宋" w:eastAsia="仿宋" w:cs="仿宋"/>
          <w:b/>
          <w:sz w:val="32"/>
          <w:szCs w:val="32"/>
        </w:rPr>
      </w:pPr>
      <w:r>
        <w:rPr>
          <w:rFonts w:hint="eastAsia"/>
          <w:sz w:val="30"/>
          <w:szCs w:val="30"/>
        </w:rPr>
        <w:t xml:space="preserve">签订时间：2025年 月 </w:t>
      </w:r>
    </w:p>
    <w:p w14:paraId="1B09FB14">
      <w:pPr>
        <w:spacing w:line="276" w:lineRule="auto"/>
        <w:jc w:val="center"/>
        <w:rPr>
          <w:rFonts w:ascii="仿宋" w:hAnsi="仿宋" w:eastAsia="仿宋" w:cs="仿宋"/>
          <w:sz w:val="52"/>
          <w:szCs w:val="52"/>
        </w:rPr>
      </w:pPr>
    </w:p>
    <w:p w14:paraId="4E383515">
      <w:pPr>
        <w:spacing w:line="460" w:lineRule="exact"/>
        <w:jc w:val="center"/>
        <w:rPr>
          <w:rFonts w:hint="eastAsia" w:ascii="仿宋" w:hAnsi="仿宋" w:eastAsia="仿宋" w:cs="仿宋"/>
          <w:b/>
          <w:sz w:val="36"/>
          <w:szCs w:val="36"/>
        </w:rPr>
      </w:pPr>
    </w:p>
    <w:p w14:paraId="2E243EAF">
      <w:pPr>
        <w:spacing w:line="460" w:lineRule="exact"/>
        <w:jc w:val="center"/>
        <w:rPr>
          <w:rFonts w:ascii="仿宋" w:hAnsi="仿宋" w:eastAsia="仿宋" w:cs="仿宋"/>
          <w:b/>
          <w:sz w:val="36"/>
          <w:szCs w:val="36"/>
        </w:rPr>
      </w:pPr>
      <w:r>
        <w:rPr>
          <w:rFonts w:hint="eastAsia" w:ascii="仿宋" w:hAnsi="仿宋" w:eastAsia="仿宋" w:cs="仿宋"/>
          <w:b/>
          <w:sz w:val="36"/>
          <w:szCs w:val="36"/>
        </w:rPr>
        <w:t>服 务 合 同</w:t>
      </w:r>
    </w:p>
    <w:p w14:paraId="5D5EF19D">
      <w:pPr>
        <w:spacing w:line="46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甲方：西安市儿童福利院</w:t>
      </w:r>
      <w:r>
        <w:rPr>
          <w:rFonts w:hint="eastAsia" w:ascii="仿宋" w:hAnsi="仿宋" w:eastAsia="仿宋" w:cs="仿宋"/>
          <w:sz w:val="28"/>
          <w:szCs w:val="28"/>
          <w:lang w:eastAsia="zh-CN"/>
        </w:rPr>
        <w:t>（西安市未成年人救助保护中心）</w:t>
      </w:r>
    </w:p>
    <w:p w14:paraId="7FF7E89C">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lang w:eastAsia="zh-CN"/>
        </w:rPr>
        <w:t>申超峰</w:t>
      </w:r>
      <w:r>
        <w:rPr>
          <w:rFonts w:hint="eastAsia" w:ascii="仿宋" w:hAnsi="仿宋" w:eastAsia="仿宋" w:cs="仿宋"/>
          <w:sz w:val="28"/>
          <w:szCs w:val="28"/>
        </w:rPr>
        <w:t xml:space="preserve">                         </w:t>
      </w:r>
    </w:p>
    <w:p w14:paraId="37FB23CD">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通讯地址：</w:t>
      </w:r>
      <w:r>
        <w:rPr>
          <w:rFonts w:hint="eastAsia" w:ascii="仿宋" w:hAnsi="仿宋" w:eastAsia="仿宋" w:cs="仿宋"/>
          <w:b/>
          <w:sz w:val="28"/>
          <w:szCs w:val="28"/>
          <w:u w:val="none"/>
          <w:lang w:val="en-US" w:eastAsia="zh-CN"/>
        </w:rPr>
        <w:t xml:space="preserve"> </w:t>
      </w:r>
      <w:r>
        <w:rPr>
          <w:rFonts w:hint="eastAsia" w:ascii="仿宋" w:hAnsi="仿宋" w:eastAsia="仿宋" w:cs="仿宋"/>
          <w:sz w:val="28"/>
          <w:szCs w:val="28"/>
          <w:lang w:val="en-US" w:eastAsia="zh-CN"/>
        </w:rPr>
        <w:t>西安市未央区辛家庙街道新广路98号</w:t>
      </w:r>
      <w:r>
        <w:rPr>
          <w:rFonts w:hint="eastAsia" w:ascii="仿宋" w:hAnsi="仿宋" w:eastAsia="仿宋" w:cs="仿宋"/>
          <w:b/>
          <w:sz w:val="28"/>
          <w:szCs w:val="28"/>
          <w:u w:val="none"/>
          <w:lang w:val="en-US" w:eastAsia="zh-CN"/>
        </w:rPr>
        <w:t xml:space="preserve"> </w:t>
      </w:r>
      <w:r>
        <w:rPr>
          <w:rFonts w:hint="eastAsia" w:ascii="仿宋" w:hAnsi="仿宋" w:eastAsia="仿宋" w:cs="仿宋"/>
          <w:sz w:val="28"/>
          <w:szCs w:val="28"/>
        </w:rPr>
        <w:t xml:space="preserve">                           </w:t>
      </w:r>
    </w:p>
    <w:p w14:paraId="6DCCEA83">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b w:val="0"/>
          <w:bCs w:val="0"/>
          <w:kern w:val="2"/>
          <w:sz w:val="28"/>
          <w:szCs w:val="28"/>
          <w:highlight w:val="none"/>
          <w:u w:val="none"/>
          <w:lang w:val="en-US" w:eastAsia="zh-CN" w:bidi="ar-SA"/>
        </w:rPr>
        <w:t xml:space="preserve">029-86615561；029-86615530 </w:t>
      </w:r>
      <w:r>
        <w:rPr>
          <w:rFonts w:hint="eastAsia" w:ascii="仿宋" w:hAnsi="仿宋" w:eastAsia="仿宋" w:cs="仿宋"/>
          <w:sz w:val="28"/>
          <w:szCs w:val="28"/>
        </w:rPr>
        <w:t xml:space="preserve"> </w:t>
      </w:r>
    </w:p>
    <w:p w14:paraId="059BE05D">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w:t>
      </w:r>
    </w:p>
    <w:p w14:paraId="74D133FD">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法定代表人：                         </w:t>
      </w:r>
    </w:p>
    <w:p w14:paraId="7AB8DFFC">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通讯地址：                           </w:t>
      </w:r>
    </w:p>
    <w:p w14:paraId="0E642B7C">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联系方式： </w:t>
      </w:r>
    </w:p>
    <w:p w14:paraId="6E994763">
      <w:pPr>
        <w:spacing w:line="4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依据《中华人民共和国政府采购法》、《中华人民共和国民法典》，西安市未成年人救助保护中心信息化系统建设项目(项目编号：RH采字【20250806】-2号)，在西安市财政局政府采购管理处的监督管理下，由</w:t>
      </w:r>
      <w:r>
        <w:rPr>
          <w:rFonts w:hint="eastAsia" w:ascii="仿宋" w:hAnsi="仿宋" w:eastAsia="仿宋" w:cs="仿宋"/>
          <w:sz w:val="28"/>
          <w:szCs w:val="28"/>
          <w:lang w:val="en-US" w:eastAsia="zh-CN"/>
        </w:rPr>
        <w:t>瑞恒项目管理有限公司</w:t>
      </w:r>
      <w:r>
        <w:rPr>
          <w:rFonts w:hint="eastAsia" w:ascii="仿宋" w:hAnsi="仿宋" w:eastAsia="仿宋" w:cs="仿宋"/>
          <w:sz w:val="28"/>
          <w:szCs w:val="28"/>
        </w:rPr>
        <w:t>组织竞争性磋商。西安市儿童</w:t>
      </w:r>
      <w:r>
        <w:rPr>
          <w:rFonts w:hint="eastAsia" w:ascii="仿宋" w:hAnsi="仿宋" w:eastAsia="仿宋" w:cs="仿宋"/>
          <w:sz w:val="28"/>
          <w:szCs w:val="28"/>
          <w:lang w:eastAsia="zh-CN"/>
        </w:rPr>
        <w:t>福利院</w:t>
      </w:r>
      <w:r>
        <w:rPr>
          <w:rFonts w:hint="eastAsia" w:ascii="仿宋" w:hAnsi="仿宋" w:eastAsia="仿宋" w:cs="仿宋"/>
          <w:sz w:val="28"/>
          <w:szCs w:val="28"/>
        </w:rPr>
        <w:t>(以下简称“甲方”)确定xxx（以下简称“乙方”）为成交供应商。甲、乙双方同意按照下面条款和条件，签署本合同。</w:t>
      </w:r>
    </w:p>
    <w:p w14:paraId="5AC579EC">
      <w:pPr>
        <w:numPr>
          <w:ilvl w:val="0"/>
          <w:numId w:val="1"/>
        </w:numPr>
        <w:tabs>
          <w:tab w:val="left" w:pos="480"/>
        </w:tabs>
        <w:spacing w:line="460" w:lineRule="exact"/>
        <w:ind w:firstLine="482" w:firstLineChars="200"/>
        <w:rPr>
          <w:rFonts w:hint="eastAsia" w:ascii="仿宋" w:hAnsi="仿宋" w:eastAsia="仿宋" w:cs="仿宋"/>
          <w:b/>
          <w:spacing w:val="-20"/>
          <w:kern w:val="0"/>
          <w:sz w:val="28"/>
          <w:szCs w:val="28"/>
        </w:rPr>
      </w:pPr>
      <w:r>
        <w:rPr>
          <w:rFonts w:hint="eastAsia" w:ascii="仿宋" w:hAnsi="仿宋" w:eastAsia="仿宋" w:cs="仿宋"/>
          <w:b/>
          <w:spacing w:val="-20"/>
          <w:kern w:val="0"/>
          <w:sz w:val="28"/>
          <w:szCs w:val="28"/>
        </w:rPr>
        <w:t>合同标的</w:t>
      </w:r>
      <w:r>
        <w:rPr>
          <w:rFonts w:hint="eastAsia" w:ascii="仿宋" w:hAnsi="仿宋" w:eastAsia="仿宋" w:cs="仿宋"/>
          <w:b/>
          <w:spacing w:val="-20"/>
          <w:kern w:val="0"/>
          <w:sz w:val="28"/>
          <w:szCs w:val="28"/>
          <w:lang w:eastAsia="zh-CN"/>
        </w:rPr>
        <w:t>服务</w:t>
      </w:r>
      <w:r>
        <w:rPr>
          <w:rFonts w:hint="eastAsia" w:ascii="仿宋" w:hAnsi="仿宋" w:eastAsia="仿宋" w:cs="仿宋"/>
          <w:b/>
          <w:spacing w:val="-20"/>
          <w:kern w:val="0"/>
          <w:sz w:val="28"/>
          <w:szCs w:val="28"/>
        </w:rPr>
        <w:t>内容及数量</w:t>
      </w:r>
    </w:p>
    <w:tbl>
      <w:tblPr>
        <w:tblStyle w:val="9"/>
        <w:tblW w:w="4997" w:type="pct"/>
        <w:jc w:val="center"/>
        <w:tblLayout w:type="autofit"/>
        <w:tblCellMar>
          <w:top w:w="0" w:type="dxa"/>
          <w:left w:w="10" w:type="dxa"/>
          <w:bottom w:w="0" w:type="dxa"/>
          <w:right w:w="10" w:type="dxa"/>
        </w:tblCellMar>
      </w:tblPr>
      <w:tblGrid>
        <w:gridCol w:w="702"/>
        <w:gridCol w:w="1227"/>
        <w:gridCol w:w="1218"/>
        <w:gridCol w:w="1233"/>
        <w:gridCol w:w="1227"/>
        <w:gridCol w:w="897"/>
        <w:gridCol w:w="892"/>
        <w:gridCol w:w="925"/>
      </w:tblGrid>
      <w:tr w14:paraId="1ADEC15D">
        <w:tblPrEx>
          <w:tblCellMar>
            <w:top w:w="0" w:type="dxa"/>
            <w:left w:w="10" w:type="dxa"/>
            <w:bottom w:w="0" w:type="dxa"/>
            <w:right w:w="10" w:type="dxa"/>
          </w:tblCellMar>
        </w:tblPrEx>
        <w:trPr>
          <w:trHeight w:val="1022" w:hRule="exact"/>
          <w:jc w:val="center"/>
        </w:trPr>
        <w:tc>
          <w:tcPr>
            <w:tcW w:w="422" w:type="pct"/>
            <w:tcBorders>
              <w:top w:val="single" w:color="auto" w:sz="4" w:space="0"/>
              <w:left w:val="single" w:color="auto" w:sz="4" w:space="0"/>
            </w:tcBorders>
            <w:shd w:val="clear" w:color="auto" w:fill="FFFFFF"/>
            <w:noWrap w:val="0"/>
            <w:vAlign w:val="center"/>
          </w:tcPr>
          <w:p w14:paraId="54244AC0">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序号</w:t>
            </w:r>
          </w:p>
        </w:tc>
        <w:tc>
          <w:tcPr>
            <w:tcW w:w="737" w:type="pct"/>
            <w:tcBorders>
              <w:top w:val="single" w:color="auto" w:sz="4" w:space="0"/>
              <w:left w:val="single" w:color="auto" w:sz="4" w:space="0"/>
            </w:tcBorders>
            <w:shd w:val="clear" w:color="auto" w:fill="FFFFFF"/>
            <w:noWrap w:val="0"/>
            <w:vAlign w:val="center"/>
          </w:tcPr>
          <w:p w14:paraId="722B9870">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服务名称</w:t>
            </w:r>
          </w:p>
        </w:tc>
        <w:tc>
          <w:tcPr>
            <w:tcW w:w="732" w:type="pct"/>
            <w:tcBorders>
              <w:top w:val="single" w:color="auto" w:sz="4" w:space="0"/>
              <w:left w:val="single" w:color="auto" w:sz="4" w:space="0"/>
            </w:tcBorders>
            <w:shd w:val="clear" w:color="auto" w:fill="FFFFFF"/>
            <w:noWrap w:val="0"/>
            <w:vAlign w:val="center"/>
          </w:tcPr>
          <w:p w14:paraId="1286EA6C">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服务内容</w:t>
            </w:r>
          </w:p>
        </w:tc>
        <w:tc>
          <w:tcPr>
            <w:tcW w:w="741" w:type="pct"/>
            <w:tcBorders>
              <w:top w:val="single" w:color="auto" w:sz="4" w:space="0"/>
              <w:left w:val="single" w:color="auto" w:sz="4" w:space="0"/>
            </w:tcBorders>
            <w:shd w:val="clear" w:color="auto" w:fill="FFFFFF"/>
            <w:noWrap w:val="0"/>
            <w:vAlign w:val="center"/>
          </w:tcPr>
          <w:p w14:paraId="3BB877EE">
            <w:pPr>
              <w:pStyle w:val="13"/>
              <w:keepNext w:val="0"/>
              <w:keepLines w:val="0"/>
              <w:widowControl w:val="0"/>
              <w:shd w:val="clear" w:color="auto" w:fill="auto"/>
              <w:bidi w:val="0"/>
              <w:spacing w:before="0" w:after="0" w:line="240" w:lineRule="auto"/>
              <w:ind w:left="0" w:right="0" w:firstLine="1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计量单位</w:t>
            </w:r>
          </w:p>
        </w:tc>
        <w:tc>
          <w:tcPr>
            <w:tcW w:w="737" w:type="pct"/>
            <w:tcBorders>
              <w:top w:val="single" w:color="auto" w:sz="4" w:space="0"/>
              <w:left w:val="single" w:color="auto" w:sz="4" w:space="0"/>
            </w:tcBorders>
            <w:shd w:val="clear" w:color="auto" w:fill="FFFFFF"/>
            <w:noWrap w:val="0"/>
            <w:vAlign w:val="center"/>
          </w:tcPr>
          <w:p w14:paraId="323D3FB8">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服务时间</w:t>
            </w:r>
          </w:p>
        </w:tc>
        <w:tc>
          <w:tcPr>
            <w:tcW w:w="539" w:type="pct"/>
            <w:tcBorders>
              <w:top w:val="single" w:color="auto" w:sz="4" w:space="0"/>
              <w:left w:val="single" w:color="auto" w:sz="4" w:space="0"/>
            </w:tcBorders>
            <w:shd w:val="clear" w:color="auto" w:fill="FFFFFF"/>
            <w:noWrap w:val="0"/>
            <w:vAlign w:val="center"/>
          </w:tcPr>
          <w:p w14:paraId="40F913E3">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数量</w:t>
            </w:r>
          </w:p>
        </w:tc>
        <w:tc>
          <w:tcPr>
            <w:tcW w:w="536" w:type="pct"/>
            <w:tcBorders>
              <w:top w:val="single" w:color="auto" w:sz="4" w:space="0"/>
              <w:left w:val="single" w:color="auto" w:sz="4" w:space="0"/>
            </w:tcBorders>
            <w:shd w:val="clear" w:color="auto" w:fill="FFFFFF"/>
            <w:noWrap w:val="0"/>
            <w:vAlign w:val="bottom"/>
          </w:tcPr>
          <w:p w14:paraId="20C189A1">
            <w:pPr>
              <w:pStyle w:val="13"/>
              <w:keepNext w:val="0"/>
              <w:keepLines w:val="0"/>
              <w:widowControl w:val="0"/>
              <w:shd w:val="clear" w:color="auto" w:fill="auto"/>
              <w:bidi w:val="0"/>
              <w:spacing w:before="0" w:after="18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单价</w:t>
            </w:r>
          </w:p>
          <w:p w14:paraId="7A43DF53">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c>
          <w:tcPr>
            <w:tcW w:w="554" w:type="pct"/>
            <w:tcBorders>
              <w:top w:val="single" w:color="auto" w:sz="4" w:space="0"/>
              <w:left w:val="single" w:color="auto" w:sz="4" w:space="0"/>
              <w:right w:val="single" w:color="auto" w:sz="4" w:space="0"/>
            </w:tcBorders>
            <w:shd w:val="clear" w:color="auto" w:fill="FFFFFF"/>
            <w:noWrap w:val="0"/>
            <w:vAlign w:val="bottom"/>
          </w:tcPr>
          <w:p w14:paraId="55D7A282">
            <w:pPr>
              <w:pStyle w:val="13"/>
              <w:keepNext w:val="0"/>
              <w:keepLines w:val="0"/>
              <w:widowControl w:val="0"/>
              <w:shd w:val="clear" w:color="auto" w:fill="auto"/>
              <w:bidi w:val="0"/>
              <w:spacing w:before="0" w:after="16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总价</w:t>
            </w:r>
          </w:p>
          <w:p w14:paraId="7BEA25AD">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r>
      <w:tr w14:paraId="01D5F46E">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622BDFD7">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1</w:t>
            </w:r>
          </w:p>
        </w:tc>
        <w:tc>
          <w:tcPr>
            <w:tcW w:w="737" w:type="pct"/>
            <w:tcBorders>
              <w:top w:val="single" w:color="auto" w:sz="4" w:space="0"/>
              <w:left w:val="single" w:color="auto" w:sz="4" w:space="0"/>
            </w:tcBorders>
            <w:shd w:val="clear" w:color="auto" w:fill="FFFFFF"/>
            <w:noWrap w:val="0"/>
            <w:vAlign w:val="top"/>
          </w:tcPr>
          <w:p w14:paraId="0E054EC2">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4B15ADA5">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2B3D7A25">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458D93AF">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6DAF442B">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5DD09721">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4715ADD5">
            <w:pPr>
              <w:widowControl w:val="0"/>
              <w:rPr>
                <w:rFonts w:hint="eastAsia" w:ascii="仿宋" w:hAnsi="仿宋" w:eastAsia="仿宋" w:cs="仿宋"/>
                <w:color w:val="auto"/>
                <w:sz w:val="24"/>
                <w:szCs w:val="24"/>
                <w:highlight w:val="none"/>
              </w:rPr>
            </w:pPr>
          </w:p>
        </w:tc>
      </w:tr>
      <w:tr w14:paraId="638610A3">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457C97D7">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2</w:t>
            </w:r>
          </w:p>
        </w:tc>
        <w:tc>
          <w:tcPr>
            <w:tcW w:w="737" w:type="pct"/>
            <w:tcBorders>
              <w:top w:val="single" w:color="auto" w:sz="4" w:space="0"/>
              <w:left w:val="single" w:color="auto" w:sz="4" w:space="0"/>
            </w:tcBorders>
            <w:shd w:val="clear" w:color="auto" w:fill="FFFFFF"/>
            <w:noWrap w:val="0"/>
            <w:vAlign w:val="top"/>
          </w:tcPr>
          <w:p w14:paraId="4305CEE4">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59E0B858">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396E3CDB">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6432FFC6">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3660F364">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5624DE3C">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596CF1BC">
            <w:pPr>
              <w:widowControl w:val="0"/>
              <w:rPr>
                <w:rFonts w:hint="eastAsia" w:ascii="仿宋" w:hAnsi="仿宋" w:eastAsia="仿宋" w:cs="仿宋"/>
                <w:color w:val="auto"/>
                <w:sz w:val="24"/>
                <w:szCs w:val="24"/>
                <w:highlight w:val="none"/>
              </w:rPr>
            </w:pPr>
          </w:p>
        </w:tc>
      </w:tr>
      <w:tr w14:paraId="3A095834">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6604E14F">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3</w:t>
            </w:r>
          </w:p>
        </w:tc>
        <w:tc>
          <w:tcPr>
            <w:tcW w:w="737" w:type="pct"/>
            <w:tcBorders>
              <w:top w:val="single" w:color="auto" w:sz="4" w:space="0"/>
              <w:left w:val="single" w:color="auto" w:sz="4" w:space="0"/>
            </w:tcBorders>
            <w:shd w:val="clear" w:color="auto" w:fill="FFFFFF"/>
            <w:noWrap w:val="0"/>
            <w:vAlign w:val="top"/>
          </w:tcPr>
          <w:p w14:paraId="345ED5FC">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69B6BCBF">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28E2B1AC">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51260FDF">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21FBF0C5">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00591A5D">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2D46B6E">
            <w:pPr>
              <w:widowControl w:val="0"/>
              <w:rPr>
                <w:rFonts w:hint="eastAsia" w:ascii="仿宋" w:hAnsi="仿宋" w:eastAsia="仿宋" w:cs="仿宋"/>
                <w:color w:val="auto"/>
                <w:sz w:val="24"/>
                <w:szCs w:val="24"/>
                <w:highlight w:val="none"/>
              </w:rPr>
            </w:pPr>
          </w:p>
        </w:tc>
      </w:tr>
      <w:tr w14:paraId="5660CCD3">
        <w:tblPrEx>
          <w:tblCellMar>
            <w:top w:w="0" w:type="dxa"/>
            <w:left w:w="10" w:type="dxa"/>
            <w:bottom w:w="0" w:type="dxa"/>
            <w:right w:w="10" w:type="dxa"/>
          </w:tblCellMar>
        </w:tblPrEx>
        <w:trPr>
          <w:trHeight w:val="504" w:hRule="exact"/>
          <w:jc w:val="center"/>
        </w:trPr>
        <w:tc>
          <w:tcPr>
            <w:tcW w:w="422" w:type="pct"/>
            <w:tcBorders>
              <w:top w:val="single" w:color="auto" w:sz="4" w:space="0"/>
              <w:left w:val="single" w:color="auto" w:sz="4" w:space="0"/>
            </w:tcBorders>
            <w:shd w:val="clear" w:color="auto" w:fill="FFFFFF"/>
            <w:noWrap w:val="0"/>
            <w:vAlign w:val="center"/>
          </w:tcPr>
          <w:p w14:paraId="62076601">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4</w:t>
            </w:r>
          </w:p>
        </w:tc>
        <w:tc>
          <w:tcPr>
            <w:tcW w:w="737" w:type="pct"/>
            <w:tcBorders>
              <w:top w:val="single" w:color="auto" w:sz="4" w:space="0"/>
              <w:left w:val="single" w:color="auto" w:sz="4" w:space="0"/>
            </w:tcBorders>
            <w:shd w:val="clear" w:color="auto" w:fill="FFFFFF"/>
            <w:noWrap w:val="0"/>
            <w:vAlign w:val="top"/>
          </w:tcPr>
          <w:p w14:paraId="73E4292C">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7047AB97">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1B816E29">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5FDD3783">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1E8FC91E">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53B726AF">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3DC2DAF6">
            <w:pPr>
              <w:widowControl w:val="0"/>
              <w:rPr>
                <w:rFonts w:hint="eastAsia" w:ascii="仿宋" w:hAnsi="仿宋" w:eastAsia="仿宋" w:cs="仿宋"/>
                <w:color w:val="auto"/>
                <w:sz w:val="24"/>
                <w:szCs w:val="24"/>
                <w:highlight w:val="none"/>
              </w:rPr>
            </w:pPr>
          </w:p>
        </w:tc>
      </w:tr>
      <w:tr w14:paraId="594EDA43">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bottom"/>
          </w:tcPr>
          <w:p w14:paraId="06F5742A">
            <w:pPr>
              <w:pStyle w:val="13"/>
              <w:keepNext w:val="0"/>
              <w:keepLines w:val="0"/>
              <w:widowControl w:val="0"/>
              <w:shd w:val="clear" w:color="auto" w:fill="auto"/>
              <w:bidi w:val="0"/>
              <w:spacing w:before="0" w:after="0" w:line="240" w:lineRule="auto"/>
              <w:ind w:left="0" w:right="0" w:firstLine="30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0"/>
                <w:w w:val="100"/>
                <w:position w:val="0"/>
                <w:sz w:val="24"/>
                <w:szCs w:val="24"/>
                <w:highlight w:val="none"/>
                <w:lang w:val="en-US" w:eastAsia="zh-CN"/>
              </w:rPr>
              <w:t>...</w:t>
            </w:r>
          </w:p>
        </w:tc>
        <w:tc>
          <w:tcPr>
            <w:tcW w:w="737" w:type="pct"/>
            <w:tcBorders>
              <w:top w:val="single" w:color="auto" w:sz="4" w:space="0"/>
              <w:left w:val="single" w:color="auto" w:sz="4" w:space="0"/>
            </w:tcBorders>
            <w:shd w:val="clear" w:color="auto" w:fill="FFFFFF"/>
            <w:noWrap w:val="0"/>
            <w:vAlign w:val="top"/>
          </w:tcPr>
          <w:p w14:paraId="5A8BCB31">
            <w:pPr>
              <w:widowControl w:val="0"/>
              <w:jc w:val="center"/>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52486EAB">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2C3EB309">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48B9CD32">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34518B73">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6BF6500C">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12D9C465">
            <w:pPr>
              <w:widowControl w:val="0"/>
              <w:rPr>
                <w:rFonts w:hint="eastAsia" w:ascii="仿宋" w:hAnsi="仿宋" w:eastAsia="仿宋" w:cs="仿宋"/>
                <w:color w:val="auto"/>
                <w:sz w:val="24"/>
                <w:szCs w:val="24"/>
                <w:highlight w:val="none"/>
              </w:rPr>
            </w:pPr>
          </w:p>
        </w:tc>
      </w:tr>
      <w:tr w14:paraId="0D44B33B">
        <w:tblPrEx>
          <w:tblCellMar>
            <w:top w:w="0" w:type="dxa"/>
            <w:left w:w="10" w:type="dxa"/>
            <w:bottom w:w="0" w:type="dxa"/>
            <w:right w:w="10" w:type="dxa"/>
          </w:tblCellMar>
        </w:tblPrEx>
        <w:trPr>
          <w:trHeight w:val="514" w:hRule="exact"/>
          <w:jc w:val="center"/>
        </w:trPr>
        <w:tc>
          <w:tcPr>
            <w:tcW w:w="422" w:type="pct"/>
            <w:tcBorders>
              <w:top w:val="single" w:color="auto" w:sz="4" w:space="0"/>
              <w:left w:val="single" w:color="auto" w:sz="4" w:space="0"/>
            </w:tcBorders>
            <w:shd w:val="clear" w:color="auto" w:fill="FFFFFF"/>
            <w:noWrap w:val="0"/>
            <w:vAlign w:val="bottom"/>
          </w:tcPr>
          <w:p w14:paraId="7E1A9F1A">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合计</w:t>
            </w:r>
          </w:p>
        </w:tc>
        <w:tc>
          <w:tcPr>
            <w:tcW w:w="4577" w:type="pct"/>
            <w:gridSpan w:val="7"/>
            <w:tcBorders>
              <w:top w:val="single" w:color="auto" w:sz="4" w:space="0"/>
              <w:left w:val="single" w:color="auto" w:sz="4" w:space="0"/>
              <w:right w:val="single" w:color="auto" w:sz="4" w:space="0"/>
            </w:tcBorders>
            <w:shd w:val="clear" w:color="auto" w:fill="FFFFFF"/>
            <w:noWrap w:val="0"/>
            <w:vAlign w:val="top"/>
          </w:tcPr>
          <w:p w14:paraId="409B78ED">
            <w:pPr>
              <w:widowControl w:val="0"/>
              <w:rPr>
                <w:rFonts w:hint="eastAsia" w:ascii="仿宋" w:hAnsi="仿宋" w:eastAsia="仿宋" w:cs="仿宋"/>
                <w:color w:val="auto"/>
                <w:sz w:val="24"/>
                <w:szCs w:val="24"/>
                <w:highlight w:val="none"/>
              </w:rPr>
            </w:pPr>
          </w:p>
        </w:tc>
      </w:tr>
      <w:tr w14:paraId="67F72583">
        <w:tblPrEx>
          <w:tblCellMar>
            <w:top w:w="0" w:type="dxa"/>
            <w:left w:w="10" w:type="dxa"/>
            <w:bottom w:w="0" w:type="dxa"/>
            <w:right w:w="10" w:type="dxa"/>
          </w:tblCellMar>
        </w:tblPrEx>
        <w:trPr>
          <w:trHeight w:val="526" w:hRule="exact"/>
          <w:jc w:val="center"/>
        </w:trPr>
        <w:tc>
          <w:tcPr>
            <w:tcW w:w="422" w:type="pct"/>
            <w:tcBorders>
              <w:top w:val="single" w:color="auto" w:sz="4" w:space="0"/>
              <w:left w:val="single" w:color="auto" w:sz="4" w:space="0"/>
              <w:bottom w:val="single" w:color="auto" w:sz="4" w:space="0"/>
            </w:tcBorders>
            <w:shd w:val="clear" w:color="auto" w:fill="FFFFFF"/>
            <w:noWrap w:val="0"/>
            <w:vAlign w:val="top"/>
          </w:tcPr>
          <w:p w14:paraId="21AF6ACC">
            <w:pPr>
              <w:pStyle w:val="13"/>
              <w:keepNext w:val="0"/>
              <w:keepLines w:val="0"/>
              <w:widowControl w:val="0"/>
              <w:shd w:val="clear" w:color="auto" w:fill="auto"/>
              <w:bidi w:val="0"/>
              <w:spacing w:before="1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备注</w:t>
            </w:r>
          </w:p>
        </w:tc>
        <w:tc>
          <w:tcPr>
            <w:tcW w:w="4577" w:type="pct"/>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17E9DC80">
            <w:pPr>
              <w:widowControl w:val="0"/>
              <w:rPr>
                <w:rFonts w:hint="eastAsia" w:ascii="仿宋" w:hAnsi="仿宋" w:eastAsia="仿宋" w:cs="仿宋"/>
                <w:color w:val="auto"/>
                <w:sz w:val="24"/>
                <w:szCs w:val="24"/>
                <w:highlight w:val="none"/>
              </w:rPr>
            </w:pPr>
          </w:p>
        </w:tc>
      </w:tr>
    </w:tbl>
    <w:p w14:paraId="0A0D36E4">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460" w:lineRule="exact"/>
        <w:ind w:left="526" w:right="0" w:firstLine="0"/>
        <w:jc w:val="left"/>
        <w:textAlignment w:val="auto"/>
        <w:rPr>
          <w:rFonts w:hint="eastAsia" w:ascii="仿宋" w:hAnsi="仿宋" w:eastAsia="仿宋" w:cs="仿宋"/>
          <w:b/>
          <w:spacing w:val="-20"/>
          <w:kern w:val="0"/>
          <w:sz w:val="28"/>
          <w:szCs w:val="20"/>
        </w:rPr>
      </w:pPr>
      <w:r>
        <w:rPr>
          <w:rFonts w:hint="eastAsia" w:ascii="仿宋" w:hAnsi="仿宋" w:eastAsia="仿宋" w:cs="仿宋"/>
          <w:color w:val="auto"/>
          <w:spacing w:val="0"/>
          <w:w w:val="100"/>
          <w:position w:val="0"/>
          <w:sz w:val="24"/>
          <w:szCs w:val="24"/>
          <w:highlight w:val="none"/>
        </w:rPr>
        <w:t>（上表仅供参考,应根据项目具体内容修改填写,服务内容及明细标准可附附件或详见</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文件，需说明清楚）</w:t>
      </w:r>
    </w:p>
    <w:p w14:paraId="1BBA707C">
      <w:pPr>
        <w:tabs>
          <w:tab w:val="left" w:pos="480"/>
        </w:tabs>
        <w:spacing w:line="460" w:lineRule="exact"/>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二、服务条件：</w:t>
      </w:r>
    </w:p>
    <w:p w14:paraId="150A9825">
      <w:pPr>
        <w:spacing w:line="460" w:lineRule="exact"/>
        <w:ind w:firstLine="560" w:firstLineChars="200"/>
        <w:rPr>
          <w:rFonts w:ascii="仿宋" w:hAnsi="仿宋" w:eastAsia="仿宋" w:cs="仿宋"/>
          <w:sz w:val="28"/>
        </w:rPr>
      </w:pPr>
      <w:r>
        <w:rPr>
          <w:rFonts w:hint="eastAsia" w:ascii="仿宋" w:hAnsi="仿宋" w:eastAsia="仿宋" w:cs="仿宋"/>
          <w:sz w:val="28"/>
        </w:rPr>
        <w:t>（一）服务地点：甲方指定地点。</w:t>
      </w:r>
    </w:p>
    <w:p w14:paraId="06D40EE9">
      <w:pPr>
        <w:spacing w:line="460" w:lineRule="exact"/>
        <w:ind w:firstLine="560" w:firstLineChars="200"/>
        <w:rPr>
          <w:rFonts w:hint="default" w:ascii="仿宋" w:hAnsi="仿宋" w:eastAsia="仿宋" w:cs="仿宋"/>
          <w:sz w:val="28"/>
          <w:highlight w:val="none"/>
          <w:lang w:val="en-US" w:eastAsia="zh-CN"/>
        </w:rPr>
      </w:pPr>
      <w:r>
        <w:rPr>
          <w:rFonts w:hint="eastAsia" w:ascii="仿宋" w:hAnsi="仿宋" w:eastAsia="仿宋" w:cs="仿宋"/>
          <w:sz w:val="28"/>
          <w:highlight w:val="none"/>
        </w:rPr>
        <w:t>（二）服务期：</w:t>
      </w:r>
      <w:r>
        <w:rPr>
          <w:rFonts w:hint="eastAsia" w:ascii="仿宋" w:hAnsi="仿宋" w:eastAsia="仿宋" w:cs="仿宋"/>
          <w:sz w:val="28"/>
          <w:highlight w:val="none"/>
          <w:lang w:val="en-US" w:eastAsia="zh-CN"/>
        </w:rPr>
        <w:t>120天</w:t>
      </w:r>
    </w:p>
    <w:p w14:paraId="2C1CCC57">
      <w:pPr>
        <w:tabs>
          <w:tab w:val="left" w:pos="480"/>
        </w:tabs>
        <w:spacing w:line="460" w:lineRule="exact"/>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三、合同价款</w:t>
      </w:r>
    </w:p>
    <w:p w14:paraId="2E969393">
      <w:pPr>
        <w:spacing w:line="460" w:lineRule="exact"/>
        <w:ind w:firstLine="560" w:firstLineChars="200"/>
        <w:rPr>
          <w:rFonts w:hint="eastAsia" w:ascii="仿宋" w:hAnsi="仿宋" w:eastAsia="仿宋" w:cs="仿宋"/>
          <w:sz w:val="28"/>
          <w:lang w:eastAsia="zh-CN"/>
        </w:rPr>
      </w:pPr>
      <w:r>
        <w:rPr>
          <w:rFonts w:hint="eastAsia" w:ascii="仿宋" w:hAnsi="仿宋" w:eastAsia="仿宋" w:cs="仿宋"/>
          <w:sz w:val="28"/>
        </w:rPr>
        <w:t>（一）合同总价款为人民币</w:t>
      </w:r>
      <w:r>
        <w:rPr>
          <w:rFonts w:hint="eastAsia" w:ascii="仿宋" w:hAnsi="仿宋" w:eastAsia="仿宋" w:cs="仿宋"/>
          <w:sz w:val="28"/>
          <w:lang w:eastAsia="zh-CN"/>
        </w:rPr>
        <w:t>：</w:t>
      </w:r>
      <w:r>
        <w:rPr>
          <w:rFonts w:hint="eastAsia" w:ascii="仿宋" w:hAnsi="仿宋" w:eastAsia="仿宋" w:cs="仿宋"/>
          <w:sz w:val="28"/>
          <w:u w:val="single"/>
          <w:lang w:eastAsia="zh-CN"/>
        </w:rPr>
        <w:t xml:space="preserve"> </w:t>
      </w:r>
      <w:r>
        <w:rPr>
          <w:rFonts w:hint="eastAsia" w:ascii="仿宋" w:hAnsi="仿宋" w:eastAsia="仿宋" w:cs="仿宋"/>
          <w:sz w:val="28"/>
          <w:u w:val="single"/>
          <w:lang w:val="en-US" w:eastAsia="zh-CN"/>
        </w:rPr>
        <w:t xml:space="preserve">                </w:t>
      </w:r>
      <w:r>
        <w:rPr>
          <w:rFonts w:hint="eastAsia" w:ascii="仿宋" w:hAnsi="仿宋" w:eastAsia="仿宋" w:cs="仿宋"/>
          <w:sz w:val="28"/>
        </w:rPr>
        <w:t>¥</w:t>
      </w:r>
      <w:r>
        <w:rPr>
          <w:rFonts w:hint="eastAsia" w:ascii="仿宋" w:hAnsi="仿宋" w:eastAsia="仿宋" w:cs="仿宋"/>
          <w:sz w:val="28"/>
          <w:lang w:val="en-US" w:eastAsia="zh-CN"/>
        </w:rPr>
        <w:t xml:space="preserve">   </w:t>
      </w:r>
      <w:r>
        <w:rPr>
          <w:rFonts w:hint="eastAsia" w:ascii="仿宋" w:hAnsi="仿宋" w:eastAsia="仿宋" w:cs="仿宋"/>
          <w:sz w:val="28"/>
        </w:rPr>
        <w:t>元</w:t>
      </w:r>
      <w:r>
        <w:rPr>
          <w:rFonts w:hint="eastAsia" w:ascii="仿宋" w:hAnsi="仿宋" w:eastAsia="仿宋" w:cs="仿宋"/>
          <w:sz w:val="28"/>
          <w:lang w:eastAsia="zh-CN"/>
        </w:rPr>
        <w:t>，含税，税率x%，不含税总价款为：    元。</w:t>
      </w:r>
    </w:p>
    <w:p w14:paraId="52A0FEBD">
      <w:pPr>
        <w:spacing w:line="460" w:lineRule="exact"/>
        <w:ind w:firstLine="560" w:firstLineChars="200"/>
        <w:rPr>
          <w:rFonts w:hint="eastAsia" w:ascii="仿宋" w:hAnsi="仿宋" w:eastAsia="仿宋" w:cs="仿宋"/>
          <w:sz w:val="28"/>
          <w:highlight w:val="none"/>
          <w:lang w:eastAsia="zh-CN"/>
        </w:rPr>
      </w:pPr>
      <w:r>
        <w:rPr>
          <w:rFonts w:hint="eastAsia" w:ascii="仿宋" w:hAnsi="仿宋" w:eastAsia="仿宋" w:cs="仿宋"/>
          <w:sz w:val="28"/>
        </w:rPr>
        <w:t>（二）合同总价包括：</w:t>
      </w:r>
      <w:r>
        <w:rPr>
          <w:rFonts w:hint="eastAsia" w:ascii="仿宋" w:hAnsi="仿宋" w:eastAsia="仿宋" w:cs="仿宋"/>
          <w:sz w:val="28"/>
          <w:highlight w:val="none"/>
        </w:rPr>
        <w:t>人工费、材料费、硬件设备、安装、调试、软件实施费、培训、售后维护服务、利润、相关税费及市场价格风险在内等一切费用</w:t>
      </w:r>
      <w:r>
        <w:rPr>
          <w:rFonts w:hint="eastAsia" w:ascii="仿宋" w:hAnsi="仿宋" w:eastAsia="仿宋" w:cs="仿宋"/>
          <w:sz w:val="28"/>
          <w:highlight w:val="none"/>
          <w:lang w:eastAsia="zh-CN"/>
        </w:rPr>
        <w:t>。</w:t>
      </w:r>
    </w:p>
    <w:p w14:paraId="3D5FD698">
      <w:pPr>
        <w:spacing w:line="460" w:lineRule="exact"/>
        <w:ind w:firstLine="560" w:firstLineChars="200"/>
        <w:rPr>
          <w:rFonts w:ascii="仿宋" w:hAnsi="仿宋" w:eastAsia="仿宋" w:cs="仿宋"/>
          <w:sz w:val="28"/>
        </w:rPr>
      </w:pPr>
      <w:r>
        <w:rPr>
          <w:rFonts w:hint="eastAsia" w:ascii="仿宋" w:hAnsi="仿宋" w:eastAsia="仿宋" w:cs="仿宋"/>
          <w:sz w:val="28"/>
        </w:rPr>
        <w:t>（三）合同总价一次性包死，不受市场价格变化因素的影响。</w:t>
      </w:r>
    </w:p>
    <w:p w14:paraId="6F350490">
      <w:pPr>
        <w:tabs>
          <w:tab w:val="left" w:pos="480"/>
        </w:tabs>
        <w:spacing w:line="460" w:lineRule="exact"/>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四、款项结算</w:t>
      </w:r>
    </w:p>
    <w:p w14:paraId="29C2D245">
      <w:pPr>
        <w:widowControl/>
        <w:spacing w:line="460" w:lineRule="exact"/>
        <w:ind w:firstLine="560" w:firstLineChars="200"/>
        <w:jc w:val="left"/>
        <w:rPr>
          <w:rFonts w:ascii="仿宋" w:hAnsi="仿宋" w:eastAsia="仿宋" w:cs="仿宋"/>
          <w:sz w:val="28"/>
        </w:rPr>
      </w:pPr>
      <w:r>
        <w:rPr>
          <w:rFonts w:hint="eastAsia" w:ascii="仿宋" w:hAnsi="仿宋" w:eastAsia="仿宋" w:cs="仿宋"/>
          <w:sz w:val="28"/>
        </w:rPr>
        <w:t>（一）结算比例</w:t>
      </w:r>
    </w:p>
    <w:p w14:paraId="69F68A23">
      <w:pPr>
        <w:widowControl/>
        <w:spacing w:line="460" w:lineRule="exact"/>
        <w:ind w:firstLine="560" w:firstLineChars="200"/>
        <w:jc w:val="left"/>
        <w:rPr>
          <w:rFonts w:hint="eastAsia" w:ascii="仿宋" w:hAnsi="仿宋" w:eastAsia="仿宋" w:cs="仿宋"/>
          <w:sz w:val="28"/>
          <w:highlight w:val="none"/>
        </w:rPr>
      </w:pPr>
      <w:r>
        <w:rPr>
          <w:rFonts w:hint="eastAsia" w:ascii="仿宋" w:hAnsi="仿宋" w:eastAsia="仿宋" w:cs="仿宋"/>
          <w:sz w:val="28"/>
          <w:highlight w:val="none"/>
          <w:lang w:eastAsia="zh-CN"/>
        </w:rPr>
        <w:t>（1）</w:t>
      </w:r>
      <w:r>
        <w:rPr>
          <w:rFonts w:hint="eastAsia" w:ascii="仿宋" w:hAnsi="仿宋" w:eastAsia="仿宋" w:cs="仿宋"/>
          <w:sz w:val="28"/>
          <w:highlight w:val="none"/>
          <w:lang w:val="en-US" w:eastAsia="zh-CN"/>
        </w:rPr>
        <w:t>第一次支付，合同签订后（预付款）：支付合同总金额的20%。支付条件：</w:t>
      </w:r>
      <w:r>
        <w:rPr>
          <w:rFonts w:hint="eastAsia" w:ascii="仿宋" w:hAnsi="仿宋" w:eastAsia="仿宋" w:cs="仿宋"/>
          <w:sz w:val="28"/>
          <w:highlight w:val="none"/>
        </w:rPr>
        <w:t>达到付款条件起1</w:t>
      </w:r>
      <w:r>
        <w:rPr>
          <w:rFonts w:hint="eastAsia" w:ascii="仿宋" w:hAnsi="仿宋" w:eastAsia="仿宋" w:cs="仿宋"/>
          <w:sz w:val="28"/>
          <w:highlight w:val="none"/>
          <w:lang w:val="en-US" w:eastAsia="zh-CN"/>
        </w:rPr>
        <w:t>5</w:t>
      </w:r>
      <w:r>
        <w:rPr>
          <w:rFonts w:hint="eastAsia" w:ascii="仿宋" w:hAnsi="仿宋" w:eastAsia="仿宋" w:cs="仿宋"/>
          <w:sz w:val="28"/>
          <w:highlight w:val="none"/>
        </w:rPr>
        <w:t>日内，支付合同总金额的</w:t>
      </w:r>
      <w:r>
        <w:rPr>
          <w:rFonts w:hint="eastAsia" w:ascii="仿宋" w:hAnsi="仿宋" w:eastAsia="仿宋" w:cs="仿宋"/>
          <w:sz w:val="28"/>
          <w:highlight w:val="none"/>
          <w:lang w:val="en-US" w:eastAsia="zh-CN"/>
        </w:rPr>
        <w:t>2</w:t>
      </w:r>
      <w:r>
        <w:rPr>
          <w:rFonts w:hint="eastAsia" w:ascii="仿宋" w:hAnsi="仿宋" w:eastAsia="仿宋" w:cs="仿宋"/>
          <w:sz w:val="28"/>
          <w:highlight w:val="none"/>
        </w:rPr>
        <w:t>0%。</w:t>
      </w:r>
    </w:p>
    <w:p w14:paraId="49AF1516">
      <w:pPr>
        <w:widowControl/>
        <w:spacing w:line="460" w:lineRule="exact"/>
        <w:ind w:firstLine="560" w:firstLineChars="200"/>
        <w:jc w:val="left"/>
        <w:rPr>
          <w:rFonts w:hint="eastAsia" w:ascii="仿宋" w:hAnsi="仿宋" w:eastAsia="仿宋" w:cs="仿宋"/>
          <w:sz w:val="28"/>
        </w:rPr>
      </w:pPr>
      <w:r>
        <w:rPr>
          <w:rFonts w:hint="eastAsia" w:ascii="仿宋" w:hAnsi="仿宋" w:eastAsia="仿宋" w:cs="仿宋"/>
          <w:sz w:val="28"/>
          <w:highlight w:val="none"/>
          <w:lang w:val="en-US" w:eastAsia="zh-CN"/>
        </w:rPr>
        <w:t>（2）第二次支付，需求调研完成</w:t>
      </w:r>
      <w:r>
        <w:rPr>
          <w:rFonts w:hint="eastAsia" w:ascii="仿宋" w:hAnsi="仿宋" w:eastAsia="仿宋" w:cs="仿宋"/>
          <w:color w:val="auto"/>
          <w:sz w:val="28"/>
          <w:highlight w:val="none"/>
        </w:rPr>
        <w:t>（调研周期</w:t>
      </w:r>
      <w:r>
        <w:rPr>
          <w:rFonts w:hint="eastAsia" w:ascii="仿宋" w:hAnsi="仿宋" w:eastAsia="仿宋" w:cs="仿宋"/>
          <w:color w:val="auto"/>
          <w:sz w:val="28"/>
          <w:highlight w:val="none"/>
          <w:lang w:val="en-US" w:eastAsia="zh-CN"/>
        </w:rPr>
        <w:t>不超过</w:t>
      </w:r>
      <w:r>
        <w:rPr>
          <w:rFonts w:hint="eastAsia" w:ascii="仿宋" w:hAnsi="仿宋" w:eastAsia="仿宋" w:cs="仿宋"/>
          <w:color w:val="auto"/>
          <w:sz w:val="28"/>
          <w:highlight w:val="none"/>
        </w:rPr>
        <w:t>10天）</w:t>
      </w:r>
      <w:r>
        <w:rPr>
          <w:rFonts w:hint="eastAsia" w:ascii="仿宋" w:hAnsi="仿宋" w:eastAsia="仿宋" w:cs="仿宋"/>
          <w:sz w:val="28"/>
          <w:highlight w:val="none"/>
          <w:lang w:val="en-US" w:eastAsia="zh-CN"/>
        </w:rPr>
        <w:t>及设计方案评审通过（进度款1）：支付合同总金额20%。支付条件（核心交付物）：《项目需求规格说明书》（需明确救助业务模块，如未成年人档案管理，走访摸排程序；困境儿童心理关爱模块，如测评方案及分析方法等）、《系统总体设计方案》（含技术架构、功能模块清单、数据安全方案）。验收标准：甲方（未保中心）及相关业务科室签字确认需求与方案，无重大分歧。完成需求调研、系统方案设计并通过甲方评审。</w:t>
      </w:r>
      <w:r>
        <w:rPr>
          <w:rFonts w:hint="eastAsia" w:ascii="仿宋" w:hAnsi="仿宋" w:eastAsia="仿宋" w:cs="仿宋"/>
          <w:sz w:val="28"/>
          <w:highlight w:val="none"/>
        </w:rPr>
        <w:t>达到付款条件起1</w:t>
      </w:r>
      <w:r>
        <w:rPr>
          <w:rFonts w:hint="eastAsia" w:ascii="仿宋" w:hAnsi="仿宋" w:eastAsia="仿宋" w:cs="仿宋"/>
          <w:sz w:val="28"/>
          <w:highlight w:val="none"/>
          <w:lang w:val="en-US" w:eastAsia="zh-CN"/>
        </w:rPr>
        <w:t>5</w:t>
      </w:r>
      <w:r>
        <w:rPr>
          <w:rFonts w:hint="eastAsia" w:ascii="仿宋" w:hAnsi="仿宋" w:eastAsia="仿宋" w:cs="仿宋"/>
          <w:sz w:val="28"/>
          <w:highlight w:val="none"/>
        </w:rPr>
        <w:t>日内，支付合同总金额的</w:t>
      </w:r>
      <w:r>
        <w:rPr>
          <w:rFonts w:hint="eastAsia" w:ascii="仿宋" w:hAnsi="仿宋" w:eastAsia="仿宋" w:cs="仿宋"/>
          <w:sz w:val="28"/>
          <w:highlight w:val="none"/>
          <w:lang w:val="en-US" w:eastAsia="zh-CN"/>
        </w:rPr>
        <w:t>2</w:t>
      </w:r>
      <w:r>
        <w:rPr>
          <w:rFonts w:hint="eastAsia" w:ascii="仿宋" w:hAnsi="仿宋" w:eastAsia="仿宋" w:cs="仿宋"/>
          <w:sz w:val="28"/>
          <w:highlight w:val="none"/>
        </w:rPr>
        <w:t>0%。</w:t>
      </w:r>
    </w:p>
    <w:p w14:paraId="7CC5B9B0">
      <w:pPr>
        <w:widowControl/>
        <w:spacing w:line="460" w:lineRule="exact"/>
        <w:ind w:firstLine="560" w:firstLineChars="200"/>
        <w:jc w:val="left"/>
        <w:rPr>
          <w:rFonts w:hint="eastAsia" w:ascii="仿宋" w:hAnsi="仿宋" w:eastAsia="仿宋" w:cs="仿宋"/>
          <w:color w:val="auto"/>
          <w:sz w:val="28"/>
          <w:highlight w:val="none"/>
        </w:rPr>
      </w:pPr>
      <w:r>
        <w:rPr>
          <w:rFonts w:hint="eastAsia" w:ascii="仿宋" w:hAnsi="仿宋" w:eastAsia="仿宋" w:cs="仿宋"/>
          <w:sz w:val="28"/>
          <w:highlight w:val="none"/>
          <w:lang w:val="en-US" w:eastAsia="zh-CN"/>
        </w:rPr>
        <w:t>（3）第三次支付，系统</w:t>
      </w:r>
      <w:r>
        <w:rPr>
          <w:rFonts w:hint="eastAsia" w:ascii="仿宋" w:hAnsi="仿宋" w:eastAsia="仿宋" w:cs="仿宋"/>
          <w:color w:val="auto"/>
          <w:sz w:val="28"/>
          <w:highlight w:val="none"/>
          <w:lang w:val="en-US" w:eastAsia="zh-CN"/>
        </w:rPr>
        <w:t>功能开发</w:t>
      </w:r>
      <w:r>
        <w:rPr>
          <w:rFonts w:hint="eastAsia" w:ascii="仿宋" w:hAnsi="仿宋" w:eastAsia="仿宋" w:cs="仿宋"/>
          <w:color w:val="auto"/>
          <w:sz w:val="28"/>
          <w:highlight w:val="none"/>
        </w:rPr>
        <w:t>（开发周期</w:t>
      </w:r>
      <w:r>
        <w:rPr>
          <w:rFonts w:hint="eastAsia" w:ascii="仿宋" w:hAnsi="仿宋" w:eastAsia="仿宋" w:cs="仿宋"/>
          <w:color w:val="auto"/>
          <w:sz w:val="28"/>
          <w:highlight w:val="none"/>
          <w:lang w:val="en-US" w:eastAsia="zh-CN"/>
        </w:rPr>
        <w:t>不超过</w:t>
      </w:r>
      <w:r>
        <w:rPr>
          <w:rFonts w:hint="eastAsia" w:ascii="仿宋" w:hAnsi="仿宋" w:eastAsia="仿宋" w:cs="仿宋"/>
          <w:color w:val="auto"/>
          <w:sz w:val="28"/>
          <w:highlight w:val="none"/>
        </w:rPr>
        <w:t>40天）</w:t>
      </w:r>
      <w:r>
        <w:rPr>
          <w:rFonts w:hint="eastAsia" w:ascii="仿宋" w:hAnsi="仿宋" w:eastAsia="仿宋" w:cs="仿宋"/>
          <w:color w:val="auto"/>
          <w:sz w:val="28"/>
          <w:highlight w:val="none"/>
          <w:lang w:val="en-US" w:eastAsia="zh-CN"/>
        </w:rPr>
        <w:t>完成及内部测试合格（进度款2）：支付合同总金额的30%。支付条件（核心交付物）：可运行的系统原型（含所有功能模块），《内部测试报告》（含测试用例、Bug修复记录，重点覆盖数据录入、流程审批、统计分析等核心功能）。验收标准：内部测试通过率≥95%，无阻断性Bug，功能匹配设计方案。</w:t>
      </w:r>
      <w:r>
        <w:rPr>
          <w:rFonts w:hint="eastAsia" w:ascii="仿宋" w:hAnsi="仿宋" w:eastAsia="仿宋" w:cs="仿宋"/>
          <w:color w:val="auto"/>
          <w:sz w:val="28"/>
          <w:highlight w:val="none"/>
        </w:rPr>
        <w:t>经考核合格后</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rPr>
        <w:t>达到付款条件起1</w:t>
      </w:r>
      <w:r>
        <w:rPr>
          <w:rFonts w:hint="eastAsia" w:ascii="仿宋" w:hAnsi="仿宋" w:eastAsia="仿宋" w:cs="仿宋"/>
          <w:color w:val="auto"/>
          <w:sz w:val="28"/>
          <w:highlight w:val="none"/>
          <w:lang w:val="en-US" w:eastAsia="zh-CN"/>
        </w:rPr>
        <w:t>5</w:t>
      </w:r>
      <w:r>
        <w:rPr>
          <w:rFonts w:hint="eastAsia" w:ascii="仿宋" w:hAnsi="仿宋" w:eastAsia="仿宋" w:cs="仿宋"/>
          <w:color w:val="auto"/>
          <w:sz w:val="28"/>
          <w:highlight w:val="none"/>
        </w:rPr>
        <w:t>日内，支付合同总金额的</w:t>
      </w:r>
      <w:r>
        <w:rPr>
          <w:rFonts w:hint="eastAsia" w:ascii="仿宋" w:hAnsi="仿宋" w:eastAsia="仿宋" w:cs="仿宋"/>
          <w:color w:val="auto"/>
          <w:sz w:val="28"/>
          <w:highlight w:val="none"/>
          <w:lang w:val="en-US" w:eastAsia="zh-CN"/>
        </w:rPr>
        <w:t>30</w:t>
      </w:r>
      <w:r>
        <w:rPr>
          <w:rFonts w:hint="eastAsia" w:ascii="仿宋" w:hAnsi="仿宋" w:eastAsia="仿宋" w:cs="仿宋"/>
          <w:color w:val="auto"/>
          <w:sz w:val="28"/>
          <w:highlight w:val="none"/>
        </w:rPr>
        <w:t>%。</w:t>
      </w:r>
    </w:p>
    <w:p w14:paraId="087BCC70">
      <w:pPr>
        <w:widowControl/>
        <w:spacing w:line="460" w:lineRule="exact"/>
        <w:ind w:firstLine="560" w:firstLineChars="200"/>
        <w:jc w:val="left"/>
        <w:rPr>
          <w:rFonts w:hint="eastAsia" w:ascii="仿宋" w:hAnsi="仿宋" w:eastAsia="仿宋" w:cs="仿宋"/>
          <w:sz w:val="28"/>
          <w:highlight w:val="none"/>
        </w:rPr>
      </w:pP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lang w:val="en-US" w:eastAsia="zh-CN"/>
        </w:rPr>
        <w:t>4</w:t>
      </w:r>
      <w:r>
        <w:rPr>
          <w:rFonts w:hint="eastAsia" w:ascii="仿宋" w:hAnsi="仿宋" w:eastAsia="仿宋" w:cs="仿宋"/>
          <w:color w:val="auto"/>
          <w:sz w:val="28"/>
          <w:highlight w:val="none"/>
          <w:lang w:eastAsia="zh-CN"/>
        </w:rPr>
        <w:t>）第四次支付，</w:t>
      </w:r>
      <w:r>
        <w:rPr>
          <w:rFonts w:hint="eastAsia" w:ascii="仿宋" w:hAnsi="仿宋" w:eastAsia="仿宋" w:cs="仿宋"/>
          <w:color w:val="auto"/>
          <w:sz w:val="28"/>
          <w:highlight w:val="none"/>
        </w:rPr>
        <w:t>系统部署上线</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rPr>
        <w:t>部署周期</w:t>
      </w:r>
      <w:r>
        <w:rPr>
          <w:rFonts w:hint="eastAsia" w:ascii="仿宋" w:hAnsi="仿宋" w:eastAsia="仿宋" w:cs="仿宋"/>
          <w:color w:val="auto"/>
          <w:sz w:val="28"/>
          <w:highlight w:val="none"/>
          <w:lang w:val="en-US" w:eastAsia="zh-CN"/>
        </w:rPr>
        <w:t>不超过</w:t>
      </w:r>
      <w:r>
        <w:rPr>
          <w:rFonts w:hint="eastAsia" w:ascii="仿宋" w:hAnsi="仿宋" w:eastAsia="仿宋" w:cs="仿宋"/>
          <w:color w:val="auto"/>
          <w:sz w:val="28"/>
          <w:highlight w:val="none"/>
        </w:rPr>
        <w:t>10天</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rPr>
        <w:t>及试运行开始（进度款3）：</w:t>
      </w:r>
      <w:r>
        <w:rPr>
          <w:rFonts w:hint="eastAsia" w:ascii="仿宋" w:hAnsi="仿宋" w:eastAsia="仿宋" w:cs="仿宋"/>
          <w:color w:val="auto"/>
          <w:sz w:val="28"/>
          <w:highlight w:val="none"/>
          <w:lang w:val="en-US" w:eastAsia="zh-CN"/>
        </w:rPr>
        <w:t>支付合同总金额的</w:t>
      </w:r>
      <w:r>
        <w:rPr>
          <w:rFonts w:hint="eastAsia" w:ascii="仿宋" w:hAnsi="仿宋" w:eastAsia="仿宋" w:cs="仿宋"/>
          <w:color w:val="auto"/>
          <w:sz w:val="28"/>
          <w:highlight w:val="none"/>
        </w:rPr>
        <w:t>20%</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rPr>
        <w:t>支付条件</w:t>
      </w:r>
      <w:r>
        <w:rPr>
          <w:rFonts w:hint="eastAsia" w:ascii="仿宋" w:hAnsi="仿宋" w:eastAsia="仿宋" w:cs="仿宋"/>
          <w:color w:val="auto"/>
          <w:sz w:val="28"/>
          <w:highlight w:val="none"/>
          <w:lang w:val="en-US" w:eastAsia="zh-CN"/>
        </w:rPr>
        <w:t>（</w:t>
      </w:r>
      <w:r>
        <w:rPr>
          <w:rFonts w:hint="eastAsia" w:ascii="仿宋" w:hAnsi="仿宋" w:eastAsia="仿宋" w:cs="仿宋"/>
          <w:sz w:val="28"/>
          <w:highlight w:val="none"/>
          <w:lang w:val="en-US" w:eastAsia="zh-CN"/>
        </w:rPr>
        <w:t>核心交付物）</w:t>
      </w:r>
      <w:r>
        <w:rPr>
          <w:rFonts w:hint="eastAsia" w:ascii="仿宋" w:hAnsi="仿宋" w:eastAsia="仿宋" w:cs="仿宋"/>
          <w:sz w:val="28"/>
          <w:highlight w:val="none"/>
        </w:rPr>
        <w:t>：部署完成的线上系统含服务器环境配置、数据迁移方案如</w:t>
      </w:r>
      <w:r>
        <w:rPr>
          <w:rFonts w:hint="eastAsia" w:ascii="仿宋" w:hAnsi="仿宋" w:eastAsia="仿宋" w:cs="仿宋"/>
          <w:sz w:val="28"/>
          <w:highlight w:val="none"/>
          <w:lang w:eastAsia="zh-CN"/>
        </w:rPr>
        <w:t>五类儿童信息、各区县儿童督导员及儿童主任信息、既往临时监护儿童信息的导入</w:t>
      </w:r>
      <w:r>
        <w:rPr>
          <w:rFonts w:hint="eastAsia" w:ascii="仿宋" w:hAnsi="仿宋" w:eastAsia="仿宋" w:cs="仿宋"/>
          <w:sz w:val="28"/>
          <w:highlight w:val="none"/>
        </w:rPr>
        <w:t>数据</w:t>
      </w:r>
      <w:r>
        <w:rPr>
          <w:rFonts w:hint="eastAsia" w:ascii="仿宋" w:hAnsi="仿宋" w:eastAsia="仿宋" w:cs="仿宋"/>
          <w:sz w:val="28"/>
          <w:highlight w:val="none"/>
          <w:lang w:eastAsia="zh-CN"/>
        </w:rPr>
        <w:t>；《系统操作手册》《运维手册》（供甲方工作人员使用）；验收标准：系统成功部署至指定服务器，甲方可正常登录操作，试运行周期</w:t>
      </w:r>
      <w:r>
        <w:rPr>
          <w:rFonts w:hint="eastAsia" w:ascii="仿宋" w:hAnsi="仿宋" w:eastAsia="仿宋" w:cs="仿宋"/>
          <w:sz w:val="28"/>
          <w:highlight w:val="none"/>
          <w:lang w:val="en-US" w:eastAsia="zh-CN"/>
        </w:rPr>
        <w:t>3</w:t>
      </w:r>
      <w:r>
        <w:rPr>
          <w:rFonts w:hint="eastAsia" w:ascii="仿宋" w:hAnsi="仿宋" w:eastAsia="仿宋" w:cs="仿宋"/>
          <w:sz w:val="28"/>
          <w:highlight w:val="none"/>
        </w:rPr>
        <w:t>个月</w:t>
      </w:r>
      <w:r>
        <w:rPr>
          <w:rFonts w:hint="eastAsia" w:ascii="仿宋" w:hAnsi="仿宋" w:eastAsia="仿宋" w:cs="仿宋"/>
          <w:sz w:val="28"/>
          <w:highlight w:val="none"/>
          <w:lang w:eastAsia="zh-CN"/>
        </w:rPr>
        <w:t>，</w:t>
      </w:r>
      <w:r>
        <w:rPr>
          <w:rFonts w:hint="eastAsia" w:ascii="仿宋" w:hAnsi="仿宋" w:eastAsia="仿宋" w:cs="仿宋"/>
          <w:sz w:val="28"/>
          <w:highlight w:val="none"/>
        </w:rPr>
        <w:t>无重大问题，甲方终验通过。达到付款条件起1</w:t>
      </w:r>
      <w:r>
        <w:rPr>
          <w:rFonts w:hint="eastAsia" w:ascii="仿宋" w:hAnsi="仿宋" w:eastAsia="仿宋" w:cs="仿宋"/>
          <w:sz w:val="28"/>
          <w:highlight w:val="none"/>
          <w:lang w:val="en-US" w:eastAsia="zh-CN"/>
        </w:rPr>
        <w:t>5</w:t>
      </w:r>
      <w:r>
        <w:rPr>
          <w:rFonts w:hint="eastAsia" w:ascii="仿宋" w:hAnsi="仿宋" w:eastAsia="仿宋" w:cs="仿宋"/>
          <w:sz w:val="28"/>
          <w:highlight w:val="none"/>
        </w:rPr>
        <w:t>日内，支付合同总金额的</w:t>
      </w:r>
      <w:r>
        <w:rPr>
          <w:rFonts w:hint="eastAsia" w:ascii="仿宋" w:hAnsi="仿宋" w:eastAsia="仿宋" w:cs="仿宋"/>
          <w:sz w:val="28"/>
          <w:highlight w:val="none"/>
          <w:lang w:val="en-US" w:eastAsia="zh-CN"/>
        </w:rPr>
        <w:t>2</w:t>
      </w:r>
      <w:r>
        <w:rPr>
          <w:rFonts w:hint="eastAsia" w:ascii="仿宋" w:hAnsi="仿宋" w:eastAsia="仿宋" w:cs="仿宋"/>
          <w:sz w:val="28"/>
          <w:highlight w:val="none"/>
        </w:rPr>
        <w:t>0%。</w:t>
      </w:r>
    </w:p>
    <w:p w14:paraId="2A6D33FF">
      <w:pPr>
        <w:widowControl/>
        <w:spacing w:line="460" w:lineRule="exact"/>
        <w:ind w:firstLine="560" w:firstLineChars="200"/>
        <w:jc w:val="left"/>
        <w:rPr>
          <w:rFonts w:hint="eastAsia" w:ascii="仿宋" w:hAnsi="仿宋" w:eastAsia="仿宋" w:cs="仿宋"/>
          <w:color w:val="FF0000"/>
          <w:sz w:val="28"/>
          <w:highlight w:val="none"/>
        </w:rPr>
      </w:pPr>
      <w:r>
        <w:rPr>
          <w:rFonts w:hint="eastAsia" w:ascii="仿宋" w:hAnsi="仿宋" w:eastAsia="仿宋" w:cs="仿宋"/>
          <w:sz w:val="28"/>
          <w:highlight w:val="none"/>
          <w:lang w:eastAsia="zh-CN"/>
        </w:rPr>
        <w:t>（</w:t>
      </w:r>
      <w:r>
        <w:rPr>
          <w:rFonts w:hint="eastAsia" w:ascii="仿宋" w:hAnsi="仿宋" w:eastAsia="仿宋" w:cs="仿宋"/>
          <w:sz w:val="28"/>
          <w:highlight w:val="none"/>
          <w:lang w:val="en-US" w:eastAsia="zh-CN"/>
        </w:rPr>
        <w:t>5</w:t>
      </w:r>
      <w:r>
        <w:rPr>
          <w:rFonts w:hint="eastAsia" w:ascii="仿宋" w:hAnsi="仿宋" w:eastAsia="仿宋" w:cs="仿宋"/>
          <w:sz w:val="28"/>
          <w:highlight w:val="none"/>
          <w:lang w:eastAsia="zh-CN"/>
        </w:rPr>
        <w:t>）第五次支付，</w:t>
      </w:r>
      <w:r>
        <w:rPr>
          <w:rFonts w:hint="eastAsia" w:ascii="仿宋" w:hAnsi="仿宋" w:eastAsia="仿宋" w:cs="仿宋"/>
          <w:sz w:val="28"/>
          <w:highlight w:val="none"/>
        </w:rPr>
        <w:t>试运行通过及系统正式上线</w:t>
      </w:r>
      <w:r>
        <w:rPr>
          <w:rFonts w:hint="eastAsia" w:ascii="仿宋" w:hAnsi="仿宋" w:eastAsia="仿宋" w:cs="仿宋"/>
          <w:color w:val="auto"/>
          <w:sz w:val="28"/>
          <w:highlight w:val="none"/>
          <w:lang w:eastAsia="zh-CN"/>
        </w:rPr>
        <w:t>（试运行周期</w:t>
      </w:r>
      <w:r>
        <w:rPr>
          <w:rFonts w:hint="eastAsia" w:ascii="仿宋" w:hAnsi="仿宋" w:eastAsia="仿宋" w:cs="仿宋"/>
          <w:color w:val="auto"/>
          <w:sz w:val="28"/>
          <w:highlight w:val="none"/>
          <w:lang w:val="en-US" w:eastAsia="zh-CN"/>
        </w:rPr>
        <w:t>60天</w:t>
      </w:r>
      <w:r>
        <w:rPr>
          <w:rFonts w:hint="eastAsia" w:ascii="仿宋" w:hAnsi="仿宋" w:eastAsia="仿宋" w:cs="仿宋"/>
          <w:color w:val="auto"/>
          <w:sz w:val="28"/>
          <w:highlight w:val="none"/>
          <w:lang w:eastAsia="zh-CN"/>
        </w:rPr>
        <w:t>）</w:t>
      </w:r>
      <w:r>
        <w:rPr>
          <w:rFonts w:hint="eastAsia" w:ascii="仿宋" w:hAnsi="仿宋" w:eastAsia="仿宋" w:cs="仿宋"/>
          <w:sz w:val="28"/>
          <w:highlight w:val="none"/>
        </w:rPr>
        <w:t>（进度款</w:t>
      </w:r>
      <w:r>
        <w:rPr>
          <w:rFonts w:hint="eastAsia" w:ascii="仿宋" w:hAnsi="仿宋" w:eastAsia="仿宋" w:cs="仿宋"/>
          <w:sz w:val="28"/>
          <w:highlight w:val="none"/>
          <w:lang w:val="en-US" w:eastAsia="zh-CN"/>
        </w:rPr>
        <w:t>4</w:t>
      </w:r>
      <w:r>
        <w:rPr>
          <w:rFonts w:hint="eastAsia" w:ascii="仿宋" w:hAnsi="仿宋" w:eastAsia="仿宋" w:cs="仿宋"/>
          <w:sz w:val="28"/>
          <w:highlight w:val="none"/>
        </w:rPr>
        <w:t>）：</w:t>
      </w:r>
      <w:r>
        <w:rPr>
          <w:rFonts w:hint="eastAsia" w:ascii="仿宋" w:hAnsi="仿宋" w:eastAsia="仿宋" w:cs="仿宋"/>
          <w:sz w:val="28"/>
          <w:highlight w:val="none"/>
          <w:lang w:val="en-US" w:eastAsia="zh-CN"/>
        </w:rPr>
        <w:t>支付合同总金额的1</w:t>
      </w:r>
      <w:r>
        <w:rPr>
          <w:rFonts w:hint="eastAsia" w:ascii="仿宋" w:hAnsi="仿宋" w:eastAsia="仿宋" w:cs="仿宋"/>
          <w:sz w:val="28"/>
          <w:highlight w:val="none"/>
        </w:rPr>
        <w:t>0%</w:t>
      </w:r>
      <w:r>
        <w:rPr>
          <w:rFonts w:hint="eastAsia" w:ascii="仿宋" w:hAnsi="仿宋" w:eastAsia="仿宋" w:cs="仿宋"/>
          <w:sz w:val="28"/>
          <w:highlight w:val="none"/>
          <w:lang w:eastAsia="zh-CN"/>
        </w:rPr>
        <w:t>。</w:t>
      </w:r>
      <w:r>
        <w:rPr>
          <w:rFonts w:hint="eastAsia" w:ascii="仿宋" w:hAnsi="仿宋" w:eastAsia="仿宋" w:cs="仿宋"/>
          <w:sz w:val="28"/>
          <w:highlight w:val="none"/>
        </w:rPr>
        <w:t>支付条件</w:t>
      </w:r>
      <w:r>
        <w:rPr>
          <w:rFonts w:hint="eastAsia" w:ascii="仿宋" w:hAnsi="仿宋" w:eastAsia="仿宋" w:cs="仿宋"/>
          <w:sz w:val="28"/>
          <w:highlight w:val="none"/>
          <w:lang w:val="en-US" w:eastAsia="zh-CN"/>
        </w:rPr>
        <w:t>（核心交付物）</w:t>
      </w:r>
      <w:r>
        <w:rPr>
          <w:rFonts w:hint="eastAsia" w:ascii="仿宋" w:hAnsi="仿宋" w:eastAsia="仿宋" w:cs="仿宋"/>
          <w:sz w:val="28"/>
          <w:highlight w:val="none"/>
        </w:rPr>
        <w:t>：</w:t>
      </w:r>
      <w:r>
        <w:rPr>
          <w:rFonts w:hint="eastAsia" w:ascii="仿宋" w:hAnsi="仿宋" w:eastAsia="仿宋" w:cs="仿宋"/>
          <w:sz w:val="28"/>
          <w:highlight w:val="none"/>
          <w:lang w:eastAsia="zh-CN"/>
        </w:rPr>
        <w:t>《</w:t>
      </w:r>
      <w:r>
        <w:rPr>
          <w:rFonts w:hint="eastAsia" w:ascii="仿宋" w:hAnsi="仿宋" w:eastAsia="仿宋" w:cs="仿宋"/>
          <w:sz w:val="28"/>
          <w:highlight w:val="none"/>
        </w:rPr>
        <w:t>试运行报告</w:t>
      </w:r>
      <w:r>
        <w:rPr>
          <w:rFonts w:hint="eastAsia" w:ascii="仿宋" w:hAnsi="仿宋" w:eastAsia="仿宋" w:cs="仿宋"/>
          <w:sz w:val="28"/>
          <w:highlight w:val="none"/>
          <w:lang w:eastAsia="zh-CN"/>
        </w:rPr>
        <w:t>》</w:t>
      </w:r>
      <w:r>
        <w:rPr>
          <w:rFonts w:hint="eastAsia" w:ascii="仿宋" w:hAnsi="仿宋" w:eastAsia="仿宋" w:cs="仿宋"/>
          <w:sz w:val="28"/>
          <w:highlight w:val="none"/>
        </w:rPr>
        <w:t>（含试运行期间问题记录、优化结果、业务部门反馈汇总）验收标准：试运行期间无重大功能故障，业务流程适配救助</w:t>
      </w:r>
      <w:r>
        <w:rPr>
          <w:rFonts w:hint="eastAsia" w:ascii="仿宋" w:hAnsi="仿宋" w:eastAsia="仿宋" w:cs="仿宋"/>
          <w:sz w:val="28"/>
          <w:highlight w:val="none"/>
          <w:lang w:eastAsia="zh-CN"/>
        </w:rPr>
        <w:t>、评估</w:t>
      </w:r>
      <w:r>
        <w:rPr>
          <w:rFonts w:hint="eastAsia" w:ascii="仿宋" w:hAnsi="仿宋" w:eastAsia="仿宋" w:cs="仿宋"/>
          <w:sz w:val="28"/>
          <w:highlight w:val="none"/>
        </w:rPr>
        <w:t>工作实际，甲方确认可正式投入使用。达到付款条件起1</w:t>
      </w:r>
      <w:r>
        <w:rPr>
          <w:rFonts w:hint="eastAsia" w:ascii="仿宋" w:hAnsi="仿宋" w:eastAsia="仿宋" w:cs="仿宋"/>
          <w:sz w:val="28"/>
          <w:highlight w:val="none"/>
          <w:lang w:val="en-US" w:eastAsia="zh-CN"/>
        </w:rPr>
        <w:t>5</w:t>
      </w:r>
      <w:r>
        <w:rPr>
          <w:rFonts w:hint="eastAsia" w:ascii="仿宋" w:hAnsi="仿宋" w:eastAsia="仿宋" w:cs="仿宋"/>
          <w:sz w:val="28"/>
          <w:highlight w:val="none"/>
        </w:rPr>
        <w:t>日内，支付合同总金额的</w:t>
      </w:r>
      <w:r>
        <w:rPr>
          <w:rFonts w:hint="eastAsia" w:ascii="仿宋" w:hAnsi="仿宋" w:eastAsia="仿宋" w:cs="仿宋"/>
          <w:sz w:val="28"/>
          <w:highlight w:val="none"/>
          <w:lang w:val="en-US" w:eastAsia="zh-CN"/>
        </w:rPr>
        <w:t>1</w:t>
      </w:r>
      <w:r>
        <w:rPr>
          <w:rFonts w:hint="eastAsia" w:ascii="仿宋" w:hAnsi="仿宋" w:eastAsia="仿宋" w:cs="仿宋"/>
          <w:sz w:val="28"/>
          <w:highlight w:val="none"/>
        </w:rPr>
        <w:t>0%。</w:t>
      </w:r>
    </w:p>
    <w:p w14:paraId="64EDA05D">
      <w:pPr>
        <w:widowControl/>
        <w:spacing w:line="460" w:lineRule="exact"/>
        <w:ind w:firstLine="560" w:firstLineChars="200"/>
        <w:jc w:val="left"/>
        <w:rPr>
          <w:rFonts w:hint="eastAsia" w:ascii="仿宋" w:hAnsi="仿宋" w:eastAsia="仿宋" w:cs="仿宋"/>
          <w:sz w:val="28"/>
          <w:highlight w:val="none"/>
          <w:lang w:eastAsia="zh-CN"/>
        </w:rPr>
      </w:pPr>
      <w:r>
        <w:rPr>
          <w:rFonts w:hint="eastAsia" w:ascii="仿宋" w:hAnsi="仿宋" w:eastAsia="仿宋" w:cs="仿宋"/>
          <w:sz w:val="28"/>
          <w:highlight w:val="none"/>
          <w:lang w:eastAsia="zh-CN"/>
        </w:rPr>
        <w:t>（</w:t>
      </w:r>
      <w:r>
        <w:rPr>
          <w:rFonts w:hint="eastAsia" w:ascii="仿宋" w:hAnsi="仿宋" w:eastAsia="仿宋" w:cs="仿宋"/>
          <w:sz w:val="28"/>
          <w:highlight w:val="none"/>
          <w:lang w:val="en-US" w:eastAsia="zh-CN"/>
        </w:rPr>
        <w:t>6</w:t>
      </w:r>
      <w:r>
        <w:rPr>
          <w:rFonts w:hint="eastAsia" w:ascii="仿宋" w:hAnsi="仿宋" w:eastAsia="仿宋" w:cs="仿宋"/>
          <w:sz w:val="28"/>
          <w:highlight w:val="none"/>
          <w:lang w:eastAsia="zh-CN"/>
        </w:rPr>
        <w:t>）质保期结束及项目最终收尾。核心交付物：《质保期运维报告》（含运维响应记录、故障处理台账、系统优化建议）、项目全套归档资料（需求、设计、测试、验收等所有文档），验收标准：质保期内运维响应及时（故障响应≤4小时），无未解决问题，甲方确认项目收尾。</w:t>
      </w:r>
    </w:p>
    <w:p w14:paraId="3CFDC099">
      <w:pPr>
        <w:numPr>
          <w:ilvl w:val="0"/>
          <w:numId w:val="0"/>
        </w:numPr>
        <w:spacing w:line="460" w:lineRule="exact"/>
        <w:ind w:firstLine="560" w:firstLineChars="200"/>
        <w:rPr>
          <w:rFonts w:hint="eastAsia" w:ascii="仿宋" w:hAnsi="仿宋" w:eastAsia="仿宋" w:cs="仿宋"/>
          <w:sz w:val="28"/>
        </w:rPr>
      </w:pPr>
      <w:r>
        <w:rPr>
          <w:rFonts w:hint="eastAsia" w:ascii="仿宋" w:hAnsi="仿宋" w:eastAsia="仿宋" w:cs="仿宋"/>
          <w:sz w:val="28"/>
          <w:lang w:eastAsia="zh-CN"/>
        </w:rPr>
        <w:t>（二）</w:t>
      </w:r>
      <w:r>
        <w:rPr>
          <w:rFonts w:hint="eastAsia" w:ascii="仿宋" w:hAnsi="仿宋" w:eastAsia="仿宋" w:cs="仿宋"/>
          <w:sz w:val="28"/>
        </w:rPr>
        <w:t>支付方式：乙方需在请求甲方付款前向甲方提供全额增值税发票（专票/普票）。发票的开具内容应与本合同约定的内容和费用明细相一致，否则甲方有权拒绝支付相应款项且不承担任何违约责任，由此导致的付款延迟责任由乙方自行承担。</w:t>
      </w:r>
    </w:p>
    <w:p w14:paraId="21ADEAD6">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乙方信息如下：</w:t>
      </w:r>
    </w:p>
    <w:p w14:paraId="744105C7">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开户行：[  ]</w:t>
      </w:r>
    </w:p>
    <w:p w14:paraId="6D809CE8">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户名：[  ]</w:t>
      </w:r>
    </w:p>
    <w:p w14:paraId="2B540A0D">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账号：[ ]</w:t>
      </w:r>
    </w:p>
    <w:p w14:paraId="54315408">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纳税人识别号：[  ]</w:t>
      </w:r>
    </w:p>
    <w:p w14:paraId="36740B35">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地址：[  ]</w:t>
      </w:r>
    </w:p>
    <w:p w14:paraId="356AD68A">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电话：[  ]</w:t>
      </w:r>
    </w:p>
    <w:p w14:paraId="7D20F1D8">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对账户的真实性、关联性负责，因乙方变更账户或账户错误导致的损失由乙方自行承担。若乙方收款信息变动的，应当自变动之日起10日内书面通知甲方，否则因此造成甲方付款失败或付款错误的，一切后果及损失由乙方自行承担。</w:t>
      </w:r>
    </w:p>
    <w:p w14:paraId="17DAFD61">
      <w:pPr>
        <w:numPr>
          <w:ilvl w:val="0"/>
          <w:numId w:val="2"/>
        </w:numPr>
        <w:spacing w:line="460" w:lineRule="exact"/>
        <w:ind w:firstLine="560" w:firstLineChars="200"/>
        <w:rPr>
          <w:rFonts w:hint="eastAsia" w:ascii="仿宋" w:hAnsi="仿宋" w:eastAsia="仿宋" w:cs="仿宋"/>
          <w:sz w:val="28"/>
        </w:rPr>
      </w:pPr>
      <w:r>
        <w:rPr>
          <w:rFonts w:hint="eastAsia" w:ascii="仿宋" w:hAnsi="仿宋" w:eastAsia="仿宋" w:cs="仿宋"/>
          <w:sz w:val="28"/>
        </w:rPr>
        <w:t>结算方式：验收合格后，乙方持成交通知书、服务合同、正式发票、项目验收单，与甲方结算。</w:t>
      </w:r>
    </w:p>
    <w:p w14:paraId="2E6ADF1B">
      <w:pPr>
        <w:numPr>
          <w:ilvl w:val="0"/>
          <w:numId w:val="2"/>
        </w:numPr>
        <w:spacing w:line="460" w:lineRule="exact"/>
        <w:ind w:leftChars="0" w:firstLine="560" w:firstLineChars="200"/>
        <w:rPr>
          <w:rFonts w:hint="eastAsia" w:ascii="仿宋" w:hAnsi="仿宋" w:eastAsia="仿宋" w:cs="仿宋"/>
          <w:sz w:val="28"/>
          <w:szCs w:val="22"/>
          <w:lang w:val="en-US" w:eastAsia="zh-CN"/>
        </w:rPr>
      </w:pPr>
      <w:r>
        <w:rPr>
          <w:rFonts w:hint="eastAsia" w:ascii="仿宋" w:hAnsi="仿宋" w:eastAsia="仿宋" w:cs="仿宋"/>
          <w:sz w:val="28"/>
          <w:szCs w:val="22"/>
          <w:lang w:val="en-US" w:eastAsia="zh-CN"/>
        </w:rPr>
        <w:t>乙方开具的增值税发票</w:t>
      </w:r>
      <w:r>
        <w:rPr>
          <w:rFonts w:hint="eastAsia" w:ascii="仿宋" w:hAnsi="仿宋" w:eastAsia="仿宋" w:cs="仿宋"/>
          <w:sz w:val="28"/>
          <w:szCs w:val="22"/>
          <w:lang w:eastAsia="zh-CN"/>
        </w:rPr>
        <w:t>（</w:t>
      </w:r>
      <w:r>
        <w:rPr>
          <w:rFonts w:hint="eastAsia" w:ascii="仿宋" w:hAnsi="仿宋" w:eastAsia="仿宋" w:cs="仿宋"/>
          <w:sz w:val="28"/>
          <w:szCs w:val="22"/>
          <w:lang w:val="en-US" w:eastAsia="zh-CN"/>
        </w:rPr>
        <w:t>专票/普票）符合以下情形之一的，乙方需重新提供等额合法合规的增值税发票，甲方有权延迟支付应付款项，且不承担任何违约责任，乙方的各项合同义务仍按合同约定履行，如导致甲方损失，乙方需赔偿全部损失（包括罚金、滞纳金、税款等）：</w:t>
      </w:r>
    </w:p>
    <w:p w14:paraId="4151B55C">
      <w:pPr>
        <w:numPr>
          <w:ilvl w:val="-1"/>
          <w:numId w:val="0"/>
        </w:numPr>
        <w:spacing w:line="460" w:lineRule="exact"/>
        <w:ind w:leftChars="200" w:firstLine="0" w:firstLineChars="0"/>
        <w:rPr>
          <w:rFonts w:hint="eastAsia" w:ascii="仿宋" w:hAnsi="仿宋" w:eastAsia="仿宋" w:cs="仿宋"/>
          <w:sz w:val="28"/>
          <w:szCs w:val="22"/>
          <w:lang w:val="en-US" w:eastAsia="zh-CN"/>
        </w:rPr>
      </w:pPr>
      <w:r>
        <w:rPr>
          <w:rFonts w:hint="eastAsia" w:ascii="仿宋" w:hAnsi="仿宋" w:eastAsia="仿宋" w:cs="仿宋"/>
          <w:sz w:val="28"/>
          <w:szCs w:val="22"/>
          <w:lang w:val="en-US" w:eastAsia="zh-CN"/>
        </w:rPr>
        <w:t>（1）开具虚假、作废等无效发票或者违反国家法律法规开具提供发票的；</w:t>
      </w:r>
    </w:p>
    <w:p w14:paraId="74AA36E5">
      <w:pPr>
        <w:numPr>
          <w:ilvl w:val="-1"/>
          <w:numId w:val="0"/>
        </w:numPr>
        <w:spacing w:line="460" w:lineRule="exact"/>
        <w:ind w:leftChars="200" w:firstLine="0" w:firstLineChars="0"/>
        <w:rPr>
          <w:rFonts w:hint="eastAsia" w:ascii="仿宋" w:hAnsi="仿宋" w:eastAsia="仿宋" w:cs="仿宋"/>
          <w:sz w:val="28"/>
          <w:szCs w:val="22"/>
          <w:lang w:val="en-US" w:eastAsia="zh-CN"/>
        </w:rPr>
      </w:pPr>
      <w:r>
        <w:rPr>
          <w:rFonts w:hint="eastAsia" w:ascii="仿宋" w:hAnsi="仿宋" w:eastAsia="仿宋" w:cs="仿宋"/>
          <w:sz w:val="28"/>
          <w:szCs w:val="22"/>
          <w:lang w:val="en-US" w:eastAsia="zh-CN"/>
        </w:rPr>
        <w:t>（2）开具发票种类错误；开具发票税率与合同约定不符；</w:t>
      </w:r>
    </w:p>
    <w:p w14:paraId="4F0DAFAE">
      <w:pPr>
        <w:numPr>
          <w:ilvl w:val="-1"/>
          <w:numId w:val="0"/>
        </w:numPr>
        <w:spacing w:line="460" w:lineRule="exact"/>
        <w:ind w:leftChars="200" w:firstLine="0" w:firstLineChars="0"/>
        <w:rPr>
          <w:rFonts w:hint="eastAsia" w:ascii="仿宋" w:hAnsi="仿宋" w:eastAsia="仿宋" w:cs="仿宋"/>
          <w:sz w:val="28"/>
          <w:szCs w:val="22"/>
          <w:lang w:val="en-US" w:eastAsia="zh-CN"/>
        </w:rPr>
      </w:pPr>
      <w:r>
        <w:rPr>
          <w:rFonts w:hint="eastAsia" w:ascii="仿宋" w:hAnsi="仿宋" w:eastAsia="仿宋" w:cs="仿宋"/>
          <w:sz w:val="28"/>
          <w:szCs w:val="22"/>
          <w:lang w:val="en-US" w:eastAsia="zh-CN"/>
        </w:rPr>
        <w:t>（3）发票上信息错误；</w:t>
      </w:r>
    </w:p>
    <w:p w14:paraId="62437194">
      <w:pPr>
        <w:numPr>
          <w:ilvl w:val="-1"/>
          <w:numId w:val="0"/>
        </w:numPr>
        <w:spacing w:line="460" w:lineRule="exact"/>
        <w:ind w:leftChars="200" w:firstLine="0" w:firstLineChars="0"/>
        <w:rPr>
          <w:rFonts w:hint="eastAsia" w:ascii="仿宋" w:hAnsi="仿宋" w:eastAsia="仿宋" w:cs="仿宋"/>
          <w:sz w:val="28"/>
          <w:szCs w:val="22"/>
          <w:lang w:val="en-US" w:eastAsia="zh-CN"/>
        </w:rPr>
      </w:pPr>
      <w:r>
        <w:rPr>
          <w:rFonts w:hint="eastAsia" w:ascii="仿宋" w:hAnsi="仿宋" w:eastAsia="仿宋" w:cs="仿宋"/>
          <w:sz w:val="28"/>
          <w:szCs w:val="22"/>
          <w:lang w:val="en-US" w:eastAsia="zh-CN"/>
        </w:rPr>
        <w:t>（4）因乙方延迟送达、开具错误等原因造成发票认证失败。</w:t>
      </w:r>
    </w:p>
    <w:p w14:paraId="0CDED25C">
      <w:pPr>
        <w:numPr>
          <w:ilvl w:val="-1"/>
          <w:numId w:val="0"/>
        </w:numPr>
        <w:spacing w:line="460" w:lineRule="exact"/>
        <w:ind w:firstLine="0" w:firstLineChars="0"/>
        <w:rPr>
          <w:rFonts w:hint="eastAsia" w:ascii="仿宋" w:hAnsi="仿宋" w:eastAsia="仿宋" w:cs="仿宋"/>
          <w:sz w:val="28"/>
        </w:rPr>
      </w:pPr>
      <w:r>
        <w:rPr>
          <w:rFonts w:hint="eastAsia" w:ascii="仿宋" w:hAnsi="仿宋" w:eastAsia="仿宋" w:cs="仿宋"/>
          <w:sz w:val="28"/>
          <w:szCs w:val="22"/>
          <w:lang w:val="en-US" w:eastAsia="zh-CN"/>
        </w:rPr>
        <w:t>如乙方开具的发票被认定为假票的，乙方需按照票面金额的2倍向甲方承担违约责任。</w:t>
      </w:r>
    </w:p>
    <w:p w14:paraId="7176CF81">
      <w:pPr>
        <w:spacing w:line="460" w:lineRule="exact"/>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五、双方的权利和义务</w:t>
      </w:r>
    </w:p>
    <w:p w14:paraId="153418CB">
      <w:p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rPr>
        <w:t xml:space="preserve">（一）甲方的权利和义务 </w:t>
      </w:r>
    </w:p>
    <w:p w14:paraId="7D472E6D">
      <w:pPr>
        <w:spacing w:line="460" w:lineRule="exact"/>
        <w:ind w:firstLine="560" w:firstLineChars="200"/>
        <w:rPr>
          <w:rFonts w:hint="eastAsia" w:ascii="仿宋" w:hAnsi="仿宋" w:eastAsia="仿宋" w:cs="仿宋"/>
          <w:sz w:val="28"/>
          <w:highlight w:val="none"/>
          <w:lang w:eastAsia="zh-CN"/>
        </w:rPr>
      </w:pPr>
      <w:r>
        <w:rPr>
          <w:rFonts w:hint="eastAsia" w:ascii="仿宋" w:hAnsi="仿宋" w:eastAsia="仿宋" w:cs="仿宋"/>
          <w:sz w:val="28"/>
          <w:highlight w:val="none"/>
          <w:lang w:eastAsia="zh-CN"/>
        </w:rPr>
        <w:t>核心权力：</w:t>
      </w:r>
    </w:p>
    <w:p w14:paraId="6E96388E">
      <w:pPr>
        <w:numPr>
          <w:ilvl w:val="0"/>
          <w:numId w:val="3"/>
        </w:numPr>
        <w:spacing w:line="460" w:lineRule="exact"/>
        <w:ind w:firstLine="560" w:firstLineChars="200"/>
        <w:rPr>
          <w:rFonts w:hint="eastAsia" w:ascii="仿宋" w:hAnsi="仿宋" w:eastAsia="仿宋" w:cs="仿宋"/>
          <w:sz w:val="28"/>
          <w:highlight w:val="none"/>
          <w:lang w:eastAsia="zh-CN"/>
        </w:rPr>
      </w:pPr>
      <w:r>
        <w:rPr>
          <w:rFonts w:hint="eastAsia" w:ascii="仿宋" w:hAnsi="仿宋" w:eastAsia="仿宋" w:cs="仿宋"/>
          <w:sz w:val="28"/>
          <w:highlight w:val="none"/>
          <w:lang w:eastAsia="zh-CN"/>
        </w:rPr>
        <w:t>需求主导与监督权：</w:t>
      </w:r>
      <w:r>
        <w:rPr>
          <w:rFonts w:hint="eastAsia" w:ascii="仿宋" w:hAnsi="仿宋" w:eastAsia="仿宋" w:cs="仿宋"/>
          <w:sz w:val="28"/>
          <w:highlight w:val="none"/>
          <w:lang w:val="en-US" w:eastAsia="zh-CN"/>
        </w:rPr>
        <w:t>甲方</w:t>
      </w:r>
      <w:r>
        <w:rPr>
          <w:rFonts w:hint="eastAsia" w:ascii="仿宋" w:hAnsi="仿宋" w:eastAsia="仿宋" w:cs="仿宋"/>
          <w:sz w:val="28"/>
          <w:highlight w:val="none"/>
          <w:lang w:eastAsia="zh-CN"/>
        </w:rPr>
        <w:t>有权要求乙方严格按照经确认的需求方案（含功能、技术标准、数据安全等）开发建设，对项目进度、质量、安全进行全过程监督。</w:t>
      </w:r>
    </w:p>
    <w:p w14:paraId="71B61BB3">
      <w:pPr>
        <w:numPr>
          <w:ilvl w:val="0"/>
          <w:numId w:val="3"/>
        </w:numPr>
        <w:spacing w:line="460" w:lineRule="exact"/>
        <w:ind w:left="0" w:leftChars="0" w:firstLine="560" w:firstLineChars="200"/>
        <w:rPr>
          <w:rFonts w:hint="eastAsia" w:ascii="仿宋" w:hAnsi="仿宋" w:eastAsia="仿宋" w:cs="仿宋"/>
          <w:sz w:val="28"/>
          <w:highlight w:val="none"/>
          <w:lang w:val="en-US" w:eastAsia="zh-CN"/>
        </w:rPr>
      </w:pPr>
      <w:r>
        <w:rPr>
          <w:rFonts w:hint="eastAsia" w:ascii="仿宋" w:hAnsi="仿宋" w:eastAsia="仿宋" w:cs="仿宋"/>
          <w:sz w:val="28"/>
          <w:highlight w:val="none"/>
          <w:lang w:val="en-US" w:eastAsia="zh-CN"/>
        </w:rPr>
        <w:t>信息安全管控权：甲方有权查阅乙方的数据安全管理制度、技术防护方案，要求乙方定期提交安全审计报告，对违规操作或安全隐患有叫停与整改要求权。</w:t>
      </w:r>
    </w:p>
    <w:p w14:paraId="339CD1AB">
      <w:pPr>
        <w:numPr>
          <w:ilvl w:val="0"/>
          <w:numId w:val="3"/>
        </w:numPr>
        <w:spacing w:line="460" w:lineRule="exact"/>
        <w:ind w:left="0" w:leftChars="0" w:firstLine="560" w:firstLineChars="200"/>
        <w:rPr>
          <w:rFonts w:hint="default" w:ascii="仿宋" w:hAnsi="仿宋" w:eastAsia="仿宋" w:cs="仿宋"/>
          <w:sz w:val="28"/>
          <w:highlight w:val="none"/>
          <w:lang w:val="en-US" w:eastAsia="zh-CN"/>
        </w:rPr>
      </w:pPr>
      <w:r>
        <w:rPr>
          <w:rFonts w:hint="default" w:ascii="仿宋" w:hAnsi="仿宋" w:eastAsia="仿宋" w:cs="仿宋"/>
          <w:sz w:val="28"/>
          <w:highlight w:val="none"/>
          <w:lang w:val="en-US" w:eastAsia="zh-CN"/>
        </w:rPr>
        <w:t>验收与考核权：项目完工后，有权依据合同约定的验收标准（如功能完整性、数据准确性、系统稳定性）组织验收；对乙方提供的培训、运维等服务有考核评价权。</w:t>
      </w:r>
    </w:p>
    <w:p w14:paraId="2E24727D">
      <w:pPr>
        <w:numPr>
          <w:ilvl w:val="0"/>
          <w:numId w:val="3"/>
        </w:numPr>
        <w:spacing w:line="460" w:lineRule="exact"/>
        <w:ind w:left="0" w:leftChars="0" w:firstLine="560" w:firstLineChars="200"/>
        <w:rPr>
          <w:rFonts w:hint="default" w:ascii="仿宋" w:hAnsi="仿宋" w:eastAsia="仿宋" w:cs="仿宋"/>
          <w:sz w:val="28"/>
          <w:highlight w:val="none"/>
          <w:lang w:val="en-US" w:eastAsia="zh-CN"/>
        </w:rPr>
      </w:pPr>
      <w:r>
        <w:rPr>
          <w:rFonts w:hint="default" w:ascii="仿宋" w:hAnsi="仿宋" w:eastAsia="仿宋" w:cs="仿宋"/>
          <w:sz w:val="28"/>
          <w:highlight w:val="none"/>
          <w:lang w:val="en-US" w:eastAsia="zh-CN"/>
        </w:rPr>
        <w:t>知识产权与数据所有权：明确项目成果（含系统源代码、数据库、文档等）的知识产权归属甲方，未成年人相关数据的所有权、使用权归甲方，乙方仅可按合同约定使用数据用于项目开发维护。</w:t>
      </w:r>
    </w:p>
    <w:p w14:paraId="32C9907D">
      <w:pPr>
        <w:numPr>
          <w:ilvl w:val="0"/>
          <w:numId w:val="0"/>
        </w:numPr>
        <w:spacing w:line="460" w:lineRule="exact"/>
        <w:ind w:leftChars="200"/>
        <w:rPr>
          <w:rFonts w:hint="eastAsia" w:ascii="仿宋" w:hAnsi="仿宋" w:eastAsia="仿宋" w:cs="仿宋"/>
          <w:sz w:val="28"/>
          <w:highlight w:val="none"/>
          <w:lang w:val="en-US" w:eastAsia="zh-CN"/>
        </w:rPr>
      </w:pPr>
      <w:r>
        <w:rPr>
          <w:rFonts w:hint="eastAsia" w:ascii="仿宋" w:hAnsi="仿宋" w:eastAsia="仿宋" w:cs="仿宋"/>
          <w:sz w:val="28"/>
          <w:highlight w:val="none"/>
          <w:lang w:val="en-US" w:eastAsia="zh-CN"/>
        </w:rPr>
        <w:t>核心义务：</w:t>
      </w:r>
    </w:p>
    <w:p w14:paraId="636C26C5">
      <w:pPr>
        <w:numPr>
          <w:ilvl w:val="0"/>
          <w:numId w:val="4"/>
        </w:numPr>
        <w:spacing w:line="460" w:lineRule="exact"/>
        <w:ind w:firstLine="560" w:firstLineChars="200"/>
        <w:rPr>
          <w:rFonts w:hint="eastAsia" w:ascii="仿宋" w:hAnsi="仿宋" w:eastAsia="仿宋" w:cs="仿宋"/>
          <w:sz w:val="28"/>
          <w:highlight w:val="none"/>
          <w:lang w:val="en-US" w:eastAsia="zh-CN"/>
        </w:rPr>
      </w:pPr>
      <w:r>
        <w:rPr>
          <w:rFonts w:hint="eastAsia" w:ascii="仿宋" w:hAnsi="仿宋" w:eastAsia="仿宋" w:cs="仿宋"/>
          <w:sz w:val="28"/>
          <w:highlight w:val="none"/>
          <w:lang w:val="en-US" w:eastAsia="zh-CN"/>
        </w:rPr>
        <w:t>需求明确与配合义务：项目启动前15日内，向乙方提供完整、准确的业务需求文档（如救助流程、数据字段、权限分级等）；项目过程中及时配合乙方的需求确认、数据对接（非涉密非敏感基础数据）、测试环境提供等工作。</w:t>
      </w:r>
    </w:p>
    <w:p w14:paraId="15E1E919">
      <w:pPr>
        <w:numPr>
          <w:ilvl w:val="0"/>
          <w:numId w:val="0"/>
        </w:numPr>
        <w:spacing w:line="460" w:lineRule="exact"/>
        <w:ind w:firstLine="560" w:firstLineChars="200"/>
        <w:rPr>
          <w:rFonts w:ascii="仿宋" w:hAnsi="仿宋" w:eastAsia="仿宋" w:cs="仿宋"/>
          <w:sz w:val="28"/>
          <w:highlight w:val="none"/>
        </w:rPr>
      </w:pPr>
      <w:r>
        <w:rPr>
          <w:rFonts w:hint="eastAsia" w:ascii="仿宋" w:hAnsi="仿宋" w:eastAsia="仿宋" w:cs="仿宋"/>
          <w:sz w:val="28"/>
          <w:highlight w:val="none"/>
          <w:lang w:val="en-US" w:eastAsia="zh-CN"/>
        </w:rPr>
        <w:t>2.</w:t>
      </w:r>
      <w:r>
        <w:rPr>
          <w:rFonts w:hint="default" w:ascii="仿宋" w:hAnsi="仿宋" w:eastAsia="仿宋" w:cs="仿宋"/>
          <w:sz w:val="28"/>
          <w:highlight w:val="none"/>
          <w:lang w:val="en-US" w:eastAsia="zh-CN"/>
        </w:rPr>
        <w:t>信息安全保障基础义务：向乙方提供的基础数据需符合《未成年人保护法》《数据安全法》要求，明确数据使用边界；项目交付后，负责内部人员的信息安全培训与权限管理，避免因内部操作导致数据泄露。</w:t>
      </w:r>
    </w:p>
    <w:p w14:paraId="5322164F">
      <w:pPr>
        <w:numPr>
          <w:ilvl w:val="0"/>
          <w:numId w:val="0"/>
        </w:num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lang w:val="en-US" w:eastAsia="zh-CN"/>
        </w:rPr>
        <w:t>3.</w:t>
      </w:r>
      <w:r>
        <w:rPr>
          <w:rFonts w:hint="eastAsia" w:ascii="仿宋" w:hAnsi="仿宋" w:eastAsia="仿宋" w:cs="仿宋"/>
          <w:sz w:val="28"/>
          <w:highlight w:val="none"/>
        </w:rPr>
        <w:t xml:space="preserve">合规付款义务：按合同约定的付款节点，及时足额支付款项，无正当理由不得拖延。 </w:t>
      </w:r>
    </w:p>
    <w:p w14:paraId="04E3AA01">
      <w:pPr>
        <w:numPr>
          <w:ilvl w:val="0"/>
          <w:numId w:val="0"/>
        </w:num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lang w:val="en-US" w:eastAsia="zh-CN"/>
        </w:rPr>
        <w:t>4.</w:t>
      </w:r>
      <w:r>
        <w:rPr>
          <w:rFonts w:hint="eastAsia" w:ascii="仿宋" w:hAnsi="仿宋" w:eastAsia="仿宋" w:cs="仿宋"/>
          <w:sz w:val="28"/>
          <w:highlight w:val="none"/>
        </w:rPr>
        <w:t>协助与沟通义务：协调内部科室、</w:t>
      </w:r>
      <w:r>
        <w:rPr>
          <w:rFonts w:hint="eastAsia" w:ascii="仿宋" w:hAnsi="仿宋" w:eastAsia="仿宋" w:cs="仿宋"/>
          <w:sz w:val="28"/>
          <w:highlight w:val="none"/>
          <w:lang w:eastAsia="zh-CN"/>
        </w:rPr>
        <w:t>区县未保中心</w:t>
      </w:r>
      <w:r>
        <w:rPr>
          <w:rFonts w:hint="eastAsia" w:ascii="仿宋" w:hAnsi="仿宋" w:eastAsia="仿宋" w:cs="仿宋"/>
          <w:sz w:val="28"/>
          <w:highlight w:val="none"/>
        </w:rPr>
        <w:t xml:space="preserve">配合乙方的系统部署、测试、培训等工作；对项目变更需求，需以书面形式提前与乙方沟通，共同确认变更范围与成本。  </w:t>
      </w:r>
    </w:p>
    <w:p w14:paraId="4D7F6CAC">
      <w:p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rPr>
        <w:t xml:space="preserve"> （</w:t>
      </w:r>
      <w:r>
        <w:rPr>
          <w:rFonts w:hint="eastAsia" w:ascii="仿宋" w:hAnsi="仿宋" w:eastAsia="仿宋" w:cs="仿宋"/>
          <w:sz w:val="28"/>
          <w:highlight w:val="none"/>
          <w:lang w:eastAsia="zh-CN"/>
        </w:rPr>
        <w:t>二</w:t>
      </w:r>
      <w:r>
        <w:rPr>
          <w:rFonts w:hint="eastAsia" w:ascii="仿宋" w:hAnsi="仿宋" w:eastAsia="仿宋" w:cs="仿宋"/>
          <w:sz w:val="28"/>
          <w:highlight w:val="none"/>
        </w:rPr>
        <w:t>）</w:t>
      </w:r>
      <w:r>
        <w:rPr>
          <w:rFonts w:hint="eastAsia" w:ascii="仿宋" w:hAnsi="仿宋" w:eastAsia="仿宋" w:cs="仿宋"/>
          <w:sz w:val="28"/>
          <w:highlight w:val="none"/>
          <w:lang w:eastAsia="zh-CN"/>
        </w:rPr>
        <w:t>乙</w:t>
      </w:r>
      <w:r>
        <w:rPr>
          <w:rFonts w:hint="eastAsia" w:ascii="仿宋" w:hAnsi="仿宋" w:eastAsia="仿宋" w:cs="仿宋"/>
          <w:sz w:val="28"/>
          <w:highlight w:val="none"/>
        </w:rPr>
        <w:t xml:space="preserve">方的权利和义务 </w:t>
      </w:r>
    </w:p>
    <w:p w14:paraId="6F9CFCF0">
      <w:pPr>
        <w:spacing w:line="460" w:lineRule="exact"/>
        <w:ind w:firstLine="840" w:firstLineChars="300"/>
        <w:rPr>
          <w:rFonts w:hint="eastAsia" w:ascii="仿宋" w:hAnsi="仿宋" w:eastAsia="仿宋" w:cs="仿宋"/>
          <w:sz w:val="28"/>
          <w:highlight w:val="none"/>
          <w:lang w:eastAsia="zh-CN"/>
        </w:rPr>
      </w:pPr>
      <w:r>
        <w:rPr>
          <w:rFonts w:hint="eastAsia" w:ascii="仿宋" w:hAnsi="仿宋" w:eastAsia="仿宋" w:cs="仿宋"/>
          <w:sz w:val="28"/>
          <w:highlight w:val="none"/>
          <w:lang w:eastAsia="zh-CN"/>
        </w:rPr>
        <w:t>核心权力：</w:t>
      </w:r>
    </w:p>
    <w:p w14:paraId="0CBFA529">
      <w:pPr>
        <w:numPr>
          <w:ilvl w:val="0"/>
          <w:numId w:val="5"/>
        </w:numPr>
        <w:spacing w:line="460" w:lineRule="exact"/>
        <w:ind w:firstLine="840" w:firstLineChars="300"/>
        <w:rPr>
          <w:rFonts w:hint="eastAsia" w:ascii="仿宋" w:hAnsi="仿宋" w:eastAsia="仿宋" w:cs="仿宋"/>
          <w:sz w:val="28"/>
          <w:highlight w:val="none"/>
          <w:lang w:eastAsia="zh-CN"/>
        </w:rPr>
      </w:pPr>
      <w:r>
        <w:rPr>
          <w:rFonts w:hint="eastAsia" w:ascii="仿宋" w:hAnsi="仿宋" w:eastAsia="仿宋" w:cs="仿宋"/>
          <w:sz w:val="28"/>
          <w:highlight w:val="none"/>
          <w:lang w:eastAsia="zh-CN"/>
        </w:rPr>
        <w:t>需求确认与变更协商权：有权要求甲方对模糊或矛盾的需求进行书面确认。</w:t>
      </w:r>
    </w:p>
    <w:p w14:paraId="5C22D08B">
      <w:pPr>
        <w:numPr>
          <w:ilvl w:val="0"/>
          <w:numId w:val="5"/>
        </w:numPr>
        <w:spacing w:line="460" w:lineRule="exact"/>
        <w:ind w:firstLine="840" w:firstLineChars="300"/>
        <w:rPr>
          <w:rFonts w:hint="eastAsia" w:ascii="仿宋" w:hAnsi="仿宋" w:eastAsia="仿宋" w:cs="仿宋"/>
          <w:sz w:val="28"/>
          <w:highlight w:val="none"/>
          <w:lang w:eastAsia="zh-CN"/>
        </w:rPr>
      </w:pPr>
      <w:r>
        <w:rPr>
          <w:rFonts w:hint="eastAsia" w:ascii="仿宋" w:hAnsi="仿宋" w:eastAsia="仿宋" w:cs="仿宋"/>
          <w:sz w:val="28"/>
          <w:highlight w:val="none"/>
          <w:lang w:eastAsia="zh-CN"/>
        </w:rPr>
        <w:t>合理收款权：按合同约定的付款节点，向甲方提交付款申请及相关证明材料（如进度报告、测试报告），有权要求甲方按时支付款项，逾期可按合同约定主张违约金。</w:t>
      </w:r>
    </w:p>
    <w:p w14:paraId="06639332">
      <w:pPr>
        <w:numPr>
          <w:ilvl w:val="0"/>
          <w:numId w:val="5"/>
        </w:numPr>
        <w:spacing w:line="460" w:lineRule="exact"/>
        <w:ind w:firstLine="840" w:firstLineChars="300"/>
        <w:rPr>
          <w:rFonts w:hint="eastAsia" w:ascii="仿宋" w:hAnsi="仿宋" w:eastAsia="仿宋" w:cs="仿宋"/>
          <w:sz w:val="28"/>
          <w:highlight w:val="none"/>
          <w:lang w:eastAsia="zh-CN"/>
        </w:rPr>
      </w:pPr>
      <w:r>
        <w:rPr>
          <w:rFonts w:hint="eastAsia" w:ascii="仿宋" w:hAnsi="仿宋" w:eastAsia="仿宋" w:cs="仿宋"/>
          <w:sz w:val="28"/>
          <w:highlight w:val="none"/>
          <w:lang w:eastAsia="zh-CN"/>
        </w:rPr>
        <w:t>责权：因不可抗力（如地震、政策重大调整）导致无法履约的，可按合同约定免除部分或全部责任。</w:t>
      </w:r>
    </w:p>
    <w:p w14:paraId="01586FCB">
      <w:pPr>
        <w:numPr>
          <w:ilvl w:val="0"/>
          <w:numId w:val="5"/>
        </w:numPr>
        <w:spacing w:line="460" w:lineRule="exact"/>
        <w:ind w:firstLine="840" w:firstLineChars="300"/>
        <w:rPr>
          <w:rFonts w:hint="eastAsia" w:ascii="仿宋" w:hAnsi="仿宋" w:eastAsia="仿宋" w:cs="仿宋"/>
          <w:sz w:val="28"/>
          <w:highlight w:val="none"/>
          <w:lang w:eastAsia="zh-CN"/>
        </w:rPr>
      </w:pPr>
      <w:r>
        <w:rPr>
          <w:rFonts w:hint="eastAsia" w:ascii="仿宋" w:hAnsi="仿宋" w:eastAsia="仿宋" w:cs="仿宋"/>
          <w:sz w:val="28"/>
          <w:highlight w:val="none"/>
          <w:lang w:val="en-US" w:eastAsia="zh-CN"/>
        </w:rPr>
        <w:t>乙方确认，截至本合同签订之日，甲方已根据项目需要向乙方提供了其为编制响应文件及履行本合同所必需的全部基础资料、文件、信息及数据，且乙方已对甲方提供资料的充分性、完整性与适宜性进行了审慎核查。</w:t>
      </w:r>
    </w:p>
    <w:p w14:paraId="523F53EF">
      <w:pPr>
        <w:numPr>
          <w:ilvl w:val="0"/>
          <w:numId w:val="0"/>
        </w:numPr>
        <w:spacing w:line="460" w:lineRule="exact"/>
        <w:ind w:firstLine="560" w:firstLineChars="200"/>
        <w:rPr>
          <w:rFonts w:hint="eastAsia" w:ascii="仿宋" w:hAnsi="仿宋" w:eastAsia="仿宋" w:cs="仿宋"/>
          <w:sz w:val="28"/>
          <w:lang w:eastAsia="zh-CN"/>
        </w:rPr>
      </w:pPr>
      <w:r>
        <w:rPr>
          <w:rFonts w:hint="eastAsia" w:ascii="仿宋" w:hAnsi="仿宋" w:eastAsia="仿宋" w:cs="仿宋"/>
          <w:sz w:val="28"/>
          <w:lang w:eastAsia="zh-CN"/>
        </w:rPr>
        <w:t>核心义务</w:t>
      </w:r>
    </w:p>
    <w:p w14:paraId="7D048806">
      <w:pPr>
        <w:numPr>
          <w:ilvl w:val="0"/>
          <w:numId w:val="6"/>
        </w:numPr>
        <w:spacing w:line="460" w:lineRule="exact"/>
        <w:ind w:firstLine="560" w:firstLineChars="200"/>
        <w:rPr>
          <w:rFonts w:hint="eastAsia" w:ascii="仿宋" w:hAnsi="仿宋" w:eastAsia="仿宋" w:cs="仿宋"/>
          <w:sz w:val="28"/>
          <w:lang w:eastAsia="zh-CN"/>
        </w:rPr>
      </w:pPr>
      <w:r>
        <w:rPr>
          <w:rFonts w:hint="eastAsia" w:ascii="仿宋" w:hAnsi="仿宋" w:eastAsia="仿宋" w:cs="仿宋"/>
          <w:sz w:val="28"/>
          <w:lang w:eastAsia="zh-CN"/>
        </w:rPr>
        <w:t>合规开发与质量义务：严格按照《未成年人保护法》《网络安全法》及合同约定开发，确保系统功能符合需求（如未成年人信息录入、困境儿童心理健康测评、数据分析预警等），无功能缺失或重大bug；系统需通过第三方安全测评（完成等保三级安全测评）。</w:t>
      </w:r>
    </w:p>
    <w:p w14:paraId="17682CE9">
      <w:pPr>
        <w:numPr>
          <w:ilvl w:val="0"/>
          <w:numId w:val="6"/>
        </w:numPr>
        <w:spacing w:line="460" w:lineRule="exact"/>
        <w:ind w:firstLine="560" w:firstLineChars="200"/>
        <w:rPr>
          <w:rFonts w:hint="eastAsia" w:ascii="仿宋" w:hAnsi="仿宋" w:eastAsia="仿宋" w:cs="仿宋"/>
          <w:sz w:val="28"/>
          <w:lang w:eastAsia="zh-CN"/>
        </w:rPr>
      </w:pPr>
      <w:r>
        <w:rPr>
          <w:rFonts w:hint="eastAsia" w:ascii="仿宋" w:hAnsi="仿宋" w:eastAsia="仿宋" w:cs="仿宋"/>
          <w:sz w:val="28"/>
          <w:lang w:eastAsia="zh-CN"/>
        </w:rPr>
        <w:t>信息安全绝对义务：建立专项数据安全防护机制（如数据加密、访问日志留存6个月以上、防泄露技术部署），不得泄露、篡改、倒卖未成年人任何信息；项目交付后，定期（如每季度）进行安全巡检，发现漏洞48小时内响应</w:t>
      </w:r>
      <w:r>
        <w:rPr>
          <w:rFonts w:hint="eastAsia" w:ascii="仿宋" w:hAnsi="仿宋" w:eastAsia="仿宋" w:cs="仿宋"/>
          <w:sz w:val="28"/>
          <w:lang w:val="en-US" w:eastAsia="zh-CN"/>
        </w:rPr>
        <w:t>并完成</w:t>
      </w:r>
      <w:r>
        <w:rPr>
          <w:rFonts w:hint="eastAsia" w:ascii="仿宋" w:hAnsi="仿宋" w:eastAsia="仿宋" w:cs="仿宋"/>
          <w:sz w:val="28"/>
          <w:lang w:eastAsia="zh-CN"/>
        </w:rPr>
        <w:t>修复。</w:t>
      </w:r>
    </w:p>
    <w:p w14:paraId="18B498BA">
      <w:pPr>
        <w:numPr>
          <w:ilvl w:val="0"/>
          <w:numId w:val="6"/>
        </w:numPr>
        <w:spacing w:line="460" w:lineRule="exact"/>
        <w:ind w:firstLine="560" w:firstLineChars="200"/>
        <w:rPr>
          <w:rFonts w:hint="eastAsia" w:ascii="仿宋" w:hAnsi="仿宋" w:eastAsia="仿宋" w:cs="仿宋"/>
          <w:color w:val="auto"/>
          <w:sz w:val="28"/>
          <w:lang w:eastAsia="zh-CN"/>
        </w:rPr>
      </w:pPr>
      <w:r>
        <w:rPr>
          <w:rFonts w:hint="eastAsia" w:ascii="仿宋" w:hAnsi="仿宋" w:eastAsia="仿宋" w:cs="仿宋"/>
          <w:sz w:val="28"/>
          <w:lang w:eastAsia="zh-CN"/>
        </w:rPr>
        <w:t>交付与培训</w:t>
      </w:r>
      <w:r>
        <w:rPr>
          <w:rFonts w:hint="eastAsia" w:ascii="仿宋" w:hAnsi="仿宋" w:eastAsia="仿宋" w:cs="仿宋"/>
          <w:color w:val="auto"/>
          <w:sz w:val="28"/>
          <w:lang w:eastAsia="zh-CN"/>
        </w:rPr>
        <w:t>义务：按合同约定工期（自需求确认后</w:t>
      </w:r>
      <w:r>
        <w:rPr>
          <w:rFonts w:hint="eastAsia" w:ascii="仿宋" w:hAnsi="仿宋" w:eastAsia="仿宋" w:cs="仿宋"/>
          <w:color w:val="auto"/>
          <w:sz w:val="28"/>
          <w:lang w:val="en-US" w:eastAsia="zh-CN"/>
        </w:rPr>
        <w:t>120</w:t>
      </w:r>
      <w:r>
        <w:rPr>
          <w:rFonts w:hint="eastAsia" w:ascii="仿宋" w:hAnsi="仿宋" w:eastAsia="仿宋" w:cs="仿宋"/>
          <w:color w:val="auto"/>
          <w:sz w:val="28"/>
          <w:lang w:eastAsia="zh-CN"/>
        </w:rPr>
        <w:t>日内）完成系统开发、部署与上线；上线后1个月内，为甲方至少开展2次操作培训（覆盖管理人员、一线社工），提供书面操作手册与7×24小时技术支持。</w:t>
      </w:r>
    </w:p>
    <w:p w14:paraId="18932DEE">
      <w:pPr>
        <w:numPr>
          <w:ilvl w:val="0"/>
          <w:numId w:val="6"/>
        </w:numPr>
        <w:spacing w:line="460" w:lineRule="exact"/>
        <w:ind w:firstLine="560" w:firstLineChars="200"/>
        <w:rPr>
          <w:rFonts w:hint="eastAsia" w:ascii="仿宋" w:hAnsi="仿宋" w:eastAsia="仿宋" w:cs="仿宋"/>
          <w:sz w:val="28"/>
          <w:lang w:eastAsia="zh-CN"/>
        </w:rPr>
      </w:pPr>
      <w:r>
        <w:rPr>
          <w:rFonts w:hint="eastAsia" w:ascii="仿宋" w:hAnsi="仿宋" w:eastAsia="仿宋" w:cs="仿宋"/>
          <w:color w:val="auto"/>
          <w:sz w:val="28"/>
          <w:lang w:eastAsia="zh-CN"/>
        </w:rPr>
        <w:t>运维与售后义务：质保期内（验收合格后</w:t>
      </w:r>
      <w:r>
        <w:rPr>
          <w:rFonts w:hint="eastAsia" w:ascii="仿宋" w:hAnsi="仿宋" w:eastAsia="仿宋" w:cs="仿宋"/>
          <w:color w:val="auto"/>
          <w:sz w:val="28"/>
          <w:lang w:val="en-US" w:eastAsia="zh-CN"/>
        </w:rPr>
        <w:t>3</w:t>
      </w:r>
      <w:r>
        <w:rPr>
          <w:rFonts w:hint="eastAsia" w:ascii="仿宋" w:hAnsi="仿宋" w:eastAsia="仿宋" w:cs="仿宋"/>
          <w:color w:val="auto"/>
          <w:sz w:val="28"/>
          <w:lang w:eastAsia="zh-CN"/>
        </w:rPr>
        <w:t>年）提供免费运维服务（含系统升级、故障修复）；质保期满后，可按双方约定</w:t>
      </w:r>
      <w:r>
        <w:rPr>
          <w:rFonts w:hint="eastAsia" w:ascii="仿宋" w:hAnsi="仿宋" w:eastAsia="仿宋" w:cs="仿宋"/>
          <w:sz w:val="28"/>
          <w:lang w:eastAsia="zh-CN"/>
        </w:rPr>
        <w:t>提供有偿运维，费用需明确在合同补充条款中。</w:t>
      </w:r>
    </w:p>
    <w:p w14:paraId="5685A9B1">
      <w:pPr>
        <w:numPr>
          <w:ilvl w:val="0"/>
          <w:numId w:val="0"/>
        </w:numPr>
        <w:spacing w:line="460" w:lineRule="exact"/>
        <w:ind w:firstLine="560" w:firstLineChars="200"/>
        <w:rPr>
          <w:rFonts w:hint="eastAsia" w:ascii="仿宋" w:hAnsi="仿宋" w:eastAsia="仿宋" w:cs="仿宋"/>
          <w:sz w:val="28"/>
          <w:lang w:eastAsia="zh-CN"/>
        </w:rPr>
      </w:pPr>
      <w:r>
        <w:rPr>
          <w:rFonts w:hint="eastAsia" w:ascii="仿宋" w:hAnsi="仿宋" w:eastAsia="仿宋" w:cs="仿宋"/>
          <w:sz w:val="28"/>
          <w:lang w:val="en-US" w:eastAsia="zh-CN"/>
        </w:rPr>
        <w:t>5.</w:t>
      </w:r>
      <w:r>
        <w:rPr>
          <w:rFonts w:hint="eastAsia" w:ascii="仿宋" w:hAnsi="仿宋" w:eastAsia="仿宋" w:cs="仿宋"/>
          <w:sz w:val="28"/>
          <w:lang w:eastAsia="zh-CN"/>
        </w:rPr>
        <w:t>文档交付义务：项目验收时，向甲方提交完整文档（含源代码、数据库设计说明书、测试报告、安全测评报告、操作手册等），确保甲方可独立管理系统。</w:t>
      </w:r>
    </w:p>
    <w:p w14:paraId="45915425">
      <w:pPr>
        <w:numPr>
          <w:ilvl w:val="0"/>
          <w:numId w:val="7"/>
        </w:numPr>
        <w:tabs>
          <w:tab w:val="left" w:pos="480"/>
        </w:tabs>
        <w:spacing w:line="460" w:lineRule="exact"/>
        <w:ind w:firstLine="473" w:firstLineChars="196"/>
        <w:rPr>
          <w:rFonts w:hint="eastAsia" w:ascii="仿宋" w:hAnsi="仿宋" w:eastAsia="仿宋" w:cs="仿宋"/>
          <w:b/>
          <w:spacing w:val="-20"/>
          <w:kern w:val="0"/>
          <w:sz w:val="28"/>
          <w:szCs w:val="20"/>
        </w:rPr>
      </w:pPr>
      <w:r>
        <w:rPr>
          <w:rFonts w:hint="eastAsia" w:ascii="仿宋" w:hAnsi="仿宋" w:eastAsia="仿宋" w:cs="仿宋"/>
          <w:b/>
          <w:spacing w:val="-20"/>
          <w:kern w:val="0"/>
          <w:sz w:val="28"/>
          <w:szCs w:val="20"/>
        </w:rPr>
        <w:t>质量保证</w:t>
      </w:r>
    </w:p>
    <w:p w14:paraId="66C271B6">
      <w:pPr>
        <w:numPr>
          <w:ilvl w:val="0"/>
          <w:numId w:val="0"/>
        </w:num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rPr>
        <w:t>1、供应商（中标人）所提供的软件系统及设备为市场最新或主流技术（产品），确保服务全面满足招标文件的要求，对招标文件未明确要求的内容，供应商（中标人）须按招标技术（产品）最新（主流）标准配置或以采购人的补充要求为准。所供技术和产品工艺质量应严格按国家最新发布的规范标准执行，如发生质量问题由供应商（中标人）承担全部责任。</w:t>
      </w:r>
    </w:p>
    <w:p w14:paraId="47D80B02">
      <w:pPr>
        <w:numPr>
          <w:ilvl w:val="0"/>
          <w:numId w:val="0"/>
        </w:num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rPr>
        <w:t>2、供应商应保证所有软件系统的技术具有前瞻性，提供的产品完好无损（含配套包装），如有软件系统漏洞、漏缺和产品损坏，由供应商（中标人）负责调换、补齐或赔偿。</w:t>
      </w:r>
    </w:p>
    <w:p w14:paraId="0788064A">
      <w:pPr>
        <w:numPr>
          <w:ilvl w:val="0"/>
          <w:numId w:val="0"/>
        </w:num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rPr>
        <w:t>3、采购人使用产品过程中因产品质量、产品缺陷及安装质量等造成人身伤亡、财产损失的，由供应商（中标人）负责解决并承担全部责任。</w:t>
      </w:r>
    </w:p>
    <w:p w14:paraId="6C029EFA">
      <w:pPr>
        <w:numPr>
          <w:ilvl w:val="0"/>
          <w:numId w:val="0"/>
        </w:num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rPr>
        <w:t>4、供应商（中标人）应具有完善的售后服务措施，良好的备品配件供应能力，高水平的技术维修人员以及高效的工作作风，能随时解决、解答各种疑问（需提供相关证明材料）。</w:t>
      </w:r>
    </w:p>
    <w:p w14:paraId="1DDFEA3E">
      <w:pPr>
        <w:numPr>
          <w:ilvl w:val="0"/>
          <w:numId w:val="0"/>
        </w:num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rPr>
        <w:t>5、质保服务期限内派专人对所供产品提供售后服务，并定期对所供产品进行巡检，做好巡检记录。</w:t>
      </w:r>
    </w:p>
    <w:p w14:paraId="5A87C830">
      <w:pPr>
        <w:numPr>
          <w:ilvl w:val="0"/>
          <w:numId w:val="0"/>
        </w:num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rPr>
        <w:t>6、服务方式：现场服务，质保服务期限内的维修费用含在合同总价中（中标价格），当在质保服务期限内发生重大故障，维修工程师抵达现场时间≤48小时。产品实行“三包”，并承担由此产生的包装、运输等一切费用。</w:t>
      </w:r>
    </w:p>
    <w:p w14:paraId="08D4E373">
      <w:pPr>
        <w:numPr>
          <w:ilvl w:val="0"/>
          <w:numId w:val="0"/>
        </w:num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rPr>
        <w:t>7、对存在质量问题或缺少的产品，供应商（中标人）应在接到采购人的通知2个日历内负责修复，调换、重新制作或补齐。</w:t>
      </w:r>
    </w:p>
    <w:p w14:paraId="0BD06F24">
      <w:pPr>
        <w:numPr>
          <w:ilvl w:val="0"/>
          <w:numId w:val="0"/>
        </w:num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rPr>
        <w:t>8、在最终验收后的质保服务期限内，供应商（中标人）应对因设计、工艺或材料等的缺陷而产生的故障负荷（负责解决并承担全部费用）。质保期满后如出现此类问题亦应负责。</w:t>
      </w:r>
    </w:p>
    <w:p w14:paraId="2CC61AC1">
      <w:pPr>
        <w:numPr>
          <w:ilvl w:val="0"/>
          <w:numId w:val="0"/>
        </w:numPr>
        <w:spacing w:line="460" w:lineRule="exact"/>
        <w:ind w:firstLine="560" w:firstLineChars="200"/>
        <w:rPr>
          <w:rFonts w:hint="eastAsia" w:ascii="仿宋" w:hAnsi="仿宋" w:eastAsia="仿宋" w:cs="仿宋"/>
          <w:sz w:val="28"/>
          <w:highlight w:val="none"/>
        </w:rPr>
      </w:pPr>
      <w:r>
        <w:rPr>
          <w:rFonts w:hint="eastAsia" w:ascii="仿宋" w:hAnsi="仿宋" w:eastAsia="仿宋" w:cs="仿宋"/>
          <w:sz w:val="28"/>
          <w:highlight w:val="none"/>
        </w:rPr>
        <w:t>9、供应商（中标人）应承诺质保期的售后服务条款（包括具体的服务内容、故障响应时间、响应方式、维修措施及时限、维护响应计划等方面），未提供任何质保期、维保期的售后服务条款或提供的内容不实的，以不实质性满足招标文件要求对待。</w:t>
      </w:r>
    </w:p>
    <w:p w14:paraId="6B5F18B8">
      <w:pPr>
        <w:numPr>
          <w:ilvl w:val="0"/>
          <w:numId w:val="0"/>
        </w:numPr>
        <w:spacing w:line="460" w:lineRule="exact"/>
        <w:ind w:firstLine="560" w:firstLineChars="200"/>
        <w:rPr>
          <w:highlight w:val="none"/>
        </w:rPr>
      </w:pPr>
      <w:r>
        <w:rPr>
          <w:rFonts w:hint="eastAsia" w:ascii="仿宋" w:hAnsi="仿宋" w:eastAsia="仿宋" w:cs="仿宋"/>
          <w:sz w:val="28"/>
          <w:highlight w:val="none"/>
        </w:rPr>
        <w:t>10、对未按约定提供质保服务的供应商（中标人）或违约的供应商（中标人），采购人将拒绝其参加采购人单位的政府采购项目。且采购人有权委托第三方进行维修，所产生的费用由供应商承担。</w:t>
      </w:r>
    </w:p>
    <w:p w14:paraId="2A9D7CD9">
      <w:pPr>
        <w:spacing w:line="460" w:lineRule="exact"/>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七、验收</w:t>
      </w:r>
    </w:p>
    <w:p w14:paraId="59C9B62E">
      <w:pPr>
        <w:widowControl/>
        <w:spacing w:line="460" w:lineRule="exact"/>
        <w:ind w:firstLine="560" w:firstLineChars="200"/>
        <w:jc w:val="left"/>
        <w:rPr>
          <w:rFonts w:ascii="仿宋" w:hAnsi="仿宋" w:eastAsia="仿宋" w:cs="仿宋"/>
          <w:sz w:val="28"/>
        </w:rPr>
      </w:pPr>
      <w:r>
        <w:rPr>
          <w:rFonts w:hint="eastAsia" w:ascii="仿宋" w:hAnsi="仿宋" w:eastAsia="仿宋" w:cs="仿宋"/>
          <w:sz w:val="28"/>
        </w:rPr>
        <w:t>（一）乙方</w:t>
      </w:r>
      <w:r>
        <w:rPr>
          <w:rFonts w:hint="eastAsia" w:ascii="仿宋" w:hAnsi="仿宋" w:eastAsia="仿宋" w:cs="仿宋"/>
          <w:kern w:val="0"/>
          <w:sz w:val="28"/>
          <w:szCs w:val="28"/>
        </w:rPr>
        <w:t>开通服务后，由乙方进行自检，自检合格后邀请甲方进行验收。甲方确认乙方的自检内容后，组织乙方（必要时请有关专家）进行验收，验收合格后，项目验收单作为对服务的最终认可。</w:t>
      </w:r>
    </w:p>
    <w:p w14:paraId="703B76C0">
      <w:pPr>
        <w:spacing w:line="460" w:lineRule="exact"/>
        <w:ind w:firstLine="560" w:firstLineChars="200"/>
        <w:rPr>
          <w:rFonts w:hint="eastAsia" w:ascii="仿宋" w:hAnsi="仿宋" w:eastAsia="仿宋" w:cs="仿宋"/>
          <w:sz w:val="28"/>
        </w:rPr>
      </w:pPr>
      <w:r>
        <w:rPr>
          <w:rFonts w:hint="eastAsia" w:ascii="仿宋" w:hAnsi="仿宋" w:eastAsia="仿宋" w:cs="仿宋"/>
          <w:sz w:val="28"/>
        </w:rPr>
        <w:t>（二）验收依据：</w:t>
      </w:r>
    </w:p>
    <w:p w14:paraId="6B74970E">
      <w:pPr>
        <w:pStyle w:val="12"/>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after="0" w:line="460" w:lineRule="exact"/>
        <w:ind w:left="0" w:right="0" w:firstLine="580"/>
        <w:jc w:val="both"/>
        <w:textAlignment w:val="auto"/>
        <w:rPr>
          <w:rFonts w:hint="eastAsia" w:ascii="仿宋" w:hAnsi="仿宋" w:eastAsia="仿宋" w:cs="仿宋"/>
          <w:sz w:val="28"/>
        </w:rPr>
      </w:pPr>
      <w:bookmarkStart w:id="0" w:name="bookmark1097"/>
      <w:r>
        <w:rPr>
          <w:rFonts w:hint="eastAsia" w:ascii="仿宋" w:hAnsi="仿宋" w:eastAsia="仿宋" w:cs="仿宋"/>
          <w:b/>
          <w:kern w:val="2"/>
          <w:sz w:val="28"/>
          <w:szCs w:val="22"/>
          <w:lang w:val="en-US" w:eastAsia="zh-CN" w:bidi="ar-SA"/>
        </w:rPr>
        <w:t>1</w:t>
      </w:r>
      <w:bookmarkEnd w:id="0"/>
      <w:r>
        <w:rPr>
          <w:rFonts w:hint="eastAsia" w:ascii="仿宋" w:hAnsi="仿宋" w:eastAsia="仿宋" w:cs="仿宋"/>
          <w:b/>
          <w:kern w:val="2"/>
          <w:sz w:val="28"/>
          <w:szCs w:val="22"/>
          <w:lang w:val="en-US" w:eastAsia="zh-CN" w:bidi="ar-SA"/>
        </w:rPr>
        <w:t>、磋商文件、响应文件、澄清表（函）（如有）；</w:t>
      </w:r>
    </w:p>
    <w:p w14:paraId="0791B957">
      <w:pPr>
        <w:spacing w:line="460" w:lineRule="exact"/>
        <w:ind w:firstLine="562" w:firstLineChars="200"/>
        <w:rPr>
          <w:rFonts w:ascii="仿宋" w:hAnsi="仿宋" w:eastAsia="仿宋" w:cs="仿宋"/>
          <w:b/>
          <w:sz w:val="28"/>
        </w:rPr>
      </w:pPr>
      <w:r>
        <w:rPr>
          <w:rFonts w:hint="eastAsia" w:ascii="仿宋" w:hAnsi="仿宋" w:eastAsia="仿宋" w:cs="仿宋"/>
          <w:b/>
          <w:sz w:val="28"/>
          <w:lang w:val="en-US" w:eastAsia="zh-CN"/>
        </w:rPr>
        <w:t>2</w:t>
      </w:r>
      <w:r>
        <w:rPr>
          <w:rFonts w:hint="eastAsia" w:ascii="仿宋" w:hAnsi="仿宋" w:eastAsia="仿宋" w:cs="仿宋"/>
          <w:b/>
          <w:sz w:val="28"/>
        </w:rPr>
        <w:t>、本合同及附件文本；</w:t>
      </w:r>
    </w:p>
    <w:p w14:paraId="7B553A3B">
      <w:pPr>
        <w:spacing w:line="460" w:lineRule="exact"/>
        <w:ind w:firstLine="562" w:firstLineChars="200"/>
        <w:rPr>
          <w:rFonts w:ascii="仿宋" w:hAnsi="仿宋" w:eastAsia="仿宋" w:cs="仿宋"/>
          <w:b/>
          <w:sz w:val="28"/>
        </w:rPr>
      </w:pPr>
      <w:r>
        <w:rPr>
          <w:rFonts w:hint="eastAsia" w:ascii="仿宋" w:hAnsi="仿宋" w:eastAsia="仿宋" w:cs="仿宋"/>
          <w:b/>
          <w:sz w:val="28"/>
          <w:lang w:val="en-US" w:eastAsia="zh-CN"/>
        </w:rPr>
        <w:t>3</w:t>
      </w:r>
      <w:r>
        <w:rPr>
          <w:rFonts w:hint="eastAsia" w:ascii="仿宋" w:hAnsi="仿宋" w:eastAsia="仿宋" w:cs="仿宋"/>
          <w:b/>
          <w:sz w:val="28"/>
        </w:rPr>
        <w:t>、合同签订时国家及行业现行的标准和技术规范。</w:t>
      </w:r>
    </w:p>
    <w:p w14:paraId="18F4806D">
      <w:pPr>
        <w:spacing w:line="460" w:lineRule="exact"/>
        <w:ind w:firstLine="560" w:firstLineChars="200"/>
        <w:rPr>
          <w:rFonts w:ascii="仿宋" w:hAnsi="仿宋" w:eastAsia="仿宋" w:cs="仿宋"/>
          <w:sz w:val="28"/>
        </w:rPr>
      </w:pPr>
      <w:r>
        <w:rPr>
          <w:rFonts w:hint="eastAsia" w:ascii="仿宋" w:hAnsi="仿宋" w:eastAsia="仿宋" w:cs="仿宋"/>
          <w:sz w:val="28"/>
        </w:rPr>
        <w:t>（三）乙方向甲方提交服务实施过程中的所有资料。以便甲方日后管理和维护。</w:t>
      </w:r>
    </w:p>
    <w:p w14:paraId="6827C102">
      <w:pPr>
        <w:tabs>
          <w:tab w:val="left" w:pos="480"/>
        </w:tabs>
        <w:spacing w:line="460" w:lineRule="exact"/>
        <w:ind w:firstLine="473" w:firstLineChars="196"/>
        <w:rPr>
          <w:rFonts w:hint="default" w:ascii="仿宋" w:hAnsi="仿宋" w:eastAsia="仿宋" w:cs="仿宋"/>
          <w:b/>
          <w:spacing w:val="-20"/>
          <w:kern w:val="0"/>
          <w:sz w:val="28"/>
          <w:szCs w:val="20"/>
          <w:lang w:val="en-US" w:eastAsia="zh-CN"/>
        </w:rPr>
      </w:pPr>
      <w:r>
        <w:rPr>
          <w:rFonts w:hint="eastAsia" w:ascii="仿宋" w:hAnsi="仿宋" w:eastAsia="仿宋" w:cs="仿宋"/>
          <w:b/>
          <w:spacing w:val="-20"/>
          <w:kern w:val="0"/>
          <w:sz w:val="28"/>
          <w:szCs w:val="20"/>
        </w:rPr>
        <w:t>八、违约责任</w:t>
      </w:r>
      <w:r>
        <w:rPr>
          <w:rFonts w:hint="eastAsia" w:ascii="仿宋" w:hAnsi="仿宋" w:eastAsia="仿宋" w:cs="仿宋"/>
          <w:b/>
          <w:spacing w:val="-20"/>
          <w:kern w:val="0"/>
          <w:sz w:val="28"/>
          <w:szCs w:val="20"/>
          <w:lang w:val="en-US" w:eastAsia="zh-CN"/>
        </w:rPr>
        <w:t>及合同的解除</w:t>
      </w:r>
    </w:p>
    <w:p w14:paraId="751DDC1A">
      <w:pPr>
        <w:spacing w:line="460" w:lineRule="exact"/>
        <w:ind w:firstLine="560" w:firstLineChars="200"/>
        <w:rPr>
          <w:rFonts w:ascii="仿宋" w:hAnsi="仿宋" w:eastAsia="仿宋" w:cs="仿宋"/>
          <w:sz w:val="28"/>
        </w:rPr>
      </w:pPr>
      <w:r>
        <w:rPr>
          <w:rFonts w:hint="eastAsia" w:ascii="仿宋" w:hAnsi="仿宋" w:eastAsia="仿宋" w:cs="仿宋"/>
          <w:sz w:val="28"/>
        </w:rPr>
        <w:t>（一）按《中华人民共和国民法典》中的相关条款执行。</w:t>
      </w:r>
    </w:p>
    <w:p w14:paraId="030184B5">
      <w:pPr>
        <w:spacing w:line="460" w:lineRule="exact"/>
        <w:ind w:firstLine="560" w:firstLineChars="200"/>
        <w:rPr>
          <w:rFonts w:ascii="仿宋" w:hAnsi="仿宋" w:eastAsia="仿宋" w:cs="仿宋"/>
          <w:sz w:val="28"/>
        </w:rPr>
      </w:pPr>
      <w:r>
        <w:rPr>
          <w:rFonts w:hint="eastAsia" w:ascii="仿宋" w:hAnsi="仿宋" w:eastAsia="仿宋" w:cs="仿宋"/>
          <w:sz w:val="28"/>
        </w:rPr>
        <w:t>（二）未按合同要求提供服务或服务质量不能满足合同要求，甲方有权依据《中华人民共和国民法典》有关条款及合同约定解除合同，并要求乙方承担违约责任。</w:t>
      </w:r>
    </w:p>
    <w:p w14:paraId="7A609C74">
      <w:pPr>
        <w:spacing w:line="460" w:lineRule="exact"/>
        <w:ind w:firstLine="560" w:firstLineChars="200"/>
        <w:rPr>
          <w:rFonts w:ascii="仿宋" w:hAnsi="仿宋" w:eastAsia="仿宋" w:cs="仿宋"/>
          <w:sz w:val="28"/>
        </w:rPr>
      </w:pPr>
      <w:r>
        <w:rPr>
          <w:rFonts w:hint="eastAsia" w:ascii="仿宋" w:hAnsi="仿宋" w:eastAsia="仿宋" w:cs="仿宋"/>
          <w:sz w:val="28"/>
        </w:rPr>
        <w:t>（三）在本合同履行过程中，双方因违约或造成对方经济、社会效益等损失的应当赔偿。</w:t>
      </w:r>
    </w:p>
    <w:p w14:paraId="081FEDBC">
      <w:pPr>
        <w:spacing w:line="460" w:lineRule="exact"/>
        <w:ind w:firstLine="560" w:firstLineChars="200"/>
        <w:rPr>
          <w:rFonts w:ascii="仿宋" w:hAnsi="仿宋" w:eastAsia="仿宋" w:cs="仿宋"/>
          <w:sz w:val="28"/>
        </w:rPr>
      </w:pPr>
      <w:r>
        <w:rPr>
          <w:rFonts w:hint="eastAsia" w:ascii="仿宋" w:hAnsi="仿宋" w:eastAsia="仿宋" w:cs="仿宋"/>
          <w:sz w:val="28"/>
        </w:rPr>
        <w:t>（四）乙方提供的服务不符合本项目相关文件和本合同规定的，甲方有权拒绝接受服务且拒绝付款</w:t>
      </w:r>
      <w:r>
        <w:rPr>
          <w:rFonts w:ascii="仿宋" w:hAnsi="仿宋" w:eastAsia="仿宋" w:cs="仿宋"/>
          <w:sz w:val="28"/>
        </w:rPr>
        <w:t>，</w:t>
      </w:r>
      <w:r>
        <w:rPr>
          <w:rFonts w:hint="eastAsia" w:ascii="仿宋" w:hAnsi="仿宋" w:eastAsia="仿宋" w:cs="仿宋"/>
          <w:sz w:val="28"/>
        </w:rPr>
        <w:t>并不承担逾期付款的违约责任</w:t>
      </w:r>
      <w:r>
        <w:rPr>
          <w:rFonts w:ascii="仿宋" w:hAnsi="仿宋" w:eastAsia="仿宋" w:cs="仿宋"/>
          <w:sz w:val="28"/>
        </w:rPr>
        <w:t>，</w:t>
      </w:r>
      <w:r>
        <w:rPr>
          <w:rFonts w:hint="eastAsia" w:ascii="仿宋" w:hAnsi="仿宋" w:eastAsia="仿宋" w:cs="仿宋"/>
          <w:sz w:val="28"/>
        </w:rPr>
        <w:t>并且</w:t>
      </w:r>
      <w:r>
        <w:rPr>
          <w:rFonts w:hint="eastAsia" w:ascii="仿宋" w:hAnsi="仿宋" w:eastAsia="仿宋" w:cs="仿宋"/>
          <w:sz w:val="28"/>
          <w:lang w:val="en-US" w:eastAsia="zh-CN"/>
        </w:rPr>
        <w:t>每次违约</w:t>
      </w:r>
      <w:r>
        <w:rPr>
          <w:rFonts w:hint="eastAsia" w:ascii="仿宋" w:hAnsi="仿宋" w:eastAsia="仿宋" w:cs="仿宋"/>
          <w:sz w:val="28"/>
        </w:rPr>
        <w:t>乙方须向甲方支付本合同总</w:t>
      </w:r>
      <w:r>
        <w:rPr>
          <w:rFonts w:hint="eastAsia" w:ascii="仿宋" w:hAnsi="仿宋" w:eastAsia="仿宋" w:cs="仿宋"/>
          <w:sz w:val="28"/>
          <w:highlight w:val="none"/>
        </w:rPr>
        <w:t>价款</w:t>
      </w:r>
      <w:r>
        <w:rPr>
          <w:rFonts w:hint="eastAsia" w:ascii="仿宋" w:hAnsi="仿宋" w:eastAsia="仿宋" w:cs="仿宋"/>
          <w:sz w:val="28"/>
          <w:highlight w:val="none"/>
          <w:lang w:val="en-US" w:eastAsia="zh-CN"/>
        </w:rPr>
        <w:t>5</w:t>
      </w:r>
      <w:r>
        <w:rPr>
          <w:rFonts w:hint="eastAsia" w:ascii="仿宋" w:hAnsi="仿宋" w:eastAsia="仿宋" w:cs="仿宋"/>
          <w:sz w:val="28"/>
          <w:highlight w:val="none"/>
        </w:rPr>
        <w:t>%的违约金。</w:t>
      </w:r>
    </w:p>
    <w:p w14:paraId="26FF061C">
      <w:pPr>
        <w:spacing w:line="460" w:lineRule="exact"/>
        <w:ind w:firstLine="560" w:firstLineChars="200"/>
        <w:rPr>
          <w:rFonts w:ascii="仿宋" w:hAnsi="仿宋" w:eastAsia="仿宋" w:cs="仿宋"/>
          <w:sz w:val="28"/>
        </w:rPr>
      </w:pPr>
      <w:r>
        <w:rPr>
          <w:rFonts w:hint="eastAsia" w:ascii="仿宋" w:hAnsi="仿宋" w:eastAsia="仿宋" w:cs="仿宋"/>
          <w:sz w:val="28"/>
        </w:rPr>
        <w:t>（五）乙方未能按照本合同约定时间提供服务或完成约定的项目服务内容的，从逾期之日起每日按本合</w:t>
      </w:r>
      <w:r>
        <w:rPr>
          <w:rFonts w:hint="eastAsia" w:ascii="仿宋" w:hAnsi="仿宋" w:eastAsia="仿宋" w:cs="仿宋"/>
          <w:sz w:val="28"/>
          <w:highlight w:val="none"/>
        </w:rPr>
        <w:t>同总价款</w:t>
      </w:r>
      <w:r>
        <w:rPr>
          <w:rFonts w:hint="eastAsia" w:ascii="仿宋" w:hAnsi="仿宋" w:eastAsia="仿宋" w:cs="仿宋"/>
          <w:sz w:val="28"/>
          <w:highlight w:val="none"/>
          <w:lang w:val="en-US" w:eastAsia="zh-CN"/>
        </w:rPr>
        <w:t>0.05%</w:t>
      </w:r>
      <w:r>
        <w:rPr>
          <w:rFonts w:hint="eastAsia" w:ascii="仿宋" w:hAnsi="仿宋" w:eastAsia="仿宋" w:cs="仿宋"/>
          <w:sz w:val="28"/>
          <w:highlight w:val="none"/>
        </w:rPr>
        <w:t>的数额向甲</w:t>
      </w:r>
      <w:r>
        <w:rPr>
          <w:rFonts w:hint="eastAsia" w:ascii="仿宋" w:hAnsi="仿宋" w:eastAsia="仿宋" w:cs="仿宋"/>
          <w:sz w:val="28"/>
        </w:rPr>
        <w:t>方支付违约金。</w:t>
      </w:r>
    </w:p>
    <w:p w14:paraId="521A36F4">
      <w:pPr>
        <w:spacing w:line="460" w:lineRule="exact"/>
        <w:ind w:firstLine="560" w:firstLineChars="200"/>
        <w:rPr>
          <w:rFonts w:ascii="仿宋" w:hAnsi="仿宋" w:eastAsia="仿宋" w:cs="仿宋"/>
          <w:sz w:val="28"/>
        </w:rPr>
      </w:pPr>
      <w:r>
        <w:rPr>
          <w:rFonts w:hint="eastAsia" w:ascii="仿宋" w:hAnsi="仿宋" w:eastAsia="仿宋" w:cs="仿宋"/>
          <w:sz w:val="28"/>
        </w:rPr>
        <w:t>（六）未经甲方同意，乙方不得擅自将本合同服务转包或分包第三方承担。</w:t>
      </w:r>
    </w:p>
    <w:p w14:paraId="2A33E3B3">
      <w:pPr>
        <w:spacing w:line="460" w:lineRule="exact"/>
        <w:ind w:firstLine="560" w:firstLineChars="200"/>
        <w:rPr>
          <w:rFonts w:hint="eastAsia" w:ascii="仿宋" w:hAnsi="仿宋" w:eastAsia="仿宋" w:cs="仿宋"/>
          <w:sz w:val="28"/>
        </w:rPr>
      </w:pPr>
      <w:r>
        <w:rPr>
          <w:rFonts w:hint="eastAsia" w:ascii="仿宋" w:hAnsi="仿宋" w:eastAsia="仿宋" w:cs="仿宋"/>
          <w:sz w:val="28"/>
        </w:rPr>
        <w:t>（七）合同签订后，若实施方提供产品（服务）与投标响应文件不符，招标方有权终止合同并要求实施方返还全部已支付款项。</w:t>
      </w:r>
    </w:p>
    <w:p w14:paraId="73D1031E">
      <w:pPr>
        <w:spacing w:line="460" w:lineRule="exact"/>
        <w:ind w:firstLine="560" w:firstLineChars="200"/>
        <w:rPr>
          <w:rFonts w:hint="eastAsia" w:ascii="仿宋" w:hAnsi="仿宋" w:eastAsia="仿宋" w:cs="仿宋"/>
          <w:sz w:val="28"/>
          <w:lang w:val="en-US" w:eastAsia="zh-CN"/>
        </w:rPr>
      </w:pPr>
      <w:r>
        <w:rPr>
          <w:rFonts w:hint="eastAsia" w:ascii="仿宋" w:hAnsi="仿宋" w:eastAsia="仿宋" w:cs="仿宋"/>
          <w:sz w:val="28"/>
          <w:lang w:eastAsia="zh-CN"/>
        </w:rPr>
        <w:t>（</w:t>
      </w:r>
      <w:r>
        <w:rPr>
          <w:rFonts w:hint="eastAsia" w:ascii="仿宋" w:hAnsi="仿宋" w:eastAsia="仿宋" w:cs="仿宋"/>
          <w:sz w:val="28"/>
          <w:lang w:val="en-US" w:eastAsia="zh-CN"/>
        </w:rPr>
        <w:t>八）乙方根本违约或有下列情形之一的，甲方有权立即解除合同，退还甲方已支付的全部款项，另行委托第三方供应，乙方需按照合同总金额的30%承担违约责任，本合同约定的其他违约金乙方应一并承担，如造成甲方损失的，还需赔偿全部损失：</w:t>
      </w:r>
    </w:p>
    <w:p w14:paraId="0E8BAB87">
      <w:pPr>
        <w:spacing w:line="460" w:lineRule="exact"/>
        <w:ind w:firstLine="560" w:firstLineChars="200"/>
        <w:rPr>
          <w:rFonts w:hint="eastAsia" w:ascii="仿宋" w:hAnsi="仿宋" w:eastAsia="仿宋" w:cs="仿宋"/>
          <w:sz w:val="28"/>
          <w:lang w:val="en-US" w:eastAsia="zh-CN"/>
        </w:rPr>
      </w:pPr>
      <w:r>
        <w:rPr>
          <w:rFonts w:hint="eastAsia" w:ascii="仿宋" w:hAnsi="仿宋" w:eastAsia="仿宋" w:cs="仿宋"/>
          <w:sz w:val="28"/>
          <w:lang w:val="en-US" w:eastAsia="zh-CN"/>
        </w:rPr>
        <w:t>（1）乙方逾期提供服务并通过甲方验收超过30日的；</w:t>
      </w:r>
    </w:p>
    <w:p w14:paraId="2A8C10E1">
      <w:pPr>
        <w:spacing w:line="460" w:lineRule="exact"/>
        <w:ind w:firstLine="560" w:firstLineChars="200"/>
        <w:rPr>
          <w:rFonts w:hint="eastAsia" w:ascii="仿宋" w:hAnsi="仿宋" w:eastAsia="仿宋" w:cs="仿宋"/>
          <w:sz w:val="28"/>
          <w:lang w:val="en-US" w:eastAsia="zh-CN"/>
        </w:rPr>
      </w:pPr>
      <w:r>
        <w:rPr>
          <w:rFonts w:hint="eastAsia" w:ascii="仿宋" w:hAnsi="仿宋" w:eastAsia="仿宋" w:cs="仿宋"/>
          <w:sz w:val="28"/>
          <w:lang w:val="en-US" w:eastAsia="zh-CN"/>
        </w:rPr>
        <w:t>（2）乙方提供的服务及成果不符合本项目相关文件和本合同规定，甲方认为情节严重的；</w:t>
      </w:r>
    </w:p>
    <w:p w14:paraId="5FC3EC6D">
      <w:pPr>
        <w:spacing w:line="460" w:lineRule="exact"/>
        <w:ind w:firstLine="560" w:firstLineChars="200"/>
        <w:rPr>
          <w:rFonts w:hint="eastAsia" w:ascii="仿宋" w:hAnsi="仿宋" w:eastAsia="仿宋" w:cs="仿宋"/>
          <w:sz w:val="28"/>
          <w:lang w:val="en-US" w:eastAsia="zh-CN"/>
        </w:rPr>
      </w:pPr>
      <w:r>
        <w:rPr>
          <w:rFonts w:hint="eastAsia" w:ascii="仿宋" w:hAnsi="仿宋" w:eastAsia="仿宋" w:cs="仿宋"/>
          <w:sz w:val="28"/>
          <w:lang w:val="en-US" w:eastAsia="zh-CN"/>
        </w:rPr>
        <w:t>（3）因产品侵犯知识产权等任何他方权益导致甲方或第三方损失的；</w:t>
      </w:r>
    </w:p>
    <w:p w14:paraId="6FBB821A">
      <w:pPr>
        <w:spacing w:line="460" w:lineRule="exact"/>
        <w:ind w:firstLine="560" w:firstLineChars="200"/>
        <w:rPr>
          <w:rFonts w:hint="eastAsia" w:ascii="仿宋" w:hAnsi="仿宋" w:eastAsia="仿宋" w:cs="仿宋"/>
          <w:sz w:val="28"/>
          <w:lang w:val="en-US" w:eastAsia="zh-CN"/>
        </w:rPr>
      </w:pPr>
      <w:r>
        <w:rPr>
          <w:rFonts w:hint="eastAsia" w:ascii="仿宋" w:hAnsi="仿宋" w:eastAsia="仿宋" w:cs="仿宋"/>
          <w:sz w:val="28"/>
          <w:lang w:val="en-US" w:eastAsia="zh-CN"/>
        </w:rPr>
        <w:t>（4）乙方未经甲方书面同意，擅自将合同内容转委托的；</w:t>
      </w:r>
    </w:p>
    <w:p w14:paraId="23049BCB">
      <w:pPr>
        <w:spacing w:line="460" w:lineRule="exact"/>
        <w:ind w:firstLine="560" w:firstLineChars="200"/>
        <w:rPr>
          <w:rFonts w:hint="eastAsia" w:ascii="仿宋" w:hAnsi="仿宋" w:eastAsia="仿宋" w:cs="仿宋"/>
          <w:sz w:val="28"/>
          <w:lang w:val="en-US" w:eastAsia="zh-CN"/>
        </w:rPr>
      </w:pPr>
      <w:r>
        <w:rPr>
          <w:rFonts w:hint="eastAsia" w:ascii="仿宋" w:hAnsi="仿宋" w:eastAsia="仿宋" w:cs="仿宋"/>
          <w:sz w:val="28"/>
          <w:lang w:val="en-US" w:eastAsia="zh-CN"/>
        </w:rPr>
        <w:t>（5）因乙方原因造成甲方较大损失的，包括负面舆情影响；</w:t>
      </w:r>
    </w:p>
    <w:p w14:paraId="53897D74">
      <w:pPr>
        <w:spacing w:line="460" w:lineRule="exact"/>
        <w:ind w:firstLine="560" w:firstLineChars="200"/>
        <w:rPr>
          <w:rFonts w:hint="eastAsia" w:ascii="仿宋" w:hAnsi="仿宋" w:eastAsia="仿宋" w:cs="仿宋"/>
          <w:sz w:val="28"/>
          <w:lang w:val="en-US" w:eastAsia="zh-CN"/>
        </w:rPr>
      </w:pPr>
      <w:r>
        <w:rPr>
          <w:rFonts w:hint="eastAsia" w:ascii="仿宋" w:hAnsi="仿宋" w:eastAsia="仿宋" w:cs="仿宋"/>
          <w:sz w:val="28"/>
          <w:lang w:val="en-US" w:eastAsia="zh-CN"/>
        </w:rPr>
        <w:t>（6）违反本合同有关保密条款约定的;</w:t>
      </w:r>
    </w:p>
    <w:p w14:paraId="21BEB9C9">
      <w:pPr>
        <w:spacing w:line="460" w:lineRule="exact"/>
        <w:ind w:firstLine="560" w:firstLineChars="200"/>
        <w:rPr>
          <w:rFonts w:hint="default" w:ascii="仿宋" w:hAnsi="仿宋" w:eastAsia="仿宋" w:cs="仿宋"/>
          <w:sz w:val="28"/>
          <w:lang w:val="en-US" w:eastAsia="zh-CN"/>
        </w:rPr>
      </w:pPr>
      <w:r>
        <w:rPr>
          <w:rFonts w:hint="eastAsia" w:ascii="仿宋" w:hAnsi="仿宋" w:eastAsia="仿宋" w:cs="仿宋"/>
          <w:sz w:val="28"/>
          <w:lang w:val="en-US" w:eastAsia="zh-CN"/>
        </w:rPr>
        <w:t>（7）其他法律规定或合同约定甲方可解除合同的情形；及乙方有其他根本违约行为的。</w:t>
      </w:r>
    </w:p>
    <w:p w14:paraId="5B6564C0">
      <w:pPr>
        <w:tabs>
          <w:tab w:val="left" w:pos="480"/>
        </w:tabs>
        <w:spacing w:line="460" w:lineRule="exact"/>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九、保密条款</w:t>
      </w:r>
    </w:p>
    <w:p w14:paraId="7BE41B27">
      <w:pPr>
        <w:spacing w:line="460" w:lineRule="exact"/>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一</w:t>
      </w:r>
      <w:r>
        <w:rPr>
          <w:rFonts w:ascii="仿宋" w:hAnsi="仿宋" w:eastAsia="仿宋" w:cs="仿宋"/>
          <w:bCs/>
          <w:sz w:val="28"/>
        </w:rPr>
        <w:t>）</w:t>
      </w:r>
      <w:r>
        <w:rPr>
          <w:rFonts w:hint="eastAsia" w:ascii="仿宋" w:hAnsi="仿宋" w:eastAsia="仿宋" w:cs="仿宋"/>
          <w:bCs/>
          <w:sz w:val="28"/>
        </w:rPr>
        <w:t>乙方及其工作人员应遵守国家保密法律法规及规章制度，履行保密义务。工作人员自觉遵守保密审查，不违规记录、存储、复制工作秘密信息，不以任何方式泄露所接和知悉的工作秘密。未经对方书面许可，任何一方不得向第三方提供或者披露因本合同的签订和履行而得知的与对方业务有关的资料和信息，法律另有规定或本合同另有约定的除外。乙方向其关联公司提供或披露与甲方业务有关的资料和信息的，不受此限。</w:t>
      </w:r>
    </w:p>
    <w:p w14:paraId="35CE3B03">
      <w:pPr>
        <w:spacing w:line="460" w:lineRule="exact"/>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二</w:t>
      </w:r>
      <w:r>
        <w:rPr>
          <w:rFonts w:ascii="仿宋" w:hAnsi="仿宋" w:eastAsia="仿宋" w:cs="仿宋"/>
          <w:bCs/>
          <w:sz w:val="28"/>
        </w:rPr>
        <w:t>）</w:t>
      </w:r>
      <w:r>
        <w:rPr>
          <w:rFonts w:hint="eastAsia" w:ascii="仿宋" w:hAnsi="仿宋" w:eastAsia="仿宋" w:cs="仿宋"/>
          <w:bCs/>
          <w:sz w:val="28"/>
        </w:rPr>
        <w:t>本合同一方(“资料披露方”)对其向本合同另一方(“资料接受方”)按照本合同规定所提供的各类技术和商业资料、规格说明、图纸、文件及专有技术等 (以下简称“保密资料”)享有合法、完整的所有权。</w:t>
      </w:r>
    </w:p>
    <w:p w14:paraId="6C943F40">
      <w:pPr>
        <w:spacing w:line="460" w:lineRule="exact"/>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三</w:t>
      </w:r>
      <w:r>
        <w:rPr>
          <w:rFonts w:ascii="仿宋" w:hAnsi="仿宋" w:eastAsia="仿宋" w:cs="仿宋"/>
          <w:bCs/>
          <w:sz w:val="28"/>
        </w:rPr>
        <w:t>）</w:t>
      </w:r>
      <w:r>
        <w:rPr>
          <w:rFonts w:hint="eastAsia" w:ascii="仿宋" w:hAnsi="仿宋" w:eastAsia="仿宋" w:cs="仿宋"/>
          <w:bCs/>
          <w:sz w:val="28"/>
        </w:rPr>
        <w:t>除本合同授权实施的行为外，资料接受方应将保密资料作为商业秘密予以保护，且不得将该保密资料任何部分或全部进行复制或向第三方（乙方关联公司除外）披露。资料接受方可仅为本合同的目的向其确有知悉必要的雇员披露对方提供的保密资料，但同时须指示其雇员遵守本条规定的保密及不披露义务。资料接受方应对根据本合同接受的保密资料妥善保管，向其提供不低于向接受方自有商业秘密提供的保护之保护。</w:t>
      </w:r>
    </w:p>
    <w:p w14:paraId="57D428CA">
      <w:pPr>
        <w:spacing w:line="460" w:lineRule="exact"/>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四</w:t>
      </w:r>
      <w:r>
        <w:rPr>
          <w:rFonts w:ascii="仿宋" w:hAnsi="仿宋" w:eastAsia="仿宋" w:cs="仿宋"/>
          <w:bCs/>
          <w:sz w:val="28"/>
        </w:rPr>
        <w:t>）</w:t>
      </w:r>
      <w:r>
        <w:rPr>
          <w:rFonts w:hint="eastAsia" w:ascii="仿宋" w:hAnsi="仿宋" w:eastAsia="仿宋" w:cs="仿宋"/>
          <w:bCs/>
          <w:sz w:val="28"/>
        </w:rPr>
        <w:t>当出现下述情况时，本条对保密资料的限制不适用。当保密资料：</w:t>
      </w:r>
    </w:p>
    <w:p w14:paraId="1C1ACC54">
      <w:pPr>
        <w:spacing w:line="460" w:lineRule="exact"/>
        <w:ind w:firstLine="560" w:firstLineChars="200"/>
        <w:rPr>
          <w:rFonts w:ascii="仿宋" w:hAnsi="仿宋" w:eastAsia="仿宋" w:cs="仿宋"/>
          <w:bCs/>
          <w:sz w:val="28"/>
        </w:rPr>
      </w:pPr>
      <w:r>
        <w:rPr>
          <w:rFonts w:hint="eastAsia" w:ascii="仿宋" w:hAnsi="仿宋" w:eastAsia="仿宋" w:cs="仿宋"/>
          <w:bCs/>
          <w:sz w:val="28"/>
        </w:rPr>
        <w:t>（1） 并非因资料接受方的过错而已经进入公有领域的；</w:t>
      </w:r>
    </w:p>
    <w:p w14:paraId="40316FE6">
      <w:pPr>
        <w:spacing w:line="460" w:lineRule="exact"/>
        <w:ind w:firstLine="560" w:firstLineChars="200"/>
        <w:rPr>
          <w:rFonts w:ascii="仿宋" w:hAnsi="仿宋" w:eastAsia="仿宋" w:cs="仿宋"/>
          <w:bCs/>
          <w:sz w:val="28"/>
        </w:rPr>
      </w:pPr>
      <w:r>
        <w:rPr>
          <w:rFonts w:hint="eastAsia" w:ascii="仿宋" w:hAnsi="仿宋" w:eastAsia="仿宋" w:cs="仿宋"/>
          <w:bCs/>
          <w:sz w:val="28"/>
        </w:rPr>
        <w:t>（2） 已通过该方的有关记录证明是由资料接受方独立开发的；</w:t>
      </w:r>
    </w:p>
    <w:p w14:paraId="6DDF01DF">
      <w:pPr>
        <w:spacing w:line="460" w:lineRule="exact"/>
        <w:ind w:firstLine="560" w:firstLineChars="200"/>
        <w:rPr>
          <w:rFonts w:ascii="仿宋" w:hAnsi="仿宋" w:eastAsia="仿宋" w:cs="仿宋"/>
          <w:bCs/>
          <w:sz w:val="28"/>
        </w:rPr>
      </w:pPr>
      <w:r>
        <w:rPr>
          <w:rFonts w:hint="eastAsia" w:ascii="仿宋" w:hAnsi="仿宋" w:eastAsia="仿宋" w:cs="仿宋"/>
          <w:bCs/>
          <w:sz w:val="28"/>
        </w:rPr>
        <w:t>（3） 由资料接受方从没有违反对资料披露方的保密义务的人处取得；</w:t>
      </w:r>
    </w:p>
    <w:p w14:paraId="76A280EB">
      <w:pPr>
        <w:spacing w:line="460" w:lineRule="exact"/>
        <w:ind w:firstLine="560" w:firstLineChars="200"/>
        <w:rPr>
          <w:rFonts w:ascii="仿宋" w:hAnsi="仿宋" w:eastAsia="仿宋" w:cs="仿宋"/>
          <w:bCs/>
          <w:sz w:val="28"/>
        </w:rPr>
      </w:pPr>
      <w:r>
        <w:rPr>
          <w:rFonts w:hint="eastAsia" w:ascii="仿宋" w:hAnsi="仿宋" w:eastAsia="仿宋" w:cs="仿宋"/>
          <w:bCs/>
          <w:sz w:val="28"/>
        </w:rPr>
        <w:t>（4） 法律要求资料接受方披露的，但资料接受方应在合理的时间提前通知资料披露方，使其得以采取其认为必要的保护措施。</w:t>
      </w:r>
    </w:p>
    <w:p w14:paraId="4D5F5374">
      <w:pPr>
        <w:spacing w:line="460" w:lineRule="exact"/>
        <w:ind w:firstLine="560" w:firstLineChars="200"/>
        <w:rPr>
          <w:rFonts w:hint="eastAsia" w:ascii="仿宋" w:hAnsi="仿宋" w:eastAsia="仿宋" w:cs="仿宋"/>
          <w:bCs/>
          <w:sz w:val="28"/>
          <w:lang w:eastAsia="zh-CN"/>
        </w:rPr>
      </w:pPr>
      <w:r>
        <w:rPr>
          <w:rFonts w:ascii="仿宋" w:hAnsi="仿宋" w:eastAsia="仿宋" w:cs="仿宋"/>
          <w:bCs/>
          <w:sz w:val="28"/>
        </w:rPr>
        <w:t>（</w:t>
      </w:r>
      <w:r>
        <w:rPr>
          <w:rFonts w:hint="eastAsia" w:ascii="仿宋" w:hAnsi="仿宋" w:eastAsia="仿宋" w:cs="仿宋"/>
          <w:bCs/>
          <w:sz w:val="28"/>
        </w:rPr>
        <w:t>五</w:t>
      </w:r>
      <w:r>
        <w:rPr>
          <w:rFonts w:ascii="仿宋" w:hAnsi="仿宋" w:eastAsia="仿宋" w:cs="仿宋"/>
          <w:bCs/>
          <w:sz w:val="28"/>
        </w:rPr>
        <w:t>）</w:t>
      </w:r>
      <w:r>
        <w:rPr>
          <w:rFonts w:hint="eastAsia" w:ascii="仿宋" w:hAnsi="仿宋" w:eastAsia="仿宋" w:cs="仿宋"/>
          <w:bCs/>
          <w:sz w:val="28"/>
        </w:rPr>
        <w:t>本合同保密期限为自本合同生效之日起</w:t>
      </w:r>
      <w:r>
        <w:rPr>
          <w:rFonts w:hint="eastAsia" w:ascii="仿宋" w:hAnsi="仿宋" w:eastAsia="仿宋" w:cs="仿宋"/>
          <w:bCs/>
          <w:sz w:val="28"/>
          <w:lang w:eastAsia="zh-CN"/>
        </w:rPr>
        <w:t>长期保密。</w:t>
      </w:r>
    </w:p>
    <w:p w14:paraId="0652CC0F">
      <w:pPr>
        <w:tabs>
          <w:tab w:val="left" w:pos="480"/>
        </w:tabs>
        <w:spacing w:line="460" w:lineRule="exact"/>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十、争议解决</w:t>
      </w:r>
    </w:p>
    <w:p w14:paraId="69C85C57">
      <w:pPr>
        <w:spacing w:line="460" w:lineRule="exact"/>
        <w:ind w:firstLine="560" w:firstLineChars="200"/>
        <w:rPr>
          <w:rFonts w:ascii="仿宋" w:hAnsi="仿宋" w:eastAsia="仿宋" w:cs="仿宋"/>
          <w:sz w:val="28"/>
        </w:rPr>
      </w:pPr>
      <w:r>
        <w:rPr>
          <w:rFonts w:hint="eastAsia" w:ascii="仿宋" w:hAnsi="仿宋" w:eastAsia="仿宋" w:cs="仿宋"/>
          <w:sz w:val="28"/>
        </w:rPr>
        <w:t>（一）本合同在履行过程中发生的争议，由甲、乙双方当事人协商解决，协商不成的按下列第</w:t>
      </w:r>
      <w:r>
        <w:rPr>
          <w:rFonts w:hint="eastAsia" w:ascii="仿宋" w:hAnsi="仿宋" w:eastAsia="仿宋" w:cs="仿宋"/>
          <w:sz w:val="28"/>
          <w:u w:val="single"/>
        </w:rPr>
        <w:t xml:space="preserve">  2  </w:t>
      </w:r>
      <w:r>
        <w:rPr>
          <w:rFonts w:hint="eastAsia" w:ascii="仿宋" w:hAnsi="仿宋" w:eastAsia="仿宋" w:cs="仿宋"/>
          <w:sz w:val="28"/>
        </w:rPr>
        <w:t>种方式解决：</w:t>
      </w:r>
    </w:p>
    <w:p w14:paraId="5B4FB5C4">
      <w:pPr>
        <w:spacing w:line="460" w:lineRule="exact"/>
        <w:ind w:firstLine="560" w:firstLineChars="200"/>
        <w:rPr>
          <w:rFonts w:ascii="仿宋" w:hAnsi="仿宋" w:eastAsia="仿宋" w:cs="仿宋"/>
          <w:sz w:val="28"/>
        </w:rPr>
      </w:pPr>
      <w:r>
        <w:rPr>
          <w:rFonts w:hint="eastAsia" w:ascii="仿宋" w:hAnsi="仿宋" w:eastAsia="仿宋" w:cs="仿宋"/>
          <w:sz w:val="28"/>
        </w:rPr>
        <w:t>1、提交西安仲裁委员会仲裁；</w:t>
      </w:r>
    </w:p>
    <w:p w14:paraId="05817ACB">
      <w:pPr>
        <w:spacing w:line="460" w:lineRule="exact"/>
        <w:ind w:firstLine="560" w:firstLineChars="200"/>
        <w:rPr>
          <w:rFonts w:ascii="仿宋" w:hAnsi="仿宋" w:eastAsia="仿宋" w:cs="仿宋"/>
          <w:sz w:val="28"/>
        </w:rPr>
      </w:pPr>
      <w:r>
        <w:rPr>
          <w:rFonts w:hint="eastAsia" w:ascii="仿宋" w:hAnsi="仿宋" w:eastAsia="仿宋" w:cs="仿宋"/>
          <w:sz w:val="28"/>
        </w:rPr>
        <w:t>2、依法向甲方所在地人民法院起诉。</w:t>
      </w:r>
    </w:p>
    <w:p w14:paraId="1C93314E">
      <w:pPr>
        <w:spacing w:line="460" w:lineRule="exact"/>
        <w:ind w:firstLine="560" w:firstLineChars="200"/>
        <w:rPr>
          <w:rFonts w:ascii="仿宋" w:hAnsi="仿宋" w:eastAsia="仿宋" w:cs="仿宋"/>
          <w:sz w:val="28"/>
        </w:rPr>
      </w:pPr>
      <w:r>
        <w:rPr>
          <w:rFonts w:hint="eastAsia" w:ascii="仿宋" w:hAnsi="仿宋" w:eastAsia="仿宋" w:cs="仿宋"/>
          <w:sz w:val="28"/>
        </w:rPr>
        <w:t>（二）本条款为独立条款，本合同的无效、变更、解除和终止均不影响本条款的效力。</w:t>
      </w:r>
    </w:p>
    <w:p w14:paraId="5F32C62C">
      <w:pPr>
        <w:spacing w:line="460" w:lineRule="exact"/>
        <w:ind w:firstLine="482" w:firstLineChars="200"/>
        <w:rPr>
          <w:rFonts w:ascii="仿宋" w:hAnsi="仿宋" w:eastAsia="仿宋" w:cs="仿宋"/>
          <w:sz w:val="28"/>
        </w:rPr>
      </w:pPr>
      <w:r>
        <w:rPr>
          <w:rFonts w:hint="eastAsia" w:ascii="仿宋" w:hAnsi="仿宋" w:eastAsia="仿宋" w:cs="仿宋"/>
          <w:b/>
          <w:spacing w:val="-20"/>
          <w:kern w:val="0"/>
          <w:sz w:val="28"/>
          <w:szCs w:val="20"/>
        </w:rPr>
        <w:t>十一、不可抗力及免责</w:t>
      </w:r>
    </w:p>
    <w:p w14:paraId="7D293984">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协商解除。</w:t>
      </w:r>
    </w:p>
    <w:p w14:paraId="3BE987E8">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2、如政府管理部门提出要求的，乙方将暂停或终止提供相应服务，且不承担任何责任，未提供服务部分费用应予以退回。</w:t>
      </w:r>
    </w:p>
    <w:p w14:paraId="43A42144">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3、由以下任一原因使得乙方对甲方指定防护目标所提供的服务的实施或服务效果受到影响，乙方不承担责任：</w:t>
      </w:r>
    </w:p>
    <w:p w14:paraId="7EC9DFEF">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（1）甲方的设备故障；</w:t>
      </w:r>
    </w:p>
    <w:p w14:paraId="13A72B86">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（2）甲方的应用程序或安装活动；</w:t>
      </w:r>
    </w:p>
    <w:p w14:paraId="70E765CB">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（3）甲方的疏忽或由甲方授权的操作；</w:t>
      </w:r>
    </w:p>
    <w:p w14:paraId="7E94AF22">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（4）甲方接入电路自身故障；</w:t>
      </w:r>
    </w:p>
    <w:p w14:paraId="2F9F1F05">
      <w:pPr>
        <w:spacing w:line="460" w:lineRule="exact"/>
        <w:ind w:firstLine="560" w:firstLineChars="200"/>
        <w:rPr>
          <w:rFonts w:ascii="仿宋" w:hAnsi="仿宋" w:eastAsia="仿宋"/>
          <w:sz w:val="24"/>
        </w:rPr>
      </w:pPr>
      <w:r>
        <w:rPr>
          <w:rFonts w:hint="eastAsia" w:ascii="仿宋" w:hAnsi="仿宋" w:eastAsia="仿宋" w:cs="仿宋"/>
          <w:sz w:val="28"/>
          <w:szCs w:val="28"/>
        </w:rPr>
        <w:t>乙方应当提前书面通知甲方</w:t>
      </w:r>
      <w:r>
        <w:rPr>
          <w:rFonts w:ascii="仿宋" w:hAnsi="仿宋" w:eastAsia="仿宋" w:cs="仿宋"/>
          <w:sz w:val="28"/>
          <w:szCs w:val="28"/>
        </w:rPr>
        <w:t>，</w:t>
      </w:r>
      <w:r>
        <w:rPr>
          <w:rFonts w:hint="eastAsia" w:ascii="仿宋" w:hAnsi="仿宋" w:eastAsia="仿宋" w:cs="仿宋"/>
          <w:sz w:val="28"/>
          <w:szCs w:val="28"/>
        </w:rPr>
        <w:t>甲方接到乙方通知后应当做好数据备份并承担数据丢失、遗漏、毁损的风险，乙方对此无需承担责任。</w:t>
      </w:r>
    </w:p>
    <w:p w14:paraId="451EA6CE">
      <w:pPr>
        <w:tabs>
          <w:tab w:val="left" w:pos="480"/>
        </w:tabs>
        <w:spacing w:line="460" w:lineRule="exact"/>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十二、合同生效</w:t>
      </w:r>
    </w:p>
    <w:p w14:paraId="170ED3C0">
      <w:pPr>
        <w:spacing w:line="460" w:lineRule="exact"/>
        <w:ind w:firstLine="560" w:firstLineChars="200"/>
        <w:rPr>
          <w:rFonts w:ascii="仿宋" w:hAnsi="仿宋" w:eastAsia="仿宋" w:cs="仿宋"/>
          <w:sz w:val="28"/>
        </w:rPr>
      </w:pPr>
      <w:r>
        <w:rPr>
          <w:rFonts w:hint="eastAsia" w:ascii="仿宋" w:hAnsi="仿宋" w:eastAsia="仿宋" w:cs="仿宋"/>
          <w:sz w:val="28"/>
        </w:rPr>
        <w:t>1、本合同一式</w:t>
      </w:r>
      <w:r>
        <w:rPr>
          <w:rFonts w:hint="eastAsia" w:ascii="仿宋" w:hAnsi="仿宋" w:eastAsia="仿宋" w:cs="仿宋"/>
          <w:sz w:val="28"/>
          <w:u w:val="single"/>
        </w:rPr>
        <w:t>柒</w:t>
      </w:r>
      <w:r>
        <w:rPr>
          <w:rFonts w:hint="eastAsia" w:ascii="仿宋" w:hAnsi="仿宋" w:eastAsia="仿宋" w:cs="仿宋"/>
          <w:sz w:val="28"/>
        </w:rPr>
        <w:t>份，甲方持</w:t>
      </w:r>
      <w:r>
        <w:rPr>
          <w:rFonts w:hint="eastAsia" w:ascii="仿宋" w:hAnsi="仿宋" w:eastAsia="仿宋" w:cs="仿宋"/>
          <w:sz w:val="28"/>
          <w:u w:val="single"/>
        </w:rPr>
        <w:t>肆</w:t>
      </w:r>
      <w:r>
        <w:rPr>
          <w:rFonts w:hint="eastAsia" w:ascii="仿宋" w:hAnsi="仿宋" w:eastAsia="仿宋" w:cs="仿宋"/>
          <w:sz w:val="28"/>
        </w:rPr>
        <w:t>份，乙方持</w:t>
      </w:r>
      <w:r>
        <w:rPr>
          <w:rFonts w:hint="eastAsia" w:ascii="仿宋" w:hAnsi="仿宋" w:eastAsia="仿宋" w:cs="仿宋"/>
          <w:sz w:val="28"/>
          <w:u w:val="single"/>
        </w:rPr>
        <w:t>贰</w:t>
      </w:r>
      <w:r>
        <w:rPr>
          <w:rFonts w:hint="eastAsia" w:ascii="仿宋" w:hAnsi="仿宋" w:eastAsia="仿宋" w:cs="仿宋"/>
          <w:sz w:val="28"/>
        </w:rPr>
        <w:t>份，鉴证方一份，本合同甲、乙、鉴证各方签字盖章后生效。</w:t>
      </w:r>
    </w:p>
    <w:p w14:paraId="74B43E5F">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2、如果本合同的任何条款在任何时候变成不合法、无效或不可强制执行而不从根本上影响本合同的效力时，本合同的其他条款不受影响。</w:t>
      </w:r>
    </w:p>
    <w:p w14:paraId="5D6835A4">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3、除本合同另有约定外，未经甲乙双方书面确认，任何一方不得自行变更或修改本合同。</w:t>
      </w:r>
    </w:p>
    <w:p w14:paraId="2969C99D">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38F42C05">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5、双方同意，附件为本合同不可分割的部分。若附件与合同正文有任何冲突，以合同正文为准。</w:t>
      </w:r>
    </w:p>
    <w:p w14:paraId="04961543">
      <w:pPr>
        <w:tabs>
          <w:tab w:val="left" w:pos="480"/>
        </w:tabs>
        <w:spacing w:line="460" w:lineRule="exact"/>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十三、其他事项</w:t>
      </w:r>
    </w:p>
    <w:p w14:paraId="63C89F5D">
      <w:pPr>
        <w:spacing w:line="460" w:lineRule="exact"/>
        <w:ind w:firstLine="560" w:firstLineChars="200"/>
        <w:rPr>
          <w:rFonts w:ascii="仿宋" w:hAnsi="仿宋" w:eastAsia="仿宋" w:cs="仿宋"/>
          <w:sz w:val="28"/>
        </w:rPr>
      </w:pPr>
      <w:r>
        <w:rPr>
          <w:rFonts w:hint="eastAsia" w:ascii="仿宋" w:hAnsi="仿宋" w:eastAsia="仿宋" w:cs="仿宋"/>
          <w:sz w:val="28"/>
        </w:rPr>
        <w:t>（一）合同附件均成为合同不可分割的部分。</w:t>
      </w:r>
    </w:p>
    <w:p w14:paraId="27F8C5C9">
      <w:pPr>
        <w:spacing w:line="460" w:lineRule="exact"/>
        <w:ind w:firstLine="560" w:firstLineChars="200"/>
        <w:rPr>
          <w:rFonts w:hint="eastAsia" w:ascii="仿宋" w:hAnsi="仿宋" w:eastAsia="仿宋" w:cs="仿宋"/>
          <w:sz w:val="28"/>
        </w:rPr>
      </w:pPr>
      <w:r>
        <w:rPr>
          <w:rFonts w:hint="eastAsia" w:ascii="仿宋" w:hAnsi="仿宋" w:eastAsia="仿宋" w:cs="仿宋"/>
          <w:sz w:val="28"/>
        </w:rPr>
        <w:t>（二）合同未尽事宜，由甲、乙双方协商补充合同，与原合同具有同等法律效力。</w:t>
      </w:r>
    </w:p>
    <w:p w14:paraId="7E73A0DF">
      <w:pPr>
        <w:spacing w:line="460" w:lineRule="exact"/>
        <w:ind w:firstLine="560" w:firstLineChars="200"/>
        <w:rPr>
          <w:rFonts w:hint="eastAsia" w:ascii="仿宋" w:hAnsi="仿宋" w:eastAsia="仿宋" w:cs="仿宋"/>
          <w:sz w:val="28"/>
        </w:rPr>
      </w:pPr>
      <w:r>
        <w:rPr>
          <w:rFonts w:hint="eastAsia" w:ascii="仿宋" w:hAnsi="仿宋" w:eastAsia="仿宋" w:cs="仿宋"/>
          <w:sz w:val="28"/>
        </w:rPr>
        <w:t>（三）本协议任何变更、修改需经甲乙双方协商一致，并签署书面补充协议，作为本合同的一部分，与本合同具有同等法律效力。</w:t>
      </w:r>
    </w:p>
    <w:p w14:paraId="2F810CE3">
      <w:pPr>
        <w:spacing w:line="460" w:lineRule="exact"/>
        <w:ind w:firstLine="560" w:firstLineChars="200"/>
        <w:rPr>
          <w:rFonts w:hint="eastAsia" w:ascii="仿宋" w:hAnsi="仿宋" w:eastAsia="仿宋" w:cs="仿宋"/>
          <w:sz w:val="28"/>
        </w:rPr>
      </w:pPr>
      <w:r>
        <w:rPr>
          <w:rFonts w:hint="eastAsia" w:ascii="仿宋" w:hAnsi="仿宋" w:eastAsia="仿宋" w:cs="仿宋"/>
          <w:sz w:val="28"/>
        </w:rPr>
        <w:t>（四）本合同中的通讯地址为双方互发函件确认能够接收的地址，若有变更应在变更后5个工作日内书面通知对方， 否则对方按此地址送达的任何文件在发出3日后即视为送达。若发生纠纷的，该地址作为法院或仲裁机构寄发相应法律文件的送达地址，因一方预留地址有误或变更通讯地址而未通知对方的，对方、法院或仲裁机构按原地址发出通知或文件3日后，视为已送达。对方通过电子送达的，一经发出即视为送达成功。</w:t>
      </w:r>
    </w:p>
    <w:p w14:paraId="0C3BED1F">
      <w:pPr>
        <w:spacing w:line="460" w:lineRule="exact"/>
        <w:ind w:firstLine="560" w:firstLineChars="200"/>
        <w:rPr>
          <w:rFonts w:hint="eastAsia" w:ascii="仿宋" w:hAnsi="仿宋" w:eastAsia="仿宋" w:cs="仿宋"/>
          <w:sz w:val="28"/>
        </w:rPr>
      </w:pPr>
      <w:r>
        <w:rPr>
          <w:rFonts w:hint="eastAsia" w:ascii="仿宋" w:hAnsi="仿宋" w:eastAsia="仿宋" w:cs="仿宋"/>
          <w:sz w:val="28"/>
        </w:rPr>
        <w:t>（五）本合同所有条款均为打印文本，对任何手写修改，应在修改处盖章后生效。本合同所有附件，均为本合同不可分割的组成部分，与本合同具有同等的法律效力。本合同履行过程中所有有关甲方确认意思表示、甲方义务增加部分，均需甲方盖章确认生效。否则所产生的一切不利后果及费用增加均由乙方自行承担。</w:t>
      </w:r>
    </w:p>
    <w:p w14:paraId="493E17DB">
      <w:pPr>
        <w:tabs>
          <w:tab w:val="left" w:pos="480"/>
        </w:tabs>
        <w:spacing w:line="460" w:lineRule="exact"/>
        <w:rPr>
          <w:rFonts w:hint="eastAsia" w:ascii="仿宋" w:hAnsi="仿宋" w:eastAsia="仿宋" w:cs="仿宋"/>
          <w:spacing w:val="-20"/>
          <w:kern w:val="0"/>
          <w:sz w:val="28"/>
          <w:szCs w:val="20"/>
        </w:rPr>
      </w:pPr>
      <w:r>
        <w:rPr>
          <w:rFonts w:hint="eastAsia" w:ascii="仿宋" w:hAnsi="仿宋" w:eastAsia="仿宋" w:cs="仿宋"/>
          <w:spacing w:val="-20"/>
          <w:kern w:val="0"/>
          <w:sz w:val="28"/>
          <w:szCs w:val="20"/>
        </w:rPr>
        <w:t>------------------------------以下无正文</w:t>
      </w:r>
    </w:p>
    <w:p w14:paraId="455AB34E">
      <w:pPr>
        <w:tabs>
          <w:tab w:val="left" w:pos="480"/>
        </w:tabs>
        <w:spacing w:line="460" w:lineRule="exact"/>
        <w:rPr>
          <w:rFonts w:hint="eastAsia" w:ascii="仿宋" w:hAnsi="仿宋" w:eastAsia="仿宋" w:cs="仿宋"/>
          <w:spacing w:val="-20"/>
          <w:kern w:val="0"/>
          <w:sz w:val="28"/>
          <w:szCs w:val="20"/>
        </w:rPr>
      </w:pPr>
    </w:p>
    <w:p w14:paraId="0FF2928A">
      <w:pPr>
        <w:tabs>
          <w:tab w:val="left" w:pos="480"/>
        </w:tabs>
        <w:spacing w:line="460" w:lineRule="exact"/>
        <w:rPr>
          <w:rFonts w:hint="eastAsia" w:ascii="仿宋" w:hAnsi="仿宋" w:eastAsia="仿宋" w:cs="仿宋"/>
          <w:spacing w:val="-20"/>
          <w:kern w:val="0"/>
          <w:sz w:val="28"/>
          <w:szCs w:val="20"/>
        </w:rPr>
      </w:pPr>
    </w:p>
    <w:p w14:paraId="4CA8546D">
      <w:pPr>
        <w:tabs>
          <w:tab w:val="left" w:pos="480"/>
        </w:tabs>
        <w:spacing w:line="460" w:lineRule="exact"/>
        <w:rPr>
          <w:rFonts w:hint="eastAsia" w:ascii="仿宋" w:hAnsi="仿宋" w:eastAsia="仿宋" w:cs="仿宋"/>
          <w:spacing w:val="-20"/>
          <w:kern w:val="0"/>
          <w:sz w:val="28"/>
          <w:szCs w:val="20"/>
        </w:rPr>
      </w:pPr>
    </w:p>
    <w:p w14:paraId="6DC09983">
      <w:pPr>
        <w:tabs>
          <w:tab w:val="left" w:pos="480"/>
        </w:tabs>
        <w:spacing w:line="460" w:lineRule="exact"/>
        <w:rPr>
          <w:rFonts w:hint="eastAsia" w:ascii="仿宋" w:hAnsi="仿宋" w:eastAsia="仿宋" w:cs="仿宋"/>
          <w:spacing w:val="-20"/>
          <w:kern w:val="0"/>
          <w:sz w:val="28"/>
          <w:szCs w:val="20"/>
        </w:rPr>
      </w:pPr>
    </w:p>
    <w:p w14:paraId="2468E50C">
      <w:pPr>
        <w:tabs>
          <w:tab w:val="left" w:pos="480"/>
        </w:tabs>
        <w:spacing w:line="460" w:lineRule="exact"/>
        <w:rPr>
          <w:rFonts w:hint="eastAsia" w:ascii="仿宋" w:hAnsi="仿宋" w:eastAsia="仿宋" w:cs="仿宋"/>
          <w:spacing w:val="-20"/>
          <w:kern w:val="0"/>
          <w:sz w:val="28"/>
          <w:szCs w:val="20"/>
        </w:rPr>
      </w:pPr>
    </w:p>
    <w:p w14:paraId="3C4170B6">
      <w:pPr>
        <w:tabs>
          <w:tab w:val="left" w:pos="480"/>
        </w:tabs>
        <w:spacing w:line="460" w:lineRule="exact"/>
        <w:rPr>
          <w:rFonts w:hint="eastAsia" w:ascii="仿宋" w:hAnsi="仿宋" w:eastAsia="仿宋" w:cs="仿宋"/>
          <w:spacing w:val="-20"/>
          <w:kern w:val="0"/>
          <w:sz w:val="28"/>
          <w:szCs w:val="20"/>
        </w:rPr>
      </w:pPr>
    </w:p>
    <w:p w14:paraId="220696F8">
      <w:pPr>
        <w:tabs>
          <w:tab w:val="left" w:pos="480"/>
        </w:tabs>
        <w:spacing w:line="276" w:lineRule="auto"/>
        <w:rPr>
          <w:rFonts w:hint="eastAsia" w:ascii="仿宋" w:hAnsi="仿宋" w:eastAsia="仿宋" w:cs="仿宋"/>
          <w:spacing w:val="-20"/>
          <w:kern w:val="0"/>
          <w:sz w:val="28"/>
          <w:szCs w:val="20"/>
        </w:rPr>
      </w:pPr>
    </w:p>
    <w:tbl>
      <w:tblPr>
        <w:tblStyle w:val="9"/>
        <w:tblW w:w="9134"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7"/>
        <w:gridCol w:w="4307"/>
      </w:tblGrid>
      <w:tr w14:paraId="22CE2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tcPr>
          <w:p w14:paraId="67F0E77C">
            <w:pPr>
              <w:autoSpaceDE w:val="0"/>
              <w:autoSpaceDN w:val="0"/>
              <w:adjustRightInd w:val="0"/>
              <w:spacing w:line="276" w:lineRule="auto"/>
              <w:jc w:val="center"/>
              <w:rPr>
                <w:rFonts w:ascii="仿宋" w:hAnsi="仿宋" w:eastAsia="仿宋" w:cs="仿宋"/>
                <w:spacing w:val="-20"/>
                <w:kern w:val="0"/>
                <w:sz w:val="28"/>
                <w:szCs w:val="20"/>
              </w:rPr>
            </w:pPr>
            <w:r>
              <w:rPr>
                <w:rFonts w:hint="eastAsia" w:ascii="仿宋" w:hAnsi="仿宋" w:eastAsia="仿宋" w:cs="仿宋"/>
                <w:spacing w:val="-20"/>
                <w:kern w:val="0"/>
                <w:sz w:val="28"/>
                <w:szCs w:val="20"/>
              </w:rPr>
              <w:t>甲  方</w:t>
            </w:r>
          </w:p>
        </w:tc>
        <w:tc>
          <w:tcPr>
            <w:tcW w:w="4307" w:type="dxa"/>
            <w:tcBorders>
              <w:top w:val="single" w:color="auto" w:sz="4" w:space="0"/>
              <w:left w:val="single" w:color="auto" w:sz="4" w:space="0"/>
              <w:bottom w:val="single" w:color="auto" w:sz="4" w:space="0"/>
              <w:right w:val="single" w:color="auto" w:sz="4" w:space="0"/>
            </w:tcBorders>
            <w:noWrap/>
          </w:tcPr>
          <w:p w14:paraId="53E2867B">
            <w:pPr>
              <w:autoSpaceDE w:val="0"/>
              <w:autoSpaceDN w:val="0"/>
              <w:adjustRightInd w:val="0"/>
              <w:spacing w:line="276" w:lineRule="auto"/>
              <w:jc w:val="center"/>
              <w:rPr>
                <w:rFonts w:ascii="仿宋" w:hAnsi="仿宋" w:eastAsia="仿宋" w:cs="仿宋"/>
                <w:spacing w:val="-20"/>
                <w:kern w:val="0"/>
                <w:sz w:val="28"/>
                <w:szCs w:val="20"/>
              </w:rPr>
            </w:pPr>
            <w:r>
              <w:rPr>
                <w:rFonts w:hint="eastAsia" w:ascii="仿宋" w:hAnsi="仿宋" w:eastAsia="仿宋" w:cs="仿宋"/>
                <w:spacing w:val="-20"/>
                <w:kern w:val="0"/>
                <w:sz w:val="28"/>
                <w:szCs w:val="20"/>
              </w:rPr>
              <w:t>乙  方</w:t>
            </w:r>
          </w:p>
        </w:tc>
      </w:tr>
      <w:tr w14:paraId="030DB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4827" w:type="dxa"/>
            <w:tcBorders>
              <w:top w:val="single" w:color="auto" w:sz="4" w:space="0"/>
              <w:left w:val="single" w:color="auto" w:sz="4" w:space="0"/>
              <w:bottom w:val="single" w:color="auto" w:sz="4" w:space="0"/>
              <w:right w:val="single" w:color="auto" w:sz="4" w:space="0"/>
            </w:tcBorders>
            <w:noWrap/>
            <w:vAlign w:val="center"/>
          </w:tcPr>
          <w:p w14:paraId="09832F0B">
            <w:pPr>
              <w:autoSpaceDE w:val="0"/>
              <w:autoSpaceDN w:val="0"/>
              <w:adjustRightInd w:val="0"/>
              <w:spacing w:line="276" w:lineRule="auto"/>
              <w:jc w:val="left"/>
              <w:rPr>
                <w:rFonts w:hint="eastAsia" w:ascii="仿宋" w:hAnsi="仿宋" w:eastAsia="仿宋" w:cs="仿宋"/>
                <w:sz w:val="28"/>
              </w:rPr>
            </w:pPr>
            <w:r>
              <w:rPr>
                <w:rFonts w:hint="eastAsia" w:ascii="仿宋" w:hAnsi="仿宋" w:eastAsia="仿宋" w:cs="仿宋"/>
                <w:sz w:val="28"/>
              </w:rPr>
              <w:t>西安市儿童福利院</w:t>
            </w:r>
          </w:p>
          <w:p w14:paraId="30F9E64E">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（盖章）</w:t>
            </w:r>
          </w:p>
        </w:tc>
        <w:tc>
          <w:tcPr>
            <w:tcW w:w="4307" w:type="dxa"/>
            <w:tcBorders>
              <w:top w:val="single" w:color="auto" w:sz="4" w:space="0"/>
              <w:left w:val="single" w:color="auto" w:sz="4" w:space="0"/>
              <w:bottom w:val="single" w:color="auto" w:sz="4" w:space="0"/>
              <w:right w:val="single" w:color="auto" w:sz="4" w:space="0"/>
            </w:tcBorders>
            <w:noWrap/>
            <w:vAlign w:val="center"/>
          </w:tcPr>
          <w:p w14:paraId="4AD9A254">
            <w:pPr>
              <w:autoSpaceDE w:val="0"/>
              <w:autoSpaceDN w:val="0"/>
              <w:adjustRightInd w:val="0"/>
              <w:spacing w:line="276" w:lineRule="auto"/>
              <w:jc w:val="left"/>
              <w:rPr>
                <w:rFonts w:ascii="仿宋" w:hAnsi="仿宋" w:eastAsia="仿宋" w:cs="仿宋"/>
                <w:spacing w:val="-20"/>
                <w:kern w:val="0"/>
                <w:sz w:val="28"/>
                <w:szCs w:val="20"/>
              </w:rPr>
            </w:pPr>
          </w:p>
          <w:p w14:paraId="183019CA">
            <w:pPr>
              <w:autoSpaceDE w:val="0"/>
              <w:autoSpaceDN w:val="0"/>
              <w:adjustRightInd w:val="0"/>
              <w:spacing w:line="276" w:lineRule="auto"/>
              <w:jc w:val="center"/>
              <w:rPr>
                <w:rFonts w:ascii="仿宋" w:hAnsi="仿宋" w:eastAsia="仿宋" w:cs="仿宋"/>
                <w:spacing w:val="-20"/>
                <w:kern w:val="0"/>
                <w:sz w:val="28"/>
                <w:szCs w:val="20"/>
              </w:rPr>
            </w:pPr>
            <w:r>
              <w:rPr>
                <w:rFonts w:hint="eastAsia" w:ascii="仿宋" w:hAnsi="仿宋" w:eastAsia="仿宋" w:cs="仿宋"/>
                <w:spacing w:val="-20"/>
                <w:kern w:val="0"/>
                <w:sz w:val="28"/>
                <w:szCs w:val="20"/>
              </w:rPr>
              <w:t>（盖章）</w:t>
            </w:r>
          </w:p>
        </w:tc>
      </w:tr>
      <w:tr w14:paraId="07F02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4827" w:type="dxa"/>
            <w:tcBorders>
              <w:top w:val="single" w:color="auto" w:sz="4" w:space="0"/>
              <w:left w:val="single" w:color="auto" w:sz="4" w:space="0"/>
              <w:bottom w:val="single" w:color="auto" w:sz="4" w:space="0"/>
              <w:right w:val="single" w:color="auto" w:sz="4" w:space="0"/>
            </w:tcBorders>
            <w:noWrap/>
          </w:tcPr>
          <w:p w14:paraId="19A139F1">
            <w:pPr>
              <w:autoSpaceDE w:val="0"/>
              <w:autoSpaceDN w:val="0"/>
              <w:adjustRightInd w:val="0"/>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地址：</w:t>
            </w:r>
            <w:r>
              <w:rPr>
                <w:rFonts w:hint="eastAsia" w:ascii="仿宋" w:hAnsi="仿宋" w:eastAsia="仿宋" w:cs="仿宋"/>
                <w:spacing w:val="-20"/>
                <w:kern w:val="0"/>
                <w:sz w:val="28"/>
                <w:szCs w:val="20"/>
                <w:lang w:val="en-US" w:eastAsia="zh-CN"/>
              </w:rPr>
              <w:t>西安市未央区辛家庙街道新广路98号</w:t>
            </w:r>
          </w:p>
        </w:tc>
        <w:tc>
          <w:tcPr>
            <w:tcW w:w="4307" w:type="dxa"/>
            <w:tcBorders>
              <w:top w:val="single" w:color="auto" w:sz="4" w:space="0"/>
              <w:left w:val="single" w:color="auto" w:sz="4" w:space="0"/>
              <w:bottom w:val="single" w:color="auto" w:sz="4" w:space="0"/>
              <w:right w:val="single" w:color="auto" w:sz="4" w:space="0"/>
            </w:tcBorders>
            <w:noWrap/>
          </w:tcPr>
          <w:p w14:paraId="3C6D35EA">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地址：</w:t>
            </w:r>
          </w:p>
        </w:tc>
      </w:tr>
      <w:tr w14:paraId="56FA6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tcPr>
          <w:p w14:paraId="443FE3CA">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邮编：</w:t>
            </w:r>
            <w:r>
              <w:rPr>
                <w:rFonts w:hint="eastAsia" w:ascii="宋体" w:hAnsi="宋体" w:eastAsia="宋体" w:cs="宋体"/>
                <w:color w:val="auto"/>
                <w:sz w:val="24"/>
                <w:highlight w:val="none"/>
                <w:lang w:val="en-US" w:eastAsia="zh-CN"/>
              </w:rPr>
              <w:t xml:space="preserve"> </w:t>
            </w:r>
            <w:r>
              <w:rPr>
                <w:rFonts w:hint="eastAsia" w:ascii="宋体" w:hAnsi="宋体"/>
                <w:color w:val="000000"/>
                <w:sz w:val="24"/>
                <w:szCs w:val="24"/>
                <w:highlight w:val="none"/>
                <w:lang w:val="en-US" w:eastAsia="zh-CN"/>
              </w:rPr>
              <w:t>710032</w:t>
            </w:r>
            <w:r>
              <w:rPr>
                <w:rFonts w:hint="eastAsia" w:ascii="宋体" w:hAnsi="宋体"/>
                <w:color w:val="000000"/>
                <w:sz w:val="24"/>
                <w:szCs w:val="24"/>
                <w:highlight w:val="none"/>
              </w:rPr>
              <w:t xml:space="preserve"> </w:t>
            </w:r>
          </w:p>
        </w:tc>
        <w:tc>
          <w:tcPr>
            <w:tcW w:w="4307" w:type="dxa"/>
            <w:tcBorders>
              <w:top w:val="single" w:color="auto" w:sz="4" w:space="0"/>
              <w:left w:val="single" w:color="auto" w:sz="4" w:space="0"/>
              <w:bottom w:val="single" w:color="auto" w:sz="4" w:space="0"/>
              <w:right w:val="single" w:color="auto" w:sz="4" w:space="0"/>
            </w:tcBorders>
            <w:noWrap/>
          </w:tcPr>
          <w:p w14:paraId="7252C5E7">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邮编：</w:t>
            </w:r>
          </w:p>
        </w:tc>
      </w:tr>
      <w:tr w14:paraId="078B0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tcPr>
          <w:p w14:paraId="6BA6117A">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法定代表人：</w:t>
            </w:r>
          </w:p>
        </w:tc>
        <w:tc>
          <w:tcPr>
            <w:tcW w:w="4307" w:type="dxa"/>
            <w:tcBorders>
              <w:top w:val="single" w:color="auto" w:sz="4" w:space="0"/>
              <w:left w:val="single" w:color="auto" w:sz="4" w:space="0"/>
              <w:bottom w:val="single" w:color="auto" w:sz="4" w:space="0"/>
              <w:right w:val="single" w:color="auto" w:sz="4" w:space="0"/>
            </w:tcBorders>
            <w:noWrap/>
          </w:tcPr>
          <w:p w14:paraId="0365E288">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法定代表人：</w:t>
            </w:r>
          </w:p>
        </w:tc>
      </w:tr>
      <w:tr w14:paraId="036A1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tcPr>
          <w:p w14:paraId="2C3348E2">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电话：</w:t>
            </w:r>
            <w:r>
              <w:rPr>
                <w:rFonts w:hint="eastAsia" w:hAnsi="宋体" w:cs="宋体"/>
                <w:szCs w:val="24"/>
                <w:lang w:val="en-US" w:eastAsia="zh-CN"/>
              </w:rPr>
              <w:t>029-86315084</w:t>
            </w:r>
          </w:p>
        </w:tc>
        <w:tc>
          <w:tcPr>
            <w:tcW w:w="4307" w:type="dxa"/>
            <w:tcBorders>
              <w:top w:val="single" w:color="auto" w:sz="4" w:space="0"/>
              <w:left w:val="single" w:color="auto" w:sz="4" w:space="0"/>
              <w:bottom w:val="single" w:color="auto" w:sz="4" w:space="0"/>
              <w:right w:val="single" w:color="auto" w:sz="4" w:space="0"/>
            </w:tcBorders>
            <w:noWrap/>
          </w:tcPr>
          <w:p w14:paraId="6405BDB4">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电话：</w:t>
            </w:r>
          </w:p>
        </w:tc>
      </w:tr>
      <w:tr w14:paraId="30EFA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tcPr>
          <w:p w14:paraId="1BAE7780">
            <w:pPr>
              <w:autoSpaceDE w:val="0"/>
              <w:autoSpaceDN w:val="0"/>
              <w:adjustRightInd w:val="0"/>
              <w:spacing w:line="240" w:lineRule="auto"/>
              <w:jc w:val="left"/>
              <w:rPr>
                <w:rFonts w:hint="eastAsia" w:ascii="仿宋" w:hAnsi="仿宋" w:eastAsia="仿宋" w:cs="仿宋"/>
                <w:spacing w:val="-20"/>
                <w:kern w:val="0"/>
                <w:sz w:val="28"/>
                <w:szCs w:val="20"/>
                <w:lang w:eastAsia="zh-CN"/>
              </w:rPr>
            </w:pPr>
            <w:r>
              <w:rPr>
                <w:rFonts w:hint="eastAsia" w:ascii="仿宋" w:hAnsi="仿宋" w:eastAsia="仿宋" w:cs="仿宋"/>
                <w:spacing w:val="-20"/>
                <w:kern w:val="0"/>
                <w:sz w:val="28"/>
                <w:szCs w:val="20"/>
                <w:lang w:eastAsia="zh-CN"/>
              </w:rPr>
              <w:t>开户银行：</w:t>
            </w:r>
            <w:r>
              <w:rPr>
                <w:rFonts w:hint="eastAsia" w:ascii="仿宋" w:hAnsi="仿宋" w:eastAsia="仿宋" w:cs="仿宋"/>
                <w:spacing w:val="-20"/>
                <w:kern w:val="0"/>
                <w:sz w:val="28"/>
                <w:szCs w:val="20"/>
              </w:rPr>
              <w:t>中国工商银行西安太华路支行</w:t>
            </w:r>
          </w:p>
        </w:tc>
        <w:tc>
          <w:tcPr>
            <w:tcW w:w="4307" w:type="dxa"/>
            <w:tcBorders>
              <w:top w:val="single" w:color="auto" w:sz="4" w:space="0"/>
              <w:left w:val="single" w:color="auto" w:sz="4" w:space="0"/>
              <w:bottom w:val="single" w:color="auto" w:sz="4" w:space="0"/>
              <w:right w:val="single" w:color="auto" w:sz="4" w:space="0"/>
            </w:tcBorders>
            <w:noWrap/>
          </w:tcPr>
          <w:p w14:paraId="3A3404A5">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开户银行：</w:t>
            </w:r>
          </w:p>
        </w:tc>
      </w:tr>
      <w:tr w14:paraId="5ADC5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tcPr>
          <w:p w14:paraId="2E53F96E">
            <w:pPr>
              <w:autoSpaceDE w:val="0"/>
              <w:autoSpaceDN w:val="0"/>
              <w:adjustRightInd w:val="0"/>
              <w:spacing w:line="240" w:lineRule="auto"/>
              <w:jc w:val="left"/>
              <w:rPr>
                <w:rFonts w:hint="eastAsia" w:ascii="仿宋" w:hAnsi="仿宋" w:eastAsia="仿宋" w:cs="仿宋"/>
                <w:b w:val="0"/>
                <w:bCs w:val="0"/>
                <w:spacing w:val="-20"/>
                <w:kern w:val="0"/>
                <w:sz w:val="28"/>
                <w:szCs w:val="20"/>
              </w:rPr>
            </w:pPr>
            <w:r>
              <w:rPr>
                <w:rFonts w:hint="eastAsia" w:ascii="仿宋" w:hAnsi="仿宋" w:eastAsia="仿宋" w:cs="仿宋"/>
                <w:spacing w:val="-20"/>
                <w:kern w:val="0"/>
                <w:sz w:val="28"/>
                <w:szCs w:val="20"/>
              </w:rPr>
              <w:t>账号：3700023929200024060</w:t>
            </w:r>
          </w:p>
        </w:tc>
        <w:tc>
          <w:tcPr>
            <w:tcW w:w="4307" w:type="dxa"/>
            <w:tcBorders>
              <w:top w:val="single" w:color="auto" w:sz="4" w:space="0"/>
              <w:left w:val="single" w:color="auto" w:sz="4" w:space="0"/>
              <w:bottom w:val="single" w:color="auto" w:sz="4" w:space="0"/>
              <w:right w:val="single" w:color="auto" w:sz="4" w:space="0"/>
            </w:tcBorders>
            <w:noWrap/>
          </w:tcPr>
          <w:p w14:paraId="1CEE4E94">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帐号：</w:t>
            </w:r>
          </w:p>
        </w:tc>
      </w:tr>
      <w:tr w14:paraId="1BD0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4827" w:type="dxa"/>
            <w:tcBorders>
              <w:top w:val="single" w:color="auto" w:sz="4" w:space="0"/>
              <w:left w:val="single" w:color="auto" w:sz="4" w:space="0"/>
              <w:bottom w:val="single" w:color="auto" w:sz="4" w:space="0"/>
              <w:right w:val="single" w:color="auto" w:sz="4" w:space="0"/>
            </w:tcBorders>
            <w:noWrap/>
          </w:tcPr>
          <w:p w14:paraId="5C4B19A6">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日期：   年   月   日</w:t>
            </w:r>
          </w:p>
        </w:tc>
        <w:tc>
          <w:tcPr>
            <w:tcW w:w="4307" w:type="dxa"/>
            <w:tcBorders>
              <w:top w:val="single" w:color="auto" w:sz="4" w:space="0"/>
              <w:left w:val="single" w:color="auto" w:sz="4" w:space="0"/>
              <w:bottom w:val="single" w:color="auto" w:sz="4" w:space="0"/>
              <w:right w:val="single" w:color="auto" w:sz="4" w:space="0"/>
            </w:tcBorders>
            <w:noWrap/>
          </w:tcPr>
          <w:p w14:paraId="27BE6AE9">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日期：   年   月   日</w:t>
            </w:r>
          </w:p>
        </w:tc>
      </w:tr>
    </w:tbl>
    <w:p w14:paraId="690530F6">
      <w:pPr>
        <w:rPr>
          <w:rFonts w:hint="eastAsia" w:eastAsiaTheme="minorEastAsia"/>
          <w:lang w:val="en-US" w:eastAsia="zh-CN"/>
        </w:rPr>
      </w:pPr>
      <w:r>
        <w:rPr>
          <w:rFonts w:hint="eastAsia" w:eastAsiaTheme="minorEastAsia"/>
          <w:lang w:val="en-US" w:eastAsia="zh-CN"/>
        </w:rPr>
        <w:br w:type="page"/>
      </w:r>
    </w:p>
    <w:p w14:paraId="7C0A0092">
      <w:pPr>
        <w:wordWrap w:val="0"/>
        <w:rPr>
          <w:sz w:val="30"/>
          <w:szCs w:val="30"/>
        </w:rPr>
      </w:pPr>
    </w:p>
    <w:p w14:paraId="63ADAE36">
      <w:pPr>
        <w:ind w:right="-483" w:rightChars="-230"/>
        <w:rPr>
          <w:sz w:val="30"/>
          <w:szCs w:val="30"/>
        </w:rPr>
      </w:pPr>
      <w:r>
        <w:rPr>
          <w:rFonts w:hint="eastAsia"/>
          <w:sz w:val="30"/>
          <w:szCs w:val="30"/>
        </w:rPr>
        <w:t>政府采购项目</w:t>
      </w:r>
    </w:p>
    <w:p w14:paraId="22CB887A">
      <w:pPr>
        <w:ind w:firstLine="1650" w:firstLineChars="550"/>
        <w:rPr>
          <w:sz w:val="30"/>
          <w:szCs w:val="30"/>
        </w:rPr>
      </w:pPr>
    </w:p>
    <w:p w14:paraId="2EFDFCA4">
      <w:pPr>
        <w:rPr>
          <w:sz w:val="48"/>
          <w:szCs w:val="48"/>
        </w:rPr>
      </w:pPr>
    </w:p>
    <w:p w14:paraId="09ED44CA">
      <w:pPr>
        <w:spacing w:line="276" w:lineRule="auto"/>
        <w:jc w:val="center"/>
        <w:rPr>
          <w:rFonts w:hint="eastAsia" w:ascii="仿宋" w:hAnsi="仿宋" w:eastAsia="仿宋" w:cs="仿宋"/>
          <w:b/>
          <w:sz w:val="48"/>
          <w:szCs w:val="48"/>
        </w:rPr>
      </w:pPr>
      <w:r>
        <w:rPr>
          <w:rFonts w:hint="eastAsia" w:ascii="仿宋" w:hAnsi="仿宋" w:eastAsia="仿宋" w:cs="仿宋"/>
          <w:b/>
          <w:sz w:val="48"/>
          <w:szCs w:val="48"/>
        </w:rPr>
        <w:t>西安市困境儿童心理健康关爱服务项目</w:t>
      </w:r>
    </w:p>
    <w:p w14:paraId="1E17BC78">
      <w:pPr>
        <w:spacing w:line="276" w:lineRule="auto"/>
        <w:jc w:val="center"/>
        <w:rPr>
          <w:rFonts w:hint="eastAsia" w:ascii="仿宋" w:hAnsi="仿宋" w:eastAsia="仿宋" w:cs="仿宋"/>
          <w:b/>
          <w:sz w:val="48"/>
          <w:szCs w:val="48"/>
        </w:rPr>
      </w:pPr>
    </w:p>
    <w:p w14:paraId="6F658D11">
      <w:pPr>
        <w:spacing w:line="276" w:lineRule="auto"/>
        <w:jc w:val="center"/>
        <w:rPr>
          <w:rFonts w:ascii="仿宋" w:hAnsi="仿宋" w:eastAsia="仿宋" w:cs="仿宋"/>
          <w:b/>
          <w:sz w:val="72"/>
          <w:szCs w:val="72"/>
        </w:rPr>
      </w:pPr>
      <w:r>
        <w:rPr>
          <w:rFonts w:hint="eastAsia" w:ascii="仿宋" w:hAnsi="仿宋" w:eastAsia="仿宋" w:cs="仿宋"/>
          <w:b/>
          <w:sz w:val="48"/>
          <w:szCs w:val="48"/>
        </w:rPr>
        <w:t>服 务 合 同</w:t>
      </w:r>
    </w:p>
    <w:p w14:paraId="249AAB80">
      <w:pPr>
        <w:ind w:firstLine="3150" w:firstLineChars="1050"/>
        <w:rPr>
          <w:sz w:val="30"/>
          <w:szCs w:val="30"/>
        </w:rPr>
      </w:pPr>
    </w:p>
    <w:p w14:paraId="7C9F3A70">
      <w:pPr>
        <w:ind w:firstLine="3150" w:firstLineChars="1050"/>
        <w:rPr>
          <w:sz w:val="30"/>
          <w:szCs w:val="30"/>
        </w:rPr>
      </w:pPr>
    </w:p>
    <w:p w14:paraId="15634410">
      <w:pPr>
        <w:ind w:firstLine="3150" w:firstLineChars="1050"/>
        <w:rPr>
          <w:sz w:val="30"/>
          <w:szCs w:val="30"/>
        </w:rPr>
      </w:pPr>
    </w:p>
    <w:p w14:paraId="7AE4DD35">
      <w:pPr>
        <w:ind w:firstLine="3150" w:firstLineChars="1050"/>
        <w:rPr>
          <w:sz w:val="30"/>
          <w:szCs w:val="30"/>
        </w:rPr>
      </w:pPr>
    </w:p>
    <w:p w14:paraId="70E8B839">
      <w:pPr>
        <w:rPr>
          <w:sz w:val="30"/>
          <w:szCs w:val="30"/>
        </w:rPr>
      </w:pPr>
    </w:p>
    <w:p w14:paraId="03827516">
      <w:pPr>
        <w:rPr>
          <w:sz w:val="30"/>
          <w:szCs w:val="30"/>
        </w:rPr>
      </w:pPr>
    </w:p>
    <w:p w14:paraId="7A55CB10">
      <w:pPr>
        <w:ind w:firstLine="1200" w:firstLineChars="400"/>
        <w:rPr>
          <w:sz w:val="30"/>
          <w:szCs w:val="30"/>
        </w:rPr>
      </w:pPr>
      <w:r>
        <w:rPr>
          <w:rFonts w:hint="eastAsia"/>
          <w:sz w:val="30"/>
          <w:szCs w:val="30"/>
        </w:rPr>
        <w:t>甲 方:  西安市儿童福利院</w:t>
      </w:r>
    </w:p>
    <w:p w14:paraId="0AF18FBF">
      <w:pPr>
        <w:ind w:firstLine="1200" w:firstLineChars="400"/>
        <w:rPr>
          <w:sz w:val="30"/>
          <w:szCs w:val="30"/>
        </w:rPr>
      </w:pPr>
      <w:r>
        <w:rPr>
          <w:rFonts w:hint="eastAsia"/>
          <w:sz w:val="30"/>
          <w:szCs w:val="30"/>
        </w:rPr>
        <w:t xml:space="preserve">乙 方:  </w:t>
      </w:r>
    </w:p>
    <w:p w14:paraId="580022BA">
      <w:pPr>
        <w:ind w:firstLine="1200" w:firstLineChars="400"/>
        <w:rPr>
          <w:rFonts w:hint="eastAsia"/>
          <w:sz w:val="30"/>
          <w:szCs w:val="30"/>
        </w:rPr>
      </w:pPr>
      <w:r>
        <w:rPr>
          <w:rFonts w:hint="eastAsia"/>
          <w:sz w:val="30"/>
          <w:szCs w:val="30"/>
        </w:rPr>
        <w:t xml:space="preserve">签订地点： </w:t>
      </w:r>
    </w:p>
    <w:p w14:paraId="445D1190">
      <w:pPr>
        <w:spacing w:line="276" w:lineRule="auto"/>
        <w:ind w:firstLine="1200" w:firstLineChars="400"/>
        <w:rPr>
          <w:rFonts w:ascii="仿宋" w:hAnsi="仿宋" w:eastAsia="仿宋" w:cs="仿宋"/>
          <w:b/>
          <w:sz w:val="32"/>
          <w:szCs w:val="32"/>
        </w:rPr>
      </w:pPr>
      <w:r>
        <w:rPr>
          <w:rFonts w:hint="eastAsia"/>
          <w:sz w:val="30"/>
          <w:szCs w:val="30"/>
        </w:rPr>
        <w:t xml:space="preserve">签订时间：2025年 月 </w:t>
      </w:r>
    </w:p>
    <w:p w14:paraId="601471FA">
      <w:pPr>
        <w:spacing w:line="276" w:lineRule="auto"/>
        <w:jc w:val="center"/>
        <w:rPr>
          <w:rFonts w:ascii="仿宋" w:hAnsi="仿宋" w:eastAsia="仿宋" w:cs="仿宋"/>
          <w:sz w:val="52"/>
          <w:szCs w:val="52"/>
        </w:rPr>
      </w:pPr>
    </w:p>
    <w:p w14:paraId="4502B2AD">
      <w:pPr>
        <w:spacing w:line="276" w:lineRule="auto"/>
        <w:jc w:val="center"/>
        <w:rPr>
          <w:rFonts w:ascii="仿宋" w:hAnsi="仿宋" w:eastAsia="仿宋" w:cs="仿宋"/>
          <w:sz w:val="52"/>
          <w:szCs w:val="52"/>
        </w:rPr>
      </w:pPr>
    </w:p>
    <w:p w14:paraId="7C3043C4">
      <w:pPr>
        <w:spacing w:line="276" w:lineRule="auto"/>
        <w:jc w:val="center"/>
        <w:rPr>
          <w:rFonts w:ascii="仿宋" w:hAnsi="仿宋" w:eastAsia="仿宋" w:cs="仿宋"/>
          <w:sz w:val="32"/>
          <w:szCs w:val="32"/>
        </w:rPr>
      </w:pPr>
    </w:p>
    <w:p w14:paraId="1F2C4971">
      <w:pPr>
        <w:spacing w:line="276" w:lineRule="auto"/>
        <w:jc w:val="center"/>
        <w:rPr>
          <w:rFonts w:ascii="仿宋" w:hAnsi="仿宋" w:eastAsia="仿宋" w:cs="仿宋"/>
          <w:b/>
          <w:sz w:val="36"/>
          <w:szCs w:val="36"/>
        </w:rPr>
      </w:pPr>
    </w:p>
    <w:p w14:paraId="2989AA61">
      <w:pPr>
        <w:spacing w:line="276" w:lineRule="auto"/>
        <w:jc w:val="center"/>
        <w:rPr>
          <w:rFonts w:ascii="仿宋" w:hAnsi="仿宋" w:eastAsia="仿宋" w:cs="仿宋"/>
          <w:b/>
          <w:sz w:val="36"/>
          <w:szCs w:val="36"/>
        </w:rPr>
      </w:pPr>
      <w:r>
        <w:rPr>
          <w:rFonts w:hint="eastAsia" w:ascii="仿宋" w:hAnsi="仿宋" w:eastAsia="仿宋" w:cs="仿宋"/>
          <w:b/>
          <w:sz w:val="36"/>
          <w:szCs w:val="36"/>
        </w:rPr>
        <w:t>服 务 合 同</w:t>
      </w:r>
    </w:p>
    <w:p w14:paraId="5D677758">
      <w:pPr>
        <w:spacing w:line="276" w:lineRule="auto"/>
        <w:ind w:firstLine="560" w:firstLineChars="200"/>
        <w:rPr>
          <w:rFonts w:hint="eastAsia" w:ascii="仿宋" w:hAnsi="仿宋" w:eastAsia="仿宋" w:cs="仿宋"/>
          <w:sz w:val="28"/>
        </w:rPr>
      </w:pPr>
      <w:r>
        <w:rPr>
          <w:rFonts w:hint="eastAsia" w:ascii="仿宋" w:hAnsi="仿宋" w:eastAsia="仿宋" w:cs="仿宋"/>
          <w:sz w:val="28"/>
        </w:rPr>
        <w:t>甲方：西安市儿童福利院</w:t>
      </w:r>
    </w:p>
    <w:p w14:paraId="05298AEE">
      <w:pPr>
        <w:spacing w:line="276" w:lineRule="auto"/>
        <w:ind w:firstLine="560" w:firstLineChars="200"/>
        <w:rPr>
          <w:rFonts w:hint="eastAsia" w:ascii="仿宋" w:hAnsi="仿宋" w:eastAsia="仿宋" w:cs="仿宋"/>
          <w:sz w:val="28"/>
        </w:rPr>
      </w:pPr>
      <w:r>
        <w:rPr>
          <w:rFonts w:hint="eastAsia" w:ascii="仿宋" w:hAnsi="仿宋" w:eastAsia="仿宋" w:cs="仿宋"/>
          <w:sz w:val="28"/>
        </w:rPr>
        <w:t xml:space="preserve">法定代表人：                         </w:t>
      </w:r>
    </w:p>
    <w:p w14:paraId="7F4A7150">
      <w:pPr>
        <w:spacing w:line="276" w:lineRule="auto"/>
        <w:ind w:firstLine="560" w:firstLineChars="200"/>
        <w:rPr>
          <w:rFonts w:hint="eastAsia" w:ascii="仿宋" w:hAnsi="仿宋" w:eastAsia="仿宋" w:cs="仿宋"/>
          <w:sz w:val="28"/>
        </w:rPr>
      </w:pPr>
      <w:r>
        <w:rPr>
          <w:rFonts w:hint="eastAsia" w:ascii="仿宋" w:hAnsi="仿宋" w:eastAsia="仿宋" w:cs="仿宋"/>
          <w:sz w:val="28"/>
        </w:rPr>
        <w:t xml:space="preserve">通讯地址：                           </w:t>
      </w:r>
    </w:p>
    <w:p w14:paraId="2099D812">
      <w:pPr>
        <w:spacing w:line="276" w:lineRule="auto"/>
        <w:ind w:firstLine="560" w:firstLineChars="200"/>
        <w:rPr>
          <w:rFonts w:hint="eastAsia" w:ascii="仿宋" w:hAnsi="仿宋" w:eastAsia="仿宋" w:cs="仿宋"/>
          <w:sz w:val="28"/>
        </w:rPr>
      </w:pPr>
      <w:r>
        <w:rPr>
          <w:rFonts w:hint="eastAsia" w:ascii="仿宋" w:hAnsi="仿宋" w:eastAsia="仿宋" w:cs="仿宋"/>
          <w:sz w:val="28"/>
        </w:rPr>
        <w:t xml:space="preserve">联系方式： </w:t>
      </w:r>
    </w:p>
    <w:p w14:paraId="7BCD7272">
      <w:pPr>
        <w:spacing w:line="276" w:lineRule="auto"/>
        <w:ind w:firstLine="560" w:firstLineChars="200"/>
        <w:rPr>
          <w:rFonts w:hint="eastAsia" w:ascii="仿宋" w:hAnsi="仿宋" w:eastAsia="仿宋" w:cs="仿宋"/>
          <w:sz w:val="28"/>
        </w:rPr>
      </w:pPr>
      <w:r>
        <w:rPr>
          <w:rFonts w:hint="eastAsia" w:ascii="仿宋" w:hAnsi="仿宋" w:eastAsia="仿宋" w:cs="仿宋"/>
          <w:sz w:val="28"/>
        </w:rPr>
        <w:t>乙方：</w:t>
      </w:r>
    </w:p>
    <w:p w14:paraId="373E1237">
      <w:pPr>
        <w:spacing w:line="276" w:lineRule="auto"/>
        <w:ind w:firstLine="560" w:firstLineChars="200"/>
        <w:rPr>
          <w:rFonts w:hint="eastAsia" w:ascii="仿宋" w:hAnsi="仿宋" w:eastAsia="仿宋" w:cs="仿宋"/>
          <w:sz w:val="28"/>
        </w:rPr>
      </w:pPr>
      <w:r>
        <w:rPr>
          <w:rFonts w:hint="eastAsia" w:ascii="仿宋" w:hAnsi="仿宋" w:eastAsia="仿宋" w:cs="仿宋"/>
          <w:sz w:val="28"/>
        </w:rPr>
        <w:t xml:space="preserve">法定代表人：                         </w:t>
      </w:r>
    </w:p>
    <w:p w14:paraId="18F38FB8">
      <w:pPr>
        <w:spacing w:line="276" w:lineRule="auto"/>
        <w:ind w:firstLine="560" w:firstLineChars="200"/>
        <w:rPr>
          <w:rFonts w:hint="eastAsia" w:ascii="仿宋" w:hAnsi="仿宋" w:eastAsia="仿宋" w:cs="仿宋"/>
          <w:sz w:val="28"/>
        </w:rPr>
      </w:pPr>
      <w:r>
        <w:rPr>
          <w:rFonts w:hint="eastAsia" w:ascii="仿宋" w:hAnsi="仿宋" w:eastAsia="仿宋" w:cs="仿宋"/>
          <w:sz w:val="28"/>
        </w:rPr>
        <w:t xml:space="preserve">通讯地址：                           </w:t>
      </w:r>
    </w:p>
    <w:p w14:paraId="6BA48D73">
      <w:pPr>
        <w:spacing w:line="276" w:lineRule="auto"/>
        <w:ind w:firstLine="560" w:firstLineChars="200"/>
        <w:rPr>
          <w:rFonts w:hint="eastAsia" w:ascii="仿宋" w:hAnsi="仿宋" w:eastAsia="仿宋" w:cs="仿宋"/>
          <w:sz w:val="28"/>
        </w:rPr>
      </w:pPr>
      <w:r>
        <w:rPr>
          <w:rFonts w:hint="eastAsia" w:ascii="仿宋" w:hAnsi="仿宋" w:eastAsia="仿宋" w:cs="仿宋"/>
          <w:sz w:val="28"/>
        </w:rPr>
        <w:t xml:space="preserve">联系方式： </w:t>
      </w:r>
    </w:p>
    <w:p w14:paraId="2172C202">
      <w:pPr>
        <w:spacing w:line="276" w:lineRule="auto"/>
        <w:ind w:firstLine="560" w:firstLineChars="200"/>
        <w:jc w:val="left"/>
        <w:rPr>
          <w:rFonts w:ascii="仿宋" w:hAnsi="仿宋" w:eastAsia="仿宋" w:cs="仿宋"/>
          <w:sz w:val="28"/>
        </w:rPr>
      </w:pPr>
      <w:r>
        <w:rPr>
          <w:rFonts w:hint="eastAsia" w:ascii="仿宋" w:hAnsi="仿宋" w:eastAsia="仿宋" w:cs="仿宋"/>
          <w:sz w:val="28"/>
        </w:rPr>
        <w:t>依据《中华人民共和国政府采购法》、《中华人民共和国民法典》，西安市困境儿童心理健康关爱服务项目(项目编号：RH采字【20250806】-2号)，在西安市财政局政府采购管理处的监督管理下，由瑞恒项目管理有限公司组织竞争性磋商。西安市儿童福利院(以下简称“甲方”)确定xxx（以下简称“乙方”）为成交供应商。甲、乙双方同意按照下面条款和条件，签署本合同。</w:t>
      </w:r>
    </w:p>
    <w:p w14:paraId="59076F02">
      <w:pPr>
        <w:numPr>
          <w:ilvl w:val="0"/>
          <w:numId w:val="1"/>
        </w:numPr>
        <w:tabs>
          <w:tab w:val="left" w:pos="480"/>
        </w:tabs>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合同标的物内容及数量</w:t>
      </w:r>
    </w:p>
    <w:tbl>
      <w:tblPr>
        <w:tblStyle w:val="9"/>
        <w:tblW w:w="4997" w:type="pct"/>
        <w:jc w:val="center"/>
        <w:tblLayout w:type="autofit"/>
        <w:tblCellMar>
          <w:top w:w="0" w:type="dxa"/>
          <w:left w:w="10" w:type="dxa"/>
          <w:bottom w:w="0" w:type="dxa"/>
          <w:right w:w="10" w:type="dxa"/>
        </w:tblCellMar>
      </w:tblPr>
      <w:tblGrid>
        <w:gridCol w:w="702"/>
        <w:gridCol w:w="1227"/>
        <w:gridCol w:w="1218"/>
        <w:gridCol w:w="1233"/>
        <w:gridCol w:w="1227"/>
        <w:gridCol w:w="897"/>
        <w:gridCol w:w="892"/>
        <w:gridCol w:w="925"/>
      </w:tblGrid>
      <w:tr w14:paraId="33EA0864">
        <w:tblPrEx>
          <w:tblCellMar>
            <w:top w:w="0" w:type="dxa"/>
            <w:left w:w="10" w:type="dxa"/>
            <w:bottom w:w="0" w:type="dxa"/>
            <w:right w:w="10" w:type="dxa"/>
          </w:tblCellMar>
        </w:tblPrEx>
        <w:trPr>
          <w:trHeight w:val="1347" w:hRule="exact"/>
          <w:jc w:val="center"/>
        </w:trPr>
        <w:tc>
          <w:tcPr>
            <w:tcW w:w="422" w:type="pct"/>
            <w:tcBorders>
              <w:top w:val="single" w:color="auto" w:sz="4" w:space="0"/>
              <w:left w:val="single" w:color="auto" w:sz="4" w:space="0"/>
            </w:tcBorders>
            <w:shd w:val="clear" w:color="auto" w:fill="FFFFFF"/>
            <w:noWrap w:val="0"/>
            <w:vAlign w:val="center"/>
          </w:tcPr>
          <w:p w14:paraId="56CE85B5">
            <w:pPr>
              <w:pStyle w:val="13"/>
              <w:spacing w:line="240" w:lineRule="auto"/>
              <w:jc w:val="left"/>
              <w:rPr>
                <w:rFonts w:hint="eastAsia" w:ascii="仿宋" w:hAnsi="仿宋" w:eastAsia="仿宋" w:cs="仿宋"/>
                <w:sz w:val="24"/>
                <w:szCs w:val="24"/>
              </w:rPr>
            </w:pPr>
            <w:r>
              <w:rPr>
                <w:rFonts w:hint="eastAsia" w:ascii="仿宋" w:hAnsi="仿宋" w:eastAsia="仿宋" w:cs="仿宋"/>
                <w:sz w:val="24"/>
                <w:szCs w:val="24"/>
              </w:rPr>
              <w:t>序号</w:t>
            </w:r>
          </w:p>
        </w:tc>
        <w:tc>
          <w:tcPr>
            <w:tcW w:w="737" w:type="pct"/>
            <w:tcBorders>
              <w:top w:val="single" w:color="auto" w:sz="4" w:space="0"/>
              <w:left w:val="single" w:color="auto" w:sz="4" w:space="0"/>
            </w:tcBorders>
            <w:shd w:val="clear" w:color="auto" w:fill="FFFFFF"/>
            <w:noWrap w:val="0"/>
            <w:vAlign w:val="center"/>
          </w:tcPr>
          <w:p w14:paraId="452D4A62">
            <w:pPr>
              <w:pStyle w:val="13"/>
              <w:spacing w:line="240" w:lineRule="auto"/>
              <w:jc w:val="center"/>
              <w:rPr>
                <w:rFonts w:hint="eastAsia" w:ascii="仿宋" w:hAnsi="仿宋" w:eastAsia="仿宋" w:cs="仿宋"/>
                <w:sz w:val="24"/>
                <w:szCs w:val="24"/>
              </w:rPr>
            </w:pPr>
            <w:r>
              <w:rPr>
                <w:rFonts w:hint="eastAsia" w:ascii="仿宋" w:hAnsi="仿宋" w:eastAsia="仿宋" w:cs="仿宋"/>
                <w:sz w:val="24"/>
                <w:szCs w:val="24"/>
              </w:rPr>
              <w:t>服务名称</w:t>
            </w:r>
          </w:p>
        </w:tc>
        <w:tc>
          <w:tcPr>
            <w:tcW w:w="732" w:type="pct"/>
            <w:tcBorders>
              <w:top w:val="single" w:color="auto" w:sz="4" w:space="0"/>
              <w:left w:val="single" w:color="auto" w:sz="4" w:space="0"/>
            </w:tcBorders>
            <w:shd w:val="clear" w:color="auto" w:fill="FFFFFF"/>
            <w:noWrap w:val="0"/>
            <w:vAlign w:val="center"/>
          </w:tcPr>
          <w:p w14:paraId="795FC471">
            <w:pPr>
              <w:pStyle w:val="13"/>
              <w:spacing w:line="240" w:lineRule="auto"/>
              <w:jc w:val="center"/>
              <w:rPr>
                <w:rFonts w:hint="eastAsia" w:ascii="仿宋" w:hAnsi="仿宋" w:eastAsia="仿宋" w:cs="仿宋"/>
                <w:sz w:val="24"/>
                <w:szCs w:val="24"/>
              </w:rPr>
            </w:pPr>
            <w:r>
              <w:rPr>
                <w:rFonts w:hint="eastAsia" w:ascii="仿宋" w:hAnsi="仿宋" w:eastAsia="仿宋" w:cs="仿宋"/>
                <w:sz w:val="24"/>
                <w:szCs w:val="24"/>
              </w:rPr>
              <w:t>服务内容</w:t>
            </w:r>
          </w:p>
        </w:tc>
        <w:tc>
          <w:tcPr>
            <w:tcW w:w="741" w:type="pct"/>
            <w:tcBorders>
              <w:top w:val="single" w:color="auto" w:sz="4" w:space="0"/>
              <w:left w:val="single" w:color="auto" w:sz="4" w:space="0"/>
            </w:tcBorders>
            <w:shd w:val="clear" w:color="auto" w:fill="FFFFFF"/>
            <w:noWrap w:val="0"/>
            <w:vAlign w:val="center"/>
          </w:tcPr>
          <w:p w14:paraId="112269D7">
            <w:pPr>
              <w:pStyle w:val="13"/>
              <w:spacing w:line="240" w:lineRule="auto"/>
              <w:ind w:firstLine="160"/>
              <w:jc w:val="left"/>
              <w:rPr>
                <w:rFonts w:hint="eastAsia" w:ascii="仿宋" w:hAnsi="仿宋" w:eastAsia="仿宋" w:cs="仿宋"/>
                <w:sz w:val="24"/>
                <w:szCs w:val="24"/>
              </w:rPr>
            </w:pPr>
            <w:r>
              <w:rPr>
                <w:rFonts w:hint="eastAsia" w:ascii="仿宋" w:hAnsi="仿宋" w:eastAsia="仿宋" w:cs="仿宋"/>
                <w:sz w:val="24"/>
                <w:szCs w:val="24"/>
              </w:rPr>
              <w:t>计量单位</w:t>
            </w:r>
          </w:p>
        </w:tc>
        <w:tc>
          <w:tcPr>
            <w:tcW w:w="737" w:type="pct"/>
            <w:tcBorders>
              <w:top w:val="single" w:color="auto" w:sz="4" w:space="0"/>
              <w:left w:val="single" w:color="auto" w:sz="4" w:space="0"/>
            </w:tcBorders>
            <w:shd w:val="clear" w:color="auto" w:fill="FFFFFF"/>
            <w:noWrap w:val="0"/>
            <w:vAlign w:val="center"/>
          </w:tcPr>
          <w:p w14:paraId="0937DE50">
            <w:pPr>
              <w:pStyle w:val="13"/>
              <w:spacing w:line="240" w:lineRule="auto"/>
              <w:jc w:val="center"/>
              <w:rPr>
                <w:rFonts w:hint="eastAsia" w:ascii="仿宋" w:hAnsi="仿宋" w:eastAsia="仿宋" w:cs="仿宋"/>
                <w:sz w:val="24"/>
                <w:szCs w:val="24"/>
              </w:rPr>
            </w:pPr>
            <w:r>
              <w:rPr>
                <w:rFonts w:hint="eastAsia" w:ascii="仿宋" w:hAnsi="仿宋" w:eastAsia="仿宋" w:cs="仿宋"/>
                <w:sz w:val="24"/>
                <w:szCs w:val="24"/>
              </w:rPr>
              <w:t>服务时间</w:t>
            </w:r>
          </w:p>
        </w:tc>
        <w:tc>
          <w:tcPr>
            <w:tcW w:w="539" w:type="pct"/>
            <w:tcBorders>
              <w:top w:val="single" w:color="auto" w:sz="4" w:space="0"/>
              <w:left w:val="single" w:color="auto" w:sz="4" w:space="0"/>
            </w:tcBorders>
            <w:shd w:val="clear" w:color="auto" w:fill="FFFFFF"/>
            <w:noWrap w:val="0"/>
            <w:vAlign w:val="center"/>
          </w:tcPr>
          <w:p w14:paraId="7DF76B8E">
            <w:pPr>
              <w:pStyle w:val="13"/>
              <w:spacing w:line="24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536" w:type="pct"/>
            <w:tcBorders>
              <w:top w:val="single" w:color="auto" w:sz="4" w:space="0"/>
              <w:left w:val="single" w:color="auto" w:sz="4" w:space="0"/>
            </w:tcBorders>
            <w:shd w:val="clear" w:color="auto" w:fill="FFFFFF"/>
            <w:noWrap w:val="0"/>
            <w:vAlign w:val="bottom"/>
          </w:tcPr>
          <w:p w14:paraId="1B38C0BF">
            <w:pPr>
              <w:pStyle w:val="13"/>
              <w:spacing w:after="180" w:line="240" w:lineRule="auto"/>
              <w:jc w:val="center"/>
              <w:rPr>
                <w:rFonts w:hint="eastAsia" w:ascii="仿宋" w:hAnsi="仿宋" w:eastAsia="仿宋" w:cs="仿宋"/>
                <w:sz w:val="24"/>
                <w:szCs w:val="24"/>
              </w:rPr>
            </w:pPr>
            <w:r>
              <w:rPr>
                <w:rFonts w:hint="eastAsia" w:ascii="仿宋" w:hAnsi="仿宋" w:eastAsia="仿宋" w:cs="仿宋"/>
                <w:sz w:val="24"/>
                <w:szCs w:val="24"/>
              </w:rPr>
              <w:t>单价</w:t>
            </w:r>
          </w:p>
          <w:p w14:paraId="533055F6">
            <w:pPr>
              <w:pStyle w:val="13"/>
              <w:spacing w:line="240" w:lineRule="auto"/>
              <w:jc w:val="center"/>
              <w:rPr>
                <w:rFonts w:hint="eastAsia" w:ascii="仿宋" w:hAnsi="仿宋" w:eastAsia="仿宋" w:cs="仿宋"/>
                <w:sz w:val="24"/>
                <w:szCs w:val="24"/>
              </w:rPr>
            </w:pPr>
            <w:r>
              <w:rPr>
                <w:rFonts w:hint="eastAsia" w:ascii="仿宋" w:hAnsi="仿宋" w:eastAsia="仿宋" w:cs="仿宋"/>
                <w:sz w:val="24"/>
                <w:szCs w:val="24"/>
              </w:rPr>
              <w:t>（元）</w:t>
            </w:r>
          </w:p>
        </w:tc>
        <w:tc>
          <w:tcPr>
            <w:tcW w:w="554" w:type="pct"/>
            <w:tcBorders>
              <w:top w:val="single" w:color="auto" w:sz="4" w:space="0"/>
              <w:left w:val="single" w:color="auto" w:sz="4" w:space="0"/>
              <w:right w:val="single" w:color="auto" w:sz="4" w:space="0"/>
            </w:tcBorders>
            <w:shd w:val="clear" w:color="auto" w:fill="FFFFFF"/>
            <w:noWrap w:val="0"/>
            <w:vAlign w:val="bottom"/>
          </w:tcPr>
          <w:p w14:paraId="623486E9">
            <w:pPr>
              <w:pStyle w:val="13"/>
              <w:spacing w:after="160" w:line="240" w:lineRule="auto"/>
              <w:jc w:val="center"/>
              <w:rPr>
                <w:rFonts w:hint="eastAsia" w:ascii="仿宋" w:hAnsi="仿宋" w:eastAsia="仿宋" w:cs="仿宋"/>
                <w:sz w:val="24"/>
                <w:szCs w:val="24"/>
              </w:rPr>
            </w:pPr>
            <w:r>
              <w:rPr>
                <w:rFonts w:hint="eastAsia" w:ascii="仿宋" w:hAnsi="仿宋" w:eastAsia="仿宋" w:cs="仿宋"/>
                <w:sz w:val="24"/>
                <w:szCs w:val="24"/>
              </w:rPr>
              <w:t>总价</w:t>
            </w:r>
          </w:p>
          <w:p w14:paraId="00C1927C">
            <w:pPr>
              <w:pStyle w:val="13"/>
              <w:spacing w:line="240" w:lineRule="auto"/>
              <w:jc w:val="center"/>
              <w:rPr>
                <w:rFonts w:hint="eastAsia" w:ascii="仿宋" w:hAnsi="仿宋" w:eastAsia="仿宋" w:cs="仿宋"/>
                <w:sz w:val="24"/>
                <w:szCs w:val="24"/>
              </w:rPr>
            </w:pPr>
            <w:r>
              <w:rPr>
                <w:rFonts w:hint="eastAsia" w:ascii="仿宋" w:hAnsi="仿宋" w:eastAsia="仿宋" w:cs="仿宋"/>
                <w:sz w:val="24"/>
                <w:szCs w:val="24"/>
              </w:rPr>
              <w:t>（元）</w:t>
            </w:r>
          </w:p>
        </w:tc>
      </w:tr>
      <w:tr w14:paraId="56D1CAF0">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61495B50">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sz w:val="24"/>
                <w:szCs w:val="24"/>
              </w:rPr>
              <w:t>1</w:t>
            </w:r>
          </w:p>
        </w:tc>
        <w:tc>
          <w:tcPr>
            <w:tcW w:w="737" w:type="pct"/>
            <w:tcBorders>
              <w:top w:val="single" w:color="auto" w:sz="4" w:space="0"/>
              <w:left w:val="single" w:color="auto" w:sz="4" w:space="0"/>
            </w:tcBorders>
            <w:shd w:val="clear" w:color="auto" w:fill="FFFFFF"/>
            <w:noWrap w:val="0"/>
            <w:vAlign w:val="top"/>
          </w:tcPr>
          <w:p w14:paraId="1C1774D7">
            <w:pPr>
              <w:rPr>
                <w:rFonts w:hint="eastAsia" w:ascii="仿宋" w:hAnsi="仿宋" w:eastAsia="仿宋" w:cs="仿宋"/>
                <w:sz w:val="24"/>
                <w:szCs w:val="24"/>
              </w:rPr>
            </w:pPr>
          </w:p>
        </w:tc>
        <w:tc>
          <w:tcPr>
            <w:tcW w:w="732" w:type="pct"/>
            <w:tcBorders>
              <w:top w:val="single" w:color="auto" w:sz="4" w:space="0"/>
              <w:left w:val="single" w:color="auto" w:sz="4" w:space="0"/>
            </w:tcBorders>
            <w:shd w:val="clear" w:color="auto" w:fill="FFFFFF"/>
            <w:noWrap w:val="0"/>
            <w:vAlign w:val="top"/>
          </w:tcPr>
          <w:p w14:paraId="5E62E0D1">
            <w:pPr>
              <w:rPr>
                <w:rFonts w:hint="eastAsia" w:ascii="仿宋" w:hAnsi="仿宋" w:eastAsia="仿宋" w:cs="仿宋"/>
                <w:sz w:val="24"/>
                <w:szCs w:val="24"/>
              </w:rPr>
            </w:pPr>
          </w:p>
        </w:tc>
        <w:tc>
          <w:tcPr>
            <w:tcW w:w="741" w:type="pct"/>
            <w:tcBorders>
              <w:top w:val="single" w:color="auto" w:sz="4" w:space="0"/>
              <w:left w:val="single" w:color="auto" w:sz="4" w:space="0"/>
            </w:tcBorders>
            <w:shd w:val="clear" w:color="auto" w:fill="FFFFFF"/>
            <w:noWrap w:val="0"/>
            <w:vAlign w:val="top"/>
          </w:tcPr>
          <w:p w14:paraId="12751F4A">
            <w:pPr>
              <w:rPr>
                <w:rFonts w:hint="eastAsia" w:ascii="仿宋" w:hAnsi="仿宋" w:eastAsia="仿宋" w:cs="仿宋"/>
                <w:sz w:val="24"/>
                <w:szCs w:val="24"/>
              </w:rPr>
            </w:pPr>
          </w:p>
        </w:tc>
        <w:tc>
          <w:tcPr>
            <w:tcW w:w="737" w:type="pct"/>
            <w:tcBorders>
              <w:top w:val="single" w:color="auto" w:sz="4" w:space="0"/>
              <w:left w:val="single" w:color="auto" w:sz="4" w:space="0"/>
            </w:tcBorders>
            <w:shd w:val="clear" w:color="auto" w:fill="FFFFFF"/>
            <w:noWrap w:val="0"/>
            <w:vAlign w:val="top"/>
          </w:tcPr>
          <w:p w14:paraId="0D0AEF24">
            <w:pPr>
              <w:rPr>
                <w:rFonts w:hint="eastAsia" w:ascii="仿宋" w:hAnsi="仿宋" w:eastAsia="仿宋" w:cs="仿宋"/>
                <w:sz w:val="24"/>
                <w:szCs w:val="24"/>
              </w:rPr>
            </w:pPr>
          </w:p>
        </w:tc>
        <w:tc>
          <w:tcPr>
            <w:tcW w:w="539" w:type="pct"/>
            <w:tcBorders>
              <w:top w:val="single" w:color="auto" w:sz="4" w:space="0"/>
              <w:left w:val="single" w:color="auto" w:sz="4" w:space="0"/>
            </w:tcBorders>
            <w:shd w:val="clear" w:color="auto" w:fill="FFFFFF"/>
            <w:noWrap w:val="0"/>
            <w:vAlign w:val="top"/>
          </w:tcPr>
          <w:p w14:paraId="51EA907C">
            <w:pPr>
              <w:rPr>
                <w:rFonts w:hint="eastAsia" w:ascii="仿宋" w:hAnsi="仿宋" w:eastAsia="仿宋" w:cs="仿宋"/>
                <w:sz w:val="24"/>
                <w:szCs w:val="24"/>
              </w:rPr>
            </w:pPr>
          </w:p>
        </w:tc>
        <w:tc>
          <w:tcPr>
            <w:tcW w:w="536" w:type="pct"/>
            <w:tcBorders>
              <w:top w:val="single" w:color="auto" w:sz="4" w:space="0"/>
              <w:left w:val="single" w:color="auto" w:sz="4" w:space="0"/>
            </w:tcBorders>
            <w:shd w:val="clear" w:color="auto" w:fill="FFFFFF"/>
            <w:noWrap w:val="0"/>
            <w:vAlign w:val="top"/>
          </w:tcPr>
          <w:p w14:paraId="49D4B8C0">
            <w:pPr>
              <w:rPr>
                <w:rFonts w:hint="eastAsia" w:ascii="仿宋" w:hAnsi="仿宋" w:eastAsia="仿宋" w:cs="仿宋"/>
                <w:sz w:val="24"/>
                <w:szCs w:val="24"/>
              </w:rPr>
            </w:pPr>
          </w:p>
        </w:tc>
        <w:tc>
          <w:tcPr>
            <w:tcW w:w="554" w:type="pct"/>
            <w:tcBorders>
              <w:top w:val="single" w:color="auto" w:sz="4" w:space="0"/>
              <w:left w:val="single" w:color="auto" w:sz="4" w:space="0"/>
              <w:right w:val="single" w:color="auto" w:sz="4" w:space="0"/>
            </w:tcBorders>
            <w:shd w:val="clear" w:color="auto" w:fill="FFFFFF"/>
            <w:noWrap w:val="0"/>
            <w:vAlign w:val="top"/>
          </w:tcPr>
          <w:p w14:paraId="15DFF78B">
            <w:pPr>
              <w:rPr>
                <w:rFonts w:hint="eastAsia" w:ascii="仿宋" w:hAnsi="仿宋" w:eastAsia="仿宋" w:cs="仿宋"/>
                <w:sz w:val="24"/>
                <w:szCs w:val="24"/>
              </w:rPr>
            </w:pPr>
          </w:p>
        </w:tc>
      </w:tr>
      <w:tr w14:paraId="529F67CF">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09EDC045">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sz w:val="24"/>
                <w:szCs w:val="24"/>
              </w:rPr>
              <w:t>2</w:t>
            </w:r>
          </w:p>
        </w:tc>
        <w:tc>
          <w:tcPr>
            <w:tcW w:w="737" w:type="pct"/>
            <w:tcBorders>
              <w:top w:val="single" w:color="auto" w:sz="4" w:space="0"/>
              <w:left w:val="single" w:color="auto" w:sz="4" w:space="0"/>
            </w:tcBorders>
            <w:shd w:val="clear" w:color="auto" w:fill="FFFFFF"/>
            <w:noWrap w:val="0"/>
            <w:vAlign w:val="top"/>
          </w:tcPr>
          <w:p w14:paraId="1AB23A85">
            <w:pPr>
              <w:rPr>
                <w:rFonts w:hint="eastAsia" w:ascii="仿宋" w:hAnsi="仿宋" w:eastAsia="仿宋" w:cs="仿宋"/>
                <w:sz w:val="24"/>
                <w:szCs w:val="24"/>
              </w:rPr>
            </w:pPr>
          </w:p>
        </w:tc>
        <w:tc>
          <w:tcPr>
            <w:tcW w:w="732" w:type="pct"/>
            <w:tcBorders>
              <w:top w:val="single" w:color="auto" w:sz="4" w:space="0"/>
              <w:left w:val="single" w:color="auto" w:sz="4" w:space="0"/>
            </w:tcBorders>
            <w:shd w:val="clear" w:color="auto" w:fill="FFFFFF"/>
            <w:noWrap w:val="0"/>
            <w:vAlign w:val="top"/>
          </w:tcPr>
          <w:p w14:paraId="2427E62A">
            <w:pPr>
              <w:rPr>
                <w:rFonts w:hint="eastAsia" w:ascii="仿宋" w:hAnsi="仿宋" w:eastAsia="仿宋" w:cs="仿宋"/>
                <w:sz w:val="24"/>
                <w:szCs w:val="24"/>
              </w:rPr>
            </w:pPr>
          </w:p>
        </w:tc>
        <w:tc>
          <w:tcPr>
            <w:tcW w:w="741" w:type="pct"/>
            <w:tcBorders>
              <w:top w:val="single" w:color="auto" w:sz="4" w:space="0"/>
              <w:left w:val="single" w:color="auto" w:sz="4" w:space="0"/>
            </w:tcBorders>
            <w:shd w:val="clear" w:color="auto" w:fill="FFFFFF"/>
            <w:noWrap w:val="0"/>
            <w:vAlign w:val="top"/>
          </w:tcPr>
          <w:p w14:paraId="410687BF">
            <w:pPr>
              <w:rPr>
                <w:rFonts w:hint="eastAsia" w:ascii="仿宋" w:hAnsi="仿宋" w:eastAsia="仿宋" w:cs="仿宋"/>
                <w:sz w:val="24"/>
                <w:szCs w:val="24"/>
              </w:rPr>
            </w:pPr>
          </w:p>
        </w:tc>
        <w:tc>
          <w:tcPr>
            <w:tcW w:w="737" w:type="pct"/>
            <w:tcBorders>
              <w:top w:val="single" w:color="auto" w:sz="4" w:space="0"/>
              <w:left w:val="single" w:color="auto" w:sz="4" w:space="0"/>
            </w:tcBorders>
            <w:shd w:val="clear" w:color="auto" w:fill="FFFFFF"/>
            <w:noWrap w:val="0"/>
            <w:vAlign w:val="top"/>
          </w:tcPr>
          <w:p w14:paraId="461E999A">
            <w:pPr>
              <w:rPr>
                <w:rFonts w:hint="eastAsia" w:ascii="仿宋" w:hAnsi="仿宋" w:eastAsia="仿宋" w:cs="仿宋"/>
                <w:sz w:val="24"/>
                <w:szCs w:val="24"/>
              </w:rPr>
            </w:pPr>
          </w:p>
        </w:tc>
        <w:tc>
          <w:tcPr>
            <w:tcW w:w="539" w:type="pct"/>
            <w:tcBorders>
              <w:top w:val="single" w:color="auto" w:sz="4" w:space="0"/>
              <w:left w:val="single" w:color="auto" w:sz="4" w:space="0"/>
            </w:tcBorders>
            <w:shd w:val="clear" w:color="auto" w:fill="FFFFFF"/>
            <w:noWrap w:val="0"/>
            <w:vAlign w:val="top"/>
          </w:tcPr>
          <w:p w14:paraId="46E33830">
            <w:pPr>
              <w:rPr>
                <w:rFonts w:hint="eastAsia" w:ascii="仿宋" w:hAnsi="仿宋" w:eastAsia="仿宋" w:cs="仿宋"/>
                <w:sz w:val="24"/>
                <w:szCs w:val="24"/>
              </w:rPr>
            </w:pPr>
          </w:p>
        </w:tc>
        <w:tc>
          <w:tcPr>
            <w:tcW w:w="536" w:type="pct"/>
            <w:tcBorders>
              <w:top w:val="single" w:color="auto" w:sz="4" w:space="0"/>
              <w:left w:val="single" w:color="auto" w:sz="4" w:space="0"/>
            </w:tcBorders>
            <w:shd w:val="clear" w:color="auto" w:fill="FFFFFF"/>
            <w:noWrap w:val="0"/>
            <w:vAlign w:val="top"/>
          </w:tcPr>
          <w:p w14:paraId="7BBD692E">
            <w:pPr>
              <w:rPr>
                <w:rFonts w:hint="eastAsia" w:ascii="仿宋" w:hAnsi="仿宋" w:eastAsia="仿宋" w:cs="仿宋"/>
                <w:sz w:val="24"/>
                <w:szCs w:val="24"/>
              </w:rPr>
            </w:pPr>
          </w:p>
        </w:tc>
        <w:tc>
          <w:tcPr>
            <w:tcW w:w="554" w:type="pct"/>
            <w:tcBorders>
              <w:top w:val="single" w:color="auto" w:sz="4" w:space="0"/>
              <w:left w:val="single" w:color="auto" w:sz="4" w:space="0"/>
              <w:right w:val="single" w:color="auto" w:sz="4" w:space="0"/>
            </w:tcBorders>
            <w:shd w:val="clear" w:color="auto" w:fill="FFFFFF"/>
            <w:noWrap w:val="0"/>
            <w:vAlign w:val="top"/>
          </w:tcPr>
          <w:p w14:paraId="743EB5E0">
            <w:pPr>
              <w:rPr>
                <w:rFonts w:hint="eastAsia" w:ascii="仿宋" w:hAnsi="仿宋" w:eastAsia="仿宋" w:cs="仿宋"/>
                <w:sz w:val="24"/>
                <w:szCs w:val="24"/>
              </w:rPr>
            </w:pPr>
          </w:p>
        </w:tc>
      </w:tr>
      <w:tr w14:paraId="0AEA0092">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72A31043">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sz w:val="24"/>
                <w:szCs w:val="24"/>
              </w:rPr>
              <w:t>3</w:t>
            </w:r>
          </w:p>
        </w:tc>
        <w:tc>
          <w:tcPr>
            <w:tcW w:w="737" w:type="pct"/>
            <w:tcBorders>
              <w:top w:val="single" w:color="auto" w:sz="4" w:space="0"/>
              <w:left w:val="single" w:color="auto" w:sz="4" w:space="0"/>
            </w:tcBorders>
            <w:shd w:val="clear" w:color="auto" w:fill="FFFFFF"/>
            <w:noWrap w:val="0"/>
            <w:vAlign w:val="top"/>
          </w:tcPr>
          <w:p w14:paraId="554FE9F9">
            <w:pPr>
              <w:rPr>
                <w:rFonts w:hint="eastAsia" w:ascii="仿宋" w:hAnsi="仿宋" w:eastAsia="仿宋" w:cs="仿宋"/>
                <w:sz w:val="24"/>
                <w:szCs w:val="24"/>
              </w:rPr>
            </w:pPr>
          </w:p>
        </w:tc>
        <w:tc>
          <w:tcPr>
            <w:tcW w:w="732" w:type="pct"/>
            <w:tcBorders>
              <w:top w:val="single" w:color="auto" w:sz="4" w:space="0"/>
              <w:left w:val="single" w:color="auto" w:sz="4" w:space="0"/>
            </w:tcBorders>
            <w:shd w:val="clear" w:color="auto" w:fill="FFFFFF"/>
            <w:noWrap w:val="0"/>
            <w:vAlign w:val="top"/>
          </w:tcPr>
          <w:p w14:paraId="6DF0E166">
            <w:pPr>
              <w:rPr>
                <w:rFonts w:hint="eastAsia" w:ascii="仿宋" w:hAnsi="仿宋" w:eastAsia="仿宋" w:cs="仿宋"/>
                <w:sz w:val="24"/>
                <w:szCs w:val="24"/>
              </w:rPr>
            </w:pPr>
          </w:p>
        </w:tc>
        <w:tc>
          <w:tcPr>
            <w:tcW w:w="741" w:type="pct"/>
            <w:tcBorders>
              <w:top w:val="single" w:color="auto" w:sz="4" w:space="0"/>
              <w:left w:val="single" w:color="auto" w:sz="4" w:space="0"/>
            </w:tcBorders>
            <w:shd w:val="clear" w:color="auto" w:fill="FFFFFF"/>
            <w:noWrap w:val="0"/>
            <w:vAlign w:val="top"/>
          </w:tcPr>
          <w:p w14:paraId="40F2FF89">
            <w:pPr>
              <w:rPr>
                <w:rFonts w:hint="eastAsia" w:ascii="仿宋" w:hAnsi="仿宋" w:eastAsia="仿宋" w:cs="仿宋"/>
                <w:sz w:val="24"/>
                <w:szCs w:val="24"/>
              </w:rPr>
            </w:pPr>
          </w:p>
        </w:tc>
        <w:tc>
          <w:tcPr>
            <w:tcW w:w="737" w:type="pct"/>
            <w:tcBorders>
              <w:top w:val="single" w:color="auto" w:sz="4" w:space="0"/>
              <w:left w:val="single" w:color="auto" w:sz="4" w:space="0"/>
            </w:tcBorders>
            <w:shd w:val="clear" w:color="auto" w:fill="FFFFFF"/>
            <w:noWrap w:val="0"/>
            <w:vAlign w:val="top"/>
          </w:tcPr>
          <w:p w14:paraId="3189FE5A">
            <w:pPr>
              <w:rPr>
                <w:rFonts w:hint="eastAsia" w:ascii="仿宋" w:hAnsi="仿宋" w:eastAsia="仿宋" w:cs="仿宋"/>
                <w:sz w:val="24"/>
                <w:szCs w:val="24"/>
              </w:rPr>
            </w:pPr>
          </w:p>
        </w:tc>
        <w:tc>
          <w:tcPr>
            <w:tcW w:w="539" w:type="pct"/>
            <w:tcBorders>
              <w:top w:val="single" w:color="auto" w:sz="4" w:space="0"/>
              <w:left w:val="single" w:color="auto" w:sz="4" w:space="0"/>
            </w:tcBorders>
            <w:shd w:val="clear" w:color="auto" w:fill="FFFFFF"/>
            <w:noWrap w:val="0"/>
            <w:vAlign w:val="top"/>
          </w:tcPr>
          <w:p w14:paraId="070F865C">
            <w:pPr>
              <w:rPr>
                <w:rFonts w:hint="eastAsia" w:ascii="仿宋" w:hAnsi="仿宋" w:eastAsia="仿宋" w:cs="仿宋"/>
                <w:sz w:val="24"/>
                <w:szCs w:val="24"/>
              </w:rPr>
            </w:pPr>
          </w:p>
        </w:tc>
        <w:tc>
          <w:tcPr>
            <w:tcW w:w="536" w:type="pct"/>
            <w:tcBorders>
              <w:top w:val="single" w:color="auto" w:sz="4" w:space="0"/>
              <w:left w:val="single" w:color="auto" w:sz="4" w:space="0"/>
            </w:tcBorders>
            <w:shd w:val="clear" w:color="auto" w:fill="FFFFFF"/>
            <w:noWrap w:val="0"/>
            <w:vAlign w:val="top"/>
          </w:tcPr>
          <w:p w14:paraId="5F023E49">
            <w:pPr>
              <w:rPr>
                <w:rFonts w:hint="eastAsia" w:ascii="仿宋" w:hAnsi="仿宋" w:eastAsia="仿宋" w:cs="仿宋"/>
                <w:sz w:val="24"/>
                <w:szCs w:val="24"/>
              </w:rPr>
            </w:pPr>
          </w:p>
        </w:tc>
        <w:tc>
          <w:tcPr>
            <w:tcW w:w="554" w:type="pct"/>
            <w:tcBorders>
              <w:top w:val="single" w:color="auto" w:sz="4" w:space="0"/>
              <w:left w:val="single" w:color="auto" w:sz="4" w:space="0"/>
              <w:right w:val="single" w:color="auto" w:sz="4" w:space="0"/>
            </w:tcBorders>
            <w:shd w:val="clear" w:color="auto" w:fill="FFFFFF"/>
            <w:noWrap w:val="0"/>
            <w:vAlign w:val="top"/>
          </w:tcPr>
          <w:p w14:paraId="3A0105F4">
            <w:pPr>
              <w:rPr>
                <w:rFonts w:hint="eastAsia" w:ascii="仿宋" w:hAnsi="仿宋" w:eastAsia="仿宋" w:cs="仿宋"/>
                <w:sz w:val="24"/>
                <w:szCs w:val="24"/>
              </w:rPr>
            </w:pPr>
          </w:p>
        </w:tc>
      </w:tr>
      <w:tr w14:paraId="042267BC">
        <w:tblPrEx>
          <w:tblCellMar>
            <w:top w:w="0" w:type="dxa"/>
            <w:left w:w="10" w:type="dxa"/>
            <w:bottom w:w="0" w:type="dxa"/>
            <w:right w:w="10" w:type="dxa"/>
          </w:tblCellMar>
        </w:tblPrEx>
        <w:trPr>
          <w:trHeight w:val="504" w:hRule="exact"/>
          <w:jc w:val="center"/>
        </w:trPr>
        <w:tc>
          <w:tcPr>
            <w:tcW w:w="422" w:type="pct"/>
            <w:tcBorders>
              <w:top w:val="single" w:color="auto" w:sz="4" w:space="0"/>
              <w:left w:val="single" w:color="auto" w:sz="4" w:space="0"/>
            </w:tcBorders>
            <w:shd w:val="clear" w:color="auto" w:fill="FFFFFF"/>
            <w:noWrap w:val="0"/>
            <w:vAlign w:val="center"/>
          </w:tcPr>
          <w:p w14:paraId="7DAD1C0F">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sz w:val="24"/>
                <w:szCs w:val="24"/>
              </w:rPr>
              <w:t>4</w:t>
            </w:r>
          </w:p>
        </w:tc>
        <w:tc>
          <w:tcPr>
            <w:tcW w:w="737" w:type="pct"/>
            <w:tcBorders>
              <w:top w:val="single" w:color="auto" w:sz="4" w:space="0"/>
              <w:left w:val="single" w:color="auto" w:sz="4" w:space="0"/>
            </w:tcBorders>
            <w:shd w:val="clear" w:color="auto" w:fill="FFFFFF"/>
            <w:noWrap w:val="0"/>
            <w:vAlign w:val="top"/>
          </w:tcPr>
          <w:p w14:paraId="5CB70EEB">
            <w:pPr>
              <w:rPr>
                <w:rFonts w:hint="eastAsia" w:ascii="仿宋" w:hAnsi="仿宋" w:eastAsia="仿宋" w:cs="仿宋"/>
                <w:sz w:val="24"/>
                <w:szCs w:val="24"/>
              </w:rPr>
            </w:pPr>
          </w:p>
        </w:tc>
        <w:tc>
          <w:tcPr>
            <w:tcW w:w="732" w:type="pct"/>
            <w:tcBorders>
              <w:top w:val="single" w:color="auto" w:sz="4" w:space="0"/>
              <w:left w:val="single" w:color="auto" w:sz="4" w:space="0"/>
            </w:tcBorders>
            <w:shd w:val="clear" w:color="auto" w:fill="FFFFFF"/>
            <w:noWrap w:val="0"/>
            <w:vAlign w:val="top"/>
          </w:tcPr>
          <w:p w14:paraId="1649481D">
            <w:pPr>
              <w:rPr>
                <w:rFonts w:hint="eastAsia" w:ascii="仿宋" w:hAnsi="仿宋" w:eastAsia="仿宋" w:cs="仿宋"/>
                <w:sz w:val="24"/>
                <w:szCs w:val="24"/>
              </w:rPr>
            </w:pPr>
          </w:p>
        </w:tc>
        <w:tc>
          <w:tcPr>
            <w:tcW w:w="741" w:type="pct"/>
            <w:tcBorders>
              <w:top w:val="single" w:color="auto" w:sz="4" w:space="0"/>
              <w:left w:val="single" w:color="auto" w:sz="4" w:space="0"/>
            </w:tcBorders>
            <w:shd w:val="clear" w:color="auto" w:fill="FFFFFF"/>
            <w:noWrap w:val="0"/>
            <w:vAlign w:val="top"/>
          </w:tcPr>
          <w:p w14:paraId="0F4B66D6">
            <w:pPr>
              <w:rPr>
                <w:rFonts w:hint="eastAsia" w:ascii="仿宋" w:hAnsi="仿宋" w:eastAsia="仿宋" w:cs="仿宋"/>
                <w:sz w:val="24"/>
                <w:szCs w:val="24"/>
              </w:rPr>
            </w:pPr>
          </w:p>
        </w:tc>
        <w:tc>
          <w:tcPr>
            <w:tcW w:w="737" w:type="pct"/>
            <w:tcBorders>
              <w:top w:val="single" w:color="auto" w:sz="4" w:space="0"/>
              <w:left w:val="single" w:color="auto" w:sz="4" w:space="0"/>
            </w:tcBorders>
            <w:shd w:val="clear" w:color="auto" w:fill="FFFFFF"/>
            <w:noWrap w:val="0"/>
            <w:vAlign w:val="top"/>
          </w:tcPr>
          <w:p w14:paraId="3B24A1B8">
            <w:pPr>
              <w:rPr>
                <w:rFonts w:hint="eastAsia" w:ascii="仿宋" w:hAnsi="仿宋" w:eastAsia="仿宋" w:cs="仿宋"/>
                <w:sz w:val="24"/>
                <w:szCs w:val="24"/>
              </w:rPr>
            </w:pPr>
          </w:p>
        </w:tc>
        <w:tc>
          <w:tcPr>
            <w:tcW w:w="539" w:type="pct"/>
            <w:tcBorders>
              <w:top w:val="single" w:color="auto" w:sz="4" w:space="0"/>
              <w:left w:val="single" w:color="auto" w:sz="4" w:space="0"/>
            </w:tcBorders>
            <w:shd w:val="clear" w:color="auto" w:fill="FFFFFF"/>
            <w:noWrap w:val="0"/>
            <w:vAlign w:val="top"/>
          </w:tcPr>
          <w:p w14:paraId="6003A9D2">
            <w:pPr>
              <w:rPr>
                <w:rFonts w:hint="eastAsia" w:ascii="仿宋" w:hAnsi="仿宋" w:eastAsia="仿宋" w:cs="仿宋"/>
                <w:sz w:val="24"/>
                <w:szCs w:val="24"/>
              </w:rPr>
            </w:pPr>
          </w:p>
        </w:tc>
        <w:tc>
          <w:tcPr>
            <w:tcW w:w="536" w:type="pct"/>
            <w:tcBorders>
              <w:top w:val="single" w:color="auto" w:sz="4" w:space="0"/>
              <w:left w:val="single" w:color="auto" w:sz="4" w:space="0"/>
            </w:tcBorders>
            <w:shd w:val="clear" w:color="auto" w:fill="FFFFFF"/>
            <w:noWrap w:val="0"/>
            <w:vAlign w:val="top"/>
          </w:tcPr>
          <w:p w14:paraId="1DCD58B3">
            <w:pPr>
              <w:rPr>
                <w:rFonts w:hint="eastAsia" w:ascii="仿宋" w:hAnsi="仿宋" w:eastAsia="仿宋" w:cs="仿宋"/>
                <w:sz w:val="24"/>
                <w:szCs w:val="24"/>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60677C1">
            <w:pPr>
              <w:rPr>
                <w:rFonts w:hint="eastAsia" w:ascii="仿宋" w:hAnsi="仿宋" w:eastAsia="仿宋" w:cs="仿宋"/>
                <w:sz w:val="24"/>
                <w:szCs w:val="24"/>
              </w:rPr>
            </w:pPr>
          </w:p>
        </w:tc>
      </w:tr>
      <w:tr w14:paraId="6F2AC746">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bottom"/>
          </w:tcPr>
          <w:p w14:paraId="12D7916D">
            <w:pPr>
              <w:pStyle w:val="13"/>
              <w:spacing w:line="240" w:lineRule="auto"/>
              <w:ind w:firstLine="3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p>
        </w:tc>
        <w:tc>
          <w:tcPr>
            <w:tcW w:w="737" w:type="pct"/>
            <w:tcBorders>
              <w:top w:val="single" w:color="auto" w:sz="4" w:space="0"/>
              <w:left w:val="single" w:color="auto" w:sz="4" w:space="0"/>
            </w:tcBorders>
            <w:shd w:val="clear" w:color="auto" w:fill="FFFFFF"/>
            <w:noWrap w:val="0"/>
            <w:vAlign w:val="top"/>
          </w:tcPr>
          <w:p w14:paraId="2B72A09B">
            <w:pPr>
              <w:jc w:val="center"/>
              <w:rPr>
                <w:rFonts w:hint="eastAsia" w:ascii="仿宋" w:hAnsi="仿宋" w:eastAsia="仿宋" w:cs="仿宋"/>
                <w:sz w:val="24"/>
                <w:szCs w:val="24"/>
              </w:rPr>
            </w:pPr>
          </w:p>
        </w:tc>
        <w:tc>
          <w:tcPr>
            <w:tcW w:w="732" w:type="pct"/>
            <w:tcBorders>
              <w:top w:val="single" w:color="auto" w:sz="4" w:space="0"/>
              <w:left w:val="single" w:color="auto" w:sz="4" w:space="0"/>
            </w:tcBorders>
            <w:shd w:val="clear" w:color="auto" w:fill="FFFFFF"/>
            <w:noWrap w:val="0"/>
            <w:vAlign w:val="top"/>
          </w:tcPr>
          <w:p w14:paraId="5AA10C07">
            <w:pPr>
              <w:rPr>
                <w:rFonts w:hint="eastAsia" w:ascii="仿宋" w:hAnsi="仿宋" w:eastAsia="仿宋" w:cs="仿宋"/>
                <w:sz w:val="24"/>
                <w:szCs w:val="24"/>
              </w:rPr>
            </w:pPr>
          </w:p>
        </w:tc>
        <w:tc>
          <w:tcPr>
            <w:tcW w:w="741" w:type="pct"/>
            <w:tcBorders>
              <w:top w:val="single" w:color="auto" w:sz="4" w:space="0"/>
              <w:left w:val="single" w:color="auto" w:sz="4" w:space="0"/>
            </w:tcBorders>
            <w:shd w:val="clear" w:color="auto" w:fill="FFFFFF"/>
            <w:noWrap w:val="0"/>
            <w:vAlign w:val="top"/>
          </w:tcPr>
          <w:p w14:paraId="2C0F3E58">
            <w:pPr>
              <w:rPr>
                <w:rFonts w:hint="eastAsia" w:ascii="仿宋" w:hAnsi="仿宋" w:eastAsia="仿宋" w:cs="仿宋"/>
                <w:sz w:val="24"/>
                <w:szCs w:val="24"/>
              </w:rPr>
            </w:pPr>
          </w:p>
        </w:tc>
        <w:tc>
          <w:tcPr>
            <w:tcW w:w="737" w:type="pct"/>
            <w:tcBorders>
              <w:top w:val="single" w:color="auto" w:sz="4" w:space="0"/>
              <w:left w:val="single" w:color="auto" w:sz="4" w:space="0"/>
            </w:tcBorders>
            <w:shd w:val="clear" w:color="auto" w:fill="FFFFFF"/>
            <w:noWrap w:val="0"/>
            <w:vAlign w:val="top"/>
          </w:tcPr>
          <w:p w14:paraId="30C19EFE">
            <w:pPr>
              <w:rPr>
                <w:rFonts w:hint="eastAsia" w:ascii="仿宋" w:hAnsi="仿宋" w:eastAsia="仿宋" w:cs="仿宋"/>
                <w:sz w:val="24"/>
                <w:szCs w:val="24"/>
              </w:rPr>
            </w:pPr>
          </w:p>
        </w:tc>
        <w:tc>
          <w:tcPr>
            <w:tcW w:w="539" w:type="pct"/>
            <w:tcBorders>
              <w:top w:val="single" w:color="auto" w:sz="4" w:space="0"/>
              <w:left w:val="single" w:color="auto" w:sz="4" w:space="0"/>
            </w:tcBorders>
            <w:shd w:val="clear" w:color="auto" w:fill="FFFFFF"/>
            <w:noWrap w:val="0"/>
            <w:vAlign w:val="top"/>
          </w:tcPr>
          <w:p w14:paraId="060F960A">
            <w:pPr>
              <w:rPr>
                <w:rFonts w:hint="eastAsia" w:ascii="仿宋" w:hAnsi="仿宋" w:eastAsia="仿宋" w:cs="仿宋"/>
                <w:sz w:val="24"/>
                <w:szCs w:val="24"/>
              </w:rPr>
            </w:pPr>
          </w:p>
        </w:tc>
        <w:tc>
          <w:tcPr>
            <w:tcW w:w="536" w:type="pct"/>
            <w:tcBorders>
              <w:top w:val="single" w:color="auto" w:sz="4" w:space="0"/>
              <w:left w:val="single" w:color="auto" w:sz="4" w:space="0"/>
            </w:tcBorders>
            <w:shd w:val="clear" w:color="auto" w:fill="FFFFFF"/>
            <w:noWrap w:val="0"/>
            <w:vAlign w:val="top"/>
          </w:tcPr>
          <w:p w14:paraId="725C6252">
            <w:pPr>
              <w:rPr>
                <w:rFonts w:hint="eastAsia" w:ascii="仿宋" w:hAnsi="仿宋" w:eastAsia="仿宋" w:cs="仿宋"/>
                <w:sz w:val="24"/>
                <w:szCs w:val="24"/>
              </w:rPr>
            </w:pPr>
          </w:p>
        </w:tc>
        <w:tc>
          <w:tcPr>
            <w:tcW w:w="554" w:type="pct"/>
            <w:tcBorders>
              <w:top w:val="single" w:color="auto" w:sz="4" w:space="0"/>
              <w:left w:val="single" w:color="auto" w:sz="4" w:space="0"/>
              <w:right w:val="single" w:color="auto" w:sz="4" w:space="0"/>
            </w:tcBorders>
            <w:shd w:val="clear" w:color="auto" w:fill="FFFFFF"/>
            <w:noWrap w:val="0"/>
            <w:vAlign w:val="top"/>
          </w:tcPr>
          <w:p w14:paraId="250B8404">
            <w:pPr>
              <w:rPr>
                <w:rFonts w:hint="eastAsia" w:ascii="仿宋" w:hAnsi="仿宋" w:eastAsia="仿宋" w:cs="仿宋"/>
                <w:sz w:val="24"/>
                <w:szCs w:val="24"/>
              </w:rPr>
            </w:pPr>
          </w:p>
        </w:tc>
      </w:tr>
      <w:tr w14:paraId="093DEB3B">
        <w:tblPrEx>
          <w:tblCellMar>
            <w:top w:w="0" w:type="dxa"/>
            <w:left w:w="10" w:type="dxa"/>
            <w:bottom w:w="0" w:type="dxa"/>
            <w:right w:w="10" w:type="dxa"/>
          </w:tblCellMar>
        </w:tblPrEx>
        <w:trPr>
          <w:trHeight w:val="514" w:hRule="exact"/>
          <w:jc w:val="center"/>
        </w:trPr>
        <w:tc>
          <w:tcPr>
            <w:tcW w:w="422" w:type="pct"/>
            <w:tcBorders>
              <w:top w:val="single" w:color="auto" w:sz="4" w:space="0"/>
              <w:left w:val="single" w:color="auto" w:sz="4" w:space="0"/>
            </w:tcBorders>
            <w:shd w:val="clear" w:color="auto" w:fill="FFFFFF"/>
            <w:noWrap w:val="0"/>
            <w:vAlign w:val="bottom"/>
          </w:tcPr>
          <w:p w14:paraId="3146918E">
            <w:pPr>
              <w:pStyle w:val="13"/>
              <w:spacing w:line="240" w:lineRule="auto"/>
              <w:jc w:val="left"/>
              <w:rPr>
                <w:rFonts w:hint="eastAsia" w:ascii="仿宋" w:hAnsi="仿宋" w:eastAsia="仿宋" w:cs="仿宋"/>
                <w:sz w:val="24"/>
                <w:szCs w:val="24"/>
              </w:rPr>
            </w:pPr>
            <w:r>
              <w:rPr>
                <w:rFonts w:hint="eastAsia" w:ascii="仿宋" w:hAnsi="仿宋" w:eastAsia="仿宋" w:cs="仿宋"/>
                <w:sz w:val="24"/>
                <w:szCs w:val="24"/>
              </w:rPr>
              <w:t>合计</w:t>
            </w:r>
          </w:p>
        </w:tc>
        <w:tc>
          <w:tcPr>
            <w:tcW w:w="4577" w:type="pct"/>
            <w:gridSpan w:val="7"/>
            <w:tcBorders>
              <w:top w:val="single" w:color="auto" w:sz="4" w:space="0"/>
              <w:left w:val="single" w:color="auto" w:sz="4" w:space="0"/>
              <w:right w:val="single" w:color="auto" w:sz="4" w:space="0"/>
            </w:tcBorders>
            <w:shd w:val="clear" w:color="auto" w:fill="FFFFFF"/>
            <w:noWrap w:val="0"/>
            <w:vAlign w:val="top"/>
          </w:tcPr>
          <w:p w14:paraId="60486E9F">
            <w:pPr>
              <w:rPr>
                <w:rFonts w:hint="eastAsia" w:ascii="仿宋" w:hAnsi="仿宋" w:eastAsia="仿宋" w:cs="仿宋"/>
                <w:sz w:val="24"/>
                <w:szCs w:val="24"/>
              </w:rPr>
            </w:pPr>
          </w:p>
        </w:tc>
      </w:tr>
      <w:tr w14:paraId="7ED81435">
        <w:tblPrEx>
          <w:tblCellMar>
            <w:top w:w="0" w:type="dxa"/>
            <w:left w:w="10" w:type="dxa"/>
            <w:bottom w:w="0" w:type="dxa"/>
            <w:right w:w="10" w:type="dxa"/>
          </w:tblCellMar>
        </w:tblPrEx>
        <w:trPr>
          <w:trHeight w:val="526" w:hRule="exact"/>
          <w:jc w:val="center"/>
        </w:trPr>
        <w:tc>
          <w:tcPr>
            <w:tcW w:w="422" w:type="pct"/>
            <w:tcBorders>
              <w:top w:val="single" w:color="auto" w:sz="4" w:space="0"/>
              <w:left w:val="single" w:color="auto" w:sz="4" w:space="0"/>
              <w:bottom w:val="single" w:color="auto" w:sz="4" w:space="0"/>
            </w:tcBorders>
            <w:shd w:val="clear" w:color="auto" w:fill="FFFFFF"/>
            <w:noWrap w:val="0"/>
            <w:vAlign w:val="top"/>
          </w:tcPr>
          <w:p w14:paraId="7F46BF55">
            <w:pPr>
              <w:pStyle w:val="13"/>
              <w:spacing w:before="100" w:line="240" w:lineRule="auto"/>
              <w:jc w:val="left"/>
              <w:rPr>
                <w:rFonts w:hint="eastAsia" w:ascii="仿宋" w:hAnsi="仿宋" w:eastAsia="仿宋" w:cs="仿宋"/>
                <w:sz w:val="24"/>
                <w:szCs w:val="24"/>
              </w:rPr>
            </w:pPr>
            <w:r>
              <w:rPr>
                <w:rFonts w:hint="eastAsia" w:ascii="仿宋" w:hAnsi="仿宋" w:eastAsia="仿宋" w:cs="仿宋"/>
                <w:sz w:val="24"/>
                <w:szCs w:val="24"/>
              </w:rPr>
              <w:t>备注</w:t>
            </w:r>
          </w:p>
        </w:tc>
        <w:tc>
          <w:tcPr>
            <w:tcW w:w="4577" w:type="pct"/>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252C7150">
            <w:pPr>
              <w:rPr>
                <w:rFonts w:hint="eastAsia" w:ascii="仿宋" w:hAnsi="仿宋" w:eastAsia="仿宋" w:cs="仿宋"/>
                <w:sz w:val="24"/>
                <w:szCs w:val="24"/>
              </w:rPr>
            </w:pPr>
          </w:p>
        </w:tc>
      </w:tr>
    </w:tbl>
    <w:p w14:paraId="3206F6CF">
      <w:pPr>
        <w:pStyle w:val="14"/>
        <w:spacing w:line="360" w:lineRule="auto"/>
        <w:ind w:left="526"/>
        <w:jc w:val="left"/>
        <w:rPr>
          <w:rFonts w:hint="eastAsia" w:ascii="仿宋" w:hAnsi="仿宋" w:eastAsia="仿宋" w:cs="仿宋"/>
          <w:sz w:val="24"/>
          <w:szCs w:val="24"/>
        </w:rPr>
      </w:pPr>
      <w:r>
        <w:rPr>
          <w:rFonts w:hint="eastAsia" w:ascii="仿宋" w:hAnsi="仿宋" w:eastAsia="仿宋" w:cs="仿宋"/>
          <w:sz w:val="24"/>
          <w:szCs w:val="24"/>
        </w:rPr>
        <w:t>（上表仅供参考,应根据项目具体内容修改填写,服务内容及明细标准可附附件或详见</w:t>
      </w:r>
      <w:r>
        <w:rPr>
          <w:rFonts w:hint="eastAsia" w:ascii="仿宋" w:hAnsi="仿宋" w:eastAsia="仿宋" w:cs="仿宋"/>
          <w:sz w:val="24"/>
          <w:szCs w:val="24"/>
          <w:lang w:val="en-US" w:eastAsia="zh-CN"/>
        </w:rPr>
        <w:t>响应</w:t>
      </w:r>
      <w:r>
        <w:rPr>
          <w:rFonts w:hint="eastAsia" w:ascii="仿宋" w:hAnsi="仿宋" w:eastAsia="仿宋" w:cs="仿宋"/>
          <w:sz w:val="24"/>
          <w:szCs w:val="24"/>
        </w:rPr>
        <w:t>文件，需说明清楚）</w:t>
      </w:r>
    </w:p>
    <w:p w14:paraId="657FC461">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二、服务条件：</w:t>
      </w:r>
    </w:p>
    <w:p w14:paraId="4988F48A">
      <w:pPr>
        <w:spacing w:line="276" w:lineRule="auto"/>
        <w:ind w:firstLine="560" w:firstLineChars="200"/>
        <w:rPr>
          <w:rFonts w:hint="eastAsia" w:ascii="仿宋" w:hAnsi="仿宋" w:eastAsia="仿宋" w:cs="仿宋"/>
          <w:sz w:val="28"/>
        </w:rPr>
      </w:pPr>
      <w:r>
        <w:rPr>
          <w:rFonts w:hint="eastAsia" w:ascii="仿宋" w:hAnsi="仿宋" w:eastAsia="仿宋" w:cs="仿宋"/>
          <w:sz w:val="28"/>
        </w:rPr>
        <w:t>（一）服务地点：甲方指定地点。</w:t>
      </w:r>
    </w:p>
    <w:p w14:paraId="79E2BDEF">
      <w:pPr>
        <w:spacing w:line="276" w:lineRule="auto"/>
        <w:ind w:firstLine="560" w:firstLineChars="200"/>
        <w:rPr>
          <w:rFonts w:ascii="仿宋" w:hAnsi="仿宋" w:eastAsia="仿宋" w:cs="仿宋"/>
          <w:sz w:val="28"/>
        </w:rPr>
      </w:pPr>
      <w:r>
        <w:rPr>
          <w:rFonts w:hint="eastAsia" w:ascii="仿宋" w:hAnsi="仿宋" w:eastAsia="仿宋" w:cs="仿宋"/>
          <w:sz w:val="28"/>
        </w:rPr>
        <w:t>（二）服务期：</w:t>
      </w:r>
      <w:r>
        <w:rPr>
          <w:rFonts w:ascii="仿宋" w:hAnsi="仿宋" w:eastAsia="仿宋" w:cs="仿宋"/>
          <w:sz w:val="28"/>
        </w:rPr>
        <w:t>合同签订之日起到2026年12月</w:t>
      </w:r>
      <w:r>
        <w:rPr>
          <w:rFonts w:hint="eastAsia" w:ascii="仿宋" w:hAnsi="仿宋" w:eastAsia="仿宋" w:cs="仿宋"/>
          <w:sz w:val="28"/>
        </w:rPr>
        <w:t>31日</w:t>
      </w:r>
      <w:r>
        <w:rPr>
          <w:rFonts w:ascii="仿宋" w:hAnsi="仿宋" w:eastAsia="仿宋" w:cs="仿宋"/>
          <w:sz w:val="28"/>
        </w:rPr>
        <w:t>。</w:t>
      </w:r>
    </w:p>
    <w:p w14:paraId="1B093557">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三、合同价款</w:t>
      </w:r>
    </w:p>
    <w:p w14:paraId="14ECDDD6">
      <w:pPr>
        <w:spacing w:line="276" w:lineRule="auto"/>
        <w:ind w:firstLine="560" w:firstLineChars="200"/>
        <w:rPr>
          <w:rFonts w:hint="eastAsia" w:ascii="仿宋" w:hAnsi="仿宋" w:eastAsia="仿宋" w:cs="仿宋"/>
          <w:sz w:val="28"/>
        </w:rPr>
      </w:pPr>
      <w:r>
        <w:rPr>
          <w:rFonts w:hint="eastAsia" w:ascii="仿宋" w:hAnsi="仿宋" w:eastAsia="仿宋" w:cs="仿宋"/>
          <w:sz w:val="28"/>
        </w:rPr>
        <w:t>（一）合同总价款为人民币（大写）；¥_______元，含税，税率x%，不含税总价款为：    元。除此之外，甲方不再支付任何费用。合同价格不受市场价格变化因素的影响。</w:t>
      </w:r>
    </w:p>
    <w:p w14:paraId="09F2CED0">
      <w:pPr>
        <w:spacing w:line="276" w:lineRule="auto"/>
        <w:ind w:firstLine="560" w:firstLineChars="200"/>
        <w:rPr>
          <w:rFonts w:hint="eastAsia" w:ascii="仿宋" w:hAnsi="仿宋" w:eastAsia="仿宋" w:cs="仿宋"/>
          <w:sz w:val="28"/>
        </w:rPr>
      </w:pPr>
      <w:r>
        <w:rPr>
          <w:rFonts w:hint="eastAsia" w:ascii="仿宋" w:hAnsi="仿宋" w:eastAsia="仿宋" w:cs="仿宋"/>
          <w:sz w:val="28"/>
        </w:rPr>
        <w:t>（二）合同价款涵盖了乙方在履行本合同项下所产生的成本及合理利润，包括但不限于人工费、平台搭建费、物资费、软件实施费、培训会议等相关税费及市场价格风险在内等一切费用。</w:t>
      </w:r>
    </w:p>
    <w:p w14:paraId="4F9F644B">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四、款项结算</w:t>
      </w:r>
    </w:p>
    <w:p w14:paraId="08ED683B">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（一）结算比例</w:t>
      </w:r>
    </w:p>
    <w:p w14:paraId="453FCD2C">
      <w:pPr>
        <w:widowControl/>
        <w:spacing w:line="276" w:lineRule="auto"/>
        <w:ind w:firstLine="560" w:firstLineChars="200"/>
        <w:jc w:val="left"/>
        <w:rPr>
          <w:rFonts w:hint="eastAsia" w:ascii="仿宋" w:hAnsi="仿宋" w:eastAsia="仿宋" w:cs="仿宋"/>
          <w:sz w:val="28"/>
        </w:rPr>
      </w:pPr>
      <w:r>
        <w:rPr>
          <w:rFonts w:hint="eastAsia" w:ascii="仿宋" w:hAnsi="仿宋" w:eastAsia="仿宋" w:cs="仿宋"/>
          <w:sz w:val="28"/>
        </w:rPr>
        <w:t>首款（合同总金额的40%）在项目签订合同且乙方向甲方提供正式发票后，甲方在15个工作日内以银行转账的方式支付给乙方;第二笔款项（合同总金额的40%）在项目中期甲方完成验收后，乙方提供正式发票后由甲方15日内完成拨付;尾款（合同总金额的20%）在甲方完成验收，且乙方提供正式发票后由甲方在15个工作日内完成拨付。</w:t>
      </w:r>
    </w:p>
    <w:p w14:paraId="097273B4">
      <w:pPr>
        <w:spacing w:line="276" w:lineRule="auto"/>
        <w:ind w:firstLine="560" w:firstLineChars="200"/>
        <w:rPr>
          <w:rFonts w:ascii="仿宋" w:hAnsi="仿宋" w:eastAsia="仿宋" w:cs="仿宋"/>
          <w:sz w:val="28"/>
        </w:rPr>
      </w:pPr>
      <w:r>
        <w:rPr>
          <w:rFonts w:hint="eastAsia" w:ascii="仿宋" w:hAnsi="仿宋" w:eastAsia="仿宋" w:cs="仿宋"/>
          <w:sz w:val="28"/>
        </w:rPr>
        <w:t>（二）支付方式：银行转账，甲方付款前，乙方应先向甲方提供等额发票及付款申请，否则甲方有权暂不付款，且不构成违约，乙方仍应履行合同义务。</w:t>
      </w:r>
    </w:p>
    <w:p w14:paraId="3DCD399E">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乙方账户信息如下：</w:t>
      </w:r>
    </w:p>
    <w:p w14:paraId="520B9363">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开户行：[  ]</w:t>
      </w:r>
    </w:p>
    <w:p w14:paraId="2DB433A2">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户名：[  ]</w:t>
      </w:r>
    </w:p>
    <w:p w14:paraId="652999C0">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账号：[ ]</w:t>
      </w:r>
    </w:p>
    <w:p w14:paraId="79EE8341">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纳税人识别号：[  ]</w:t>
      </w:r>
    </w:p>
    <w:p w14:paraId="2E4C6412">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地址：[  ]</w:t>
      </w:r>
    </w:p>
    <w:p w14:paraId="78FC7362">
      <w:pPr>
        <w:spacing w:line="27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电话：[  ]</w:t>
      </w:r>
    </w:p>
    <w:p w14:paraId="3364186B">
      <w:pPr>
        <w:pStyle w:val="3"/>
        <w:rPr>
          <w:rFonts w:hint="eastAsia" w:ascii="仿宋" w:hAnsi="仿宋" w:eastAsia="仿宋" w:cs="仿宋"/>
          <w:color w:val="auto"/>
          <w:szCs w:val="22"/>
        </w:rPr>
      </w:pPr>
      <w:r>
        <w:rPr>
          <w:rFonts w:hint="eastAsia" w:ascii="仿宋" w:hAnsi="仿宋" w:eastAsia="仿宋" w:cs="仿宋"/>
          <w:color w:val="auto"/>
          <w:szCs w:val="22"/>
        </w:rPr>
        <w:t>乙方对账户的真实性、关联性负责，因乙方变更账户或账户错误导致的损失由乙方自行承担。若乙方收款信息变动的，应当自变动之日起10日内书面通知甲方，否则因此造成甲方付款失败或付款错误的，一切后果及损失由乙方自行承担。</w:t>
      </w:r>
    </w:p>
    <w:p w14:paraId="53AE8A0D">
      <w:pPr>
        <w:numPr>
          <w:ilvl w:val="0"/>
          <w:numId w:val="8"/>
        </w:numPr>
        <w:spacing w:line="276" w:lineRule="auto"/>
        <w:ind w:firstLine="560" w:firstLineChars="200"/>
        <w:rPr>
          <w:rFonts w:hint="eastAsia" w:ascii="仿宋" w:hAnsi="仿宋" w:eastAsia="仿宋" w:cs="仿宋"/>
          <w:sz w:val="28"/>
        </w:rPr>
      </w:pPr>
      <w:r>
        <w:rPr>
          <w:rFonts w:hint="eastAsia" w:ascii="仿宋" w:hAnsi="仿宋" w:eastAsia="仿宋" w:cs="仿宋"/>
          <w:sz w:val="28"/>
        </w:rPr>
        <w:t>结算方式：验收合格后，乙方持成交通知书、服务合同、正式发票、项目验收单，与甲方结算。</w:t>
      </w:r>
    </w:p>
    <w:p w14:paraId="33FFAE09">
      <w:pPr>
        <w:spacing w:line="276" w:lineRule="auto"/>
        <w:ind w:firstLine="560" w:firstLineChars="200"/>
        <w:rPr>
          <w:rFonts w:hint="eastAsia" w:ascii="仿宋" w:hAnsi="仿宋" w:eastAsia="仿宋" w:cs="仿宋"/>
          <w:sz w:val="28"/>
        </w:rPr>
      </w:pPr>
      <w:r>
        <w:rPr>
          <w:rFonts w:hint="eastAsia" w:ascii="仿宋" w:hAnsi="仿宋" w:eastAsia="仿宋" w:cs="仿宋"/>
          <w:sz w:val="28"/>
        </w:rPr>
        <w:t>（四）乙方开具的增值税发票（专票/普票）符合以下情形之一的，乙方需重新提供等额合法合规的增值税发票，甲方有权延迟支付应付款项，且不承担任何违约责任，乙方的各项合同义务仍按合同约定履行，如导致甲方损失，乙方需赔偿全部损失（包括罚金、滞纳金、税款等）：</w:t>
      </w:r>
    </w:p>
    <w:p w14:paraId="631B883B">
      <w:pPr>
        <w:pStyle w:val="3"/>
        <w:ind w:firstLine="560" w:firstLineChars="200"/>
        <w:rPr>
          <w:rFonts w:hint="eastAsia" w:ascii="仿宋" w:hAnsi="仿宋" w:eastAsia="仿宋" w:cs="仿宋"/>
          <w:color w:val="auto"/>
          <w:szCs w:val="22"/>
        </w:rPr>
      </w:pPr>
      <w:r>
        <w:rPr>
          <w:rFonts w:hint="eastAsia" w:ascii="仿宋" w:hAnsi="仿宋" w:eastAsia="仿宋" w:cs="仿宋"/>
          <w:color w:val="auto"/>
          <w:szCs w:val="22"/>
        </w:rPr>
        <w:t>（1）开具虚假、作废等无效发票或者违反国家法律法规开具提供发票的；</w:t>
      </w:r>
    </w:p>
    <w:p w14:paraId="0A4434DA">
      <w:pPr>
        <w:pStyle w:val="3"/>
        <w:ind w:firstLine="560" w:firstLineChars="200"/>
        <w:rPr>
          <w:rFonts w:hint="eastAsia" w:ascii="仿宋" w:hAnsi="仿宋" w:eastAsia="仿宋" w:cs="仿宋"/>
          <w:color w:val="auto"/>
          <w:szCs w:val="22"/>
        </w:rPr>
      </w:pPr>
      <w:r>
        <w:rPr>
          <w:rFonts w:hint="eastAsia" w:ascii="仿宋" w:hAnsi="仿宋" w:eastAsia="仿宋" w:cs="仿宋"/>
          <w:color w:val="auto"/>
          <w:szCs w:val="22"/>
        </w:rPr>
        <w:t>（2）开具发票种类错误；开具发票税率与合同约定不符；</w:t>
      </w:r>
    </w:p>
    <w:p w14:paraId="730D5397">
      <w:pPr>
        <w:pStyle w:val="3"/>
        <w:ind w:firstLine="560" w:firstLineChars="200"/>
        <w:rPr>
          <w:rFonts w:hint="eastAsia" w:ascii="仿宋" w:hAnsi="仿宋" w:eastAsia="仿宋" w:cs="仿宋"/>
          <w:color w:val="auto"/>
          <w:szCs w:val="22"/>
        </w:rPr>
      </w:pPr>
      <w:r>
        <w:rPr>
          <w:rFonts w:hint="eastAsia" w:ascii="仿宋" w:hAnsi="仿宋" w:eastAsia="仿宋" w:cs="仿宋"/>
          <w:color w:val="auto"/>
          <w:szCs w:val="22"/>
        </w:rPr>
        <w:t>（3）发票上信息错误；</w:t>
      </w:r>
    </w:p>
    <w:p w14:paraId="6F3D85B0">
      <w:pPr>
        <w:pStyle w:val="3"/>
        <w:ind w:firstLine="560" w:firstLineChars="200"/>
        <w:rPr>
          <w:rFonts w:hint="eastAsia" w:ascii="仿宋" w:hAnsi="仿宋" w:eastAsia="仿宋" w:cs="仿宋"/>
          <w:color w:val="auto"/>
          <w:szCs w:val="22"/>
        </w:rPr>
      </w:pPr>
      <w:r>
        <w:rPr>
          <w:rFonts w:hint="eastAsia" w:ascii="仿宋" w:hAnsi="仿宋" w:eastAsia="仿宋" w:cs="仿宋"/>
          <w:color w:val="auto"/>
          <w:szCs w:val="22"/>
        </w:rPr>
        <w:t>（4）因乙方延迟送达、开具错误等原因造成发票认证失败。</w:t>
      </w:r>
    </w:p>
    <w:p w14:paraId="298FCB39">
      <w:pPr>
        <w:pStyle w:val="3"/>
        <w:ind w:firstLine="560" w:firstLineChars="200"/>
        <w:rPr>
          <w:rFonts w:hint="eastAsia" w:ascii="仿宋" w:hAnsi="仿宋" w:eastAsia="仿宋" w:cs="仿宋"/>
          <w:color w:val="auto"/>
          <w:szCs w:val="22"/>
        </w:rPr>
      </w:pPr>
      <w:r>
        <w:rPr>
          <w:rFonts w:hint="eastAsia" w:ascii="仿宋" w:hAnsi="仿宋" w:eastAsia="仿宋" w:cs="仿宋"/>
          <w:color w:val="auto"/>
          <w:szCs w:val="22"/>
        </w:rPr>
        <w:t>如乙方开具的发票被认定为假票的，乙方需按照票面金额的2倍向甲方承担违约责任。</w:t>
      </w:r>
    </w:p>
    <w:p w14:paraId="2EBD394A">
      <w:pPr>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五、双方的权利和义务</w:t>
      </w:r>
    </w:p>
    <w:p w14:paraId="465165BA">
      <w:pPr>
        <w:spacing w:line="276" w:lineRule="auto"/>
        <w:ind w:firstLine="560" w:firstLineChars="200"/>
        <w:rPr>
          <w:rFonts w:hint="eastAsia" w:ascii="仿宋" w:hAnsi="仿宋" w:eastAsia="仿宋" w:cs="仿宋"/>
          <w:sz w:val="28"/>
        </w:rPr>
      </w:pPr>
      <w:r>
        <w:rPr>
          <w:rFonts w:hint="eastAsia" w:ascii="仿宋" w:hAnsi="仿宋" w:eastAsia="仿宋" w:cs="仿宋"/>
          <w:sz w:val="28"/>
        </w:rPr>
        <w:t xml:space="preserve">（一）甲方的权利和义务 </w:t>
      </w:r>
    </w:p>
    <w:p w14:paraId="3B06B004">
      <w:pPr>
        <w:spacing w:line="276" w:lineRule="auto"/>
        <w:ind w:firstLine="560" w:firstLineChars="200"/>
        <w:rPr>
          <w:rFonts w:hint="eastAsia" w:ascii="仿宋" w:hAnsi="仿宋" w:eastAsia="仿宋" w:cs="仿宋"/>
          <w:sz w:val="28"/>
        </w:rPr>
      </w:pPr>
      <w:r>
        <w:rPr>
          <w:rFonts w:hint="eastAsia" w:ascii="仿宋" w:hAnsi="仿宋" w:eastAsia="仿宋" w:cs="仿宋"/>
          <w:sz w:val="28"/>
        </w:rPr>
        <w:t>1.甲方有权指导、督促乙方开展有关活动工作。</w:t>
      </w:r>
    </w:p>
    <w:p w14:paraId="31EF76C5">
      <w:pPr>
        <w:spacing w:line="276" w:lineRule="auto"/>
        <w:ind w:firstLine="560" w:firstLineChars="200"/>
        <w:rPr>
          <w:rFonts w:hint="eastAsia" w:ascii="仿宋" w:hAnsi="仿宋" w:eastAsia="仿宋" w:cs="仿宋"/>
          <w:sz w:val="28"/>
        </w:rPr>
      </w:pPr>
      <w:r>
        <w:rPr>
          <w:rFonts w:hint="eastAsia" w:ascii="仿宋" w:hAnsi="仿宋" w:eastAsia="仿宋" w:cs="仿宋"/>
          <w:sz w:val="28"/>
        </w:rPr>
        <w:t>2.甲方有权在本合同服务期限内随时查看乙方活动开展情况，查阅相关证明文件。</w:t>
      </w:r>
    </w:p>
    <w:p w14:paraId="35EE28C8">
      <w:pPr>
        <w:numPr>
          <w:ilvl w:val="0"/>
          <w:numId w:val="9"/>
        </w:numPr>
        <w:spacing w:line="276" w:lineRule="auto"/>
        <w:ind w:firstLine="560" w:firstLineChars="200"/>
        <w:rPr>
          <w:rFonts w:ascii="仿宋" w:hAnsi="仿宋" w:eastAsia="仿宋" w:cs="仿宋"/>
          <w:sz w:val="28"/>
        </w:rPr>
      </w:pPr>
      <w:r>
        <w:rPr>
          <w:rFonts w:hint="eastAsia" w:ascii="仿宋" w:hAnsi="仿宋" w:eastAsia="仿宋" w:cs="仿宋"/>
          <w:sz w:val="28"/>
        </w:rPr>
        <w:t xml:space="preserve">乙方的权利和义务  </w:t>
      </w:r>
    </w:p>
    <w:p w14:paraId="4FC6A524">
      <w:pPr>
        <w:spacing w:line="276" w:lineRule="auto"/>
        <w:ind w:firstLine="560" w:firstLineChars="200"/>
        <w:rPr>
          <w:rFonts w:hint="eastAsia" w:ascii="仿宋" w:hAnsi="仿宋" w:eastAsia="仿宋" w:cs="仿宋"/>
          <w:sz w:val="28"/>
        </w:rPr>
      </w:pPr>
      <w:r>
        <w:rPr>
          <w:rFonts w:hint="eastAsia" w:ascii="仿宋" w:hAnsi="仿宋" w:eastAsia="仿宋" w:cs="仿宋"/>
          <w:sz w:val="28"/>
        </w:rPr>
        <w:t>1.乙方应当保证与乙方工作人员订立合法的劳动关系，乙方工作人员为履行本合同义务受到或造成第三人人身或财产损害的，由乙方负责解决，与甲方无关。</w:t>
      </w:r>
    </w:p>
    <w:p w14:paraId="2EF37C0B">
      <w:pPr>
        <w:spacing w:line="276" w:lineRule="auto"/>
        <w:ind w:firstLine="560" w:firstLineChars="200"/>
        <w:rPr>
          <w:rFonts w:hint="eastAsia" w:ascii="仿宋" w:hAnsi="仿宋" w:eastAsia="仿宋" w:cs="仿宋"/>
          <w:sz w:val="28"/>
        </w:rPr>
      </w:pPr>
      <w:r>
        <w:rPr>
          <w:rFonts w:hint="eastAsia" w:ascii="仿宋" w:hAnsi="仿宋" w:eastAsia="仿宋" w:cs="仿宋"/>
          <w:sz w:val="28"/>
        </w:rPr>
        <w:t>2.乙方负责活动过程中，参与活动的儿童的人身安全，如因乙方原因导致儿童人身或财产损害的，由乙方负责解决，如甲方因此向儿童方赔偿的，甲方在赔偿后有权向乙方追偿。</w:t>
      </w:r>
    </w:p>
    <w:p w14:paraId="4865FBF0">
      <w:pPr>
        <w:spacing w:line="276" w:lineRule="auto"/>
        <w:ind w:firstLine="560" w:firstLineChars="200"/>
        <w:rPr>
          <w:rFonts w:ascii="仿宋" w:hAnsi="仿宋" w:eastAsia="仿宋" w:cs="仿宋"/>
          <w:sz w:val="28"/>
        </w:rPr>
      </w:pPr>
      <w:r>
        <w:rPr>
          <w:rFonts w:hint="eastAsia" w:ascii="仿宋" w:hAnsi="仿宋" w:eastAsia="仿宋" w:cs="仿宋"/>
          <w:sz w:val="28"/>
        </w:rPr>
        <w:t>3.乙方保证乙方工作人员专家志愿者等具有相关的专业技能，并已经经过乙方的培训，在活动开展过程中态度和蔼、认真负责，不得有辱骂或体罚儿童的行为。</w:t>
      </w:r>
    </w:p>
    <w:p w14:paraId="402EBD8A">
      <w:pPr>
        <w:numPr>
          <w:ilvl w:val="0"/>
          <w:numId w:val="7"/>
        </w:numPr>
        <w:tabs>
          <w:tab w:val="left" w:pos="480"/>
        </w:tabs>
        <w:spacing w:line="276" w:lineRule="auto"/>
        <w:ind w:firstLine="473" w:firstLineChars="196"/>
        <w:rPr>
          <w:rFonts w:hint="eastAsia" w:ascii="仿宋" w:hAnsi="仿宋" w:eastAsia="仿宋" w:cs="仿宋"/>
          <w:b/>
          <w:spacing w:val="-20"/>
          <w:kern w:val="0"/>
          <w:sz w:val="28"/>
          <w:szCs w:val="20"/>
        </w:rPr>
      </w:pPr>
      <w:r>
        <w:rPr>
          <w:rFonts w:hint="eastAsia" w:ascii="仿宋" w:hAnsi="仿宋" w:eastAsia="仿宋" w:cs="仿宋"/>
          <w:b/>
          <w:spacing w:val="-20"/>
          <w:kern w:val="0"/>
          <w:sz w:val="28"/>
          <w:szCs w:val="20"/>
        </w:rPr>
        <w:t>质量保证</w:t>
      </w:r>
    </w:p>
    <w:p w14:paraId="6C501079">
      <w:pPr>
        <w:pStyle w:val="12"/>
        <w:spacing w:line="360" w:lineRule="auto"/>
        <w:ind w:firstLine="580"/>
        <w:rPr>
          <w:rFonts w:hint="eastAsia" w:ascii="仿宋" w:hAnsi="仿宋" w:eastAsia="仿宋" w:cs="仿宋"/>
          <w:szCs w:val="22"/>
          <w:lang w:val="en-US" w:eastAsia="zh-CN" w:bidi="ar-SA"/>
        </w:rPr>
      </w:pPr>
      <w:r>
        <w:rPr>
          <w:rFonts w:hint="eastAsia" w:ascii="仿宋" w:hAnsi="仿宋" w:eastAsia="仿宋" w:cs="仿宋"/>
          <w:szCs w:val="22"/>
          <w:lang w:val="en-US" w:eastAsia="zh-CN" w:bidi="ar-SA"/>
        </w:rPr>
        <w:t>乙方所提供服务必须执行下列条款：</w:t>
      </w:r>
      <w:bookmarkStart w:id="1" w:name="bookmark1088"/>
    </w:p>
    <w:bookmarkEnd w:id="1"/>
    <w:p w14:paraId="1ED0817E">
      <w:pPr>
        <w:pStyle w:val="12"/>
        <w:numPr>
          <w:ilvl w:val="0"/>
          <w:numId w:val="10"/>
        </w:numPr>
        <w:spacing w:line="360" w:lineRule="auto"/>
        <w:ind w:firstLine="580"/>
        <w:rPr>
          <w:rFonts w:hint="eastAsia" w:ascii="仿宋" w:hAnsi="仿宋" w:eastAsia="仿宋" w:cs="仿宋"/>
          <w:szCs w:val="22"/>
          <w:lang w:val="en-US" w:eastAsia="zh-CN" w:bidi="ar-SA"/>
        </w:rPr>
      </w:pPr>
      <w:r>
        <w:rPr>
          <w:rFonts w:hint="eastAsia" w:ascii="仿宋" w:hAnsi="仿宋" w:eastAsia="仿宋" w:cs="仿宋"/>
          <w:szCs w:val="22"/>
          <w:lang w:val="en-US" w:eastAsia="zh-CN" w:bidi="ar-SA"/>
        </w:rPr>
        <w:t>服务方案和方式科学、可行，人员配置合理，全面满足要求。</w:t>
      </w:r>
      <w:bookmarkStart w:id="2" w:name="bookmark1089"/>
    </w:p>
    <w:bookmarkEnd w:id="2"/>
    <w:p w14:paraId="4A53DA0A">
      <w:pPr>
        <w:pStyle w:val="12"/>
        <w:numPr>
          <w:ilvl w:val="0"/>
          <w:numId w:val="10"/>
        </w:numPr>
        <w:spacing w:line="360" w:lineRule="auto"/>
        <w:ind w:firstLine="580"/>
        <w:rPr>
          <w:rFonts w:hint="eastAsia" w:ascii="仿宋" w:hAnsi="仿宋" w:eastAsia="仿宋" w:cs="仿宋"/>
          <w:szCs w:val="22"/>
          <w:lang w:val="en-US" w:eastAsia="zh-CN" w:bidi="ar-SA"/>
        </w:rPr>
      </w:pPr>
      <w:r>
        <w:rPr>
          <w:rFonts w:hint="eastAsia" w:ascii="仿宋" w:hAnsi="仿宋" w:eastAsia="仿宋" w:cs="仿宋"/>
          <w:szCs w:val="22"/>
          <w:lang w:val="en-US" w:eastAsia="zh-CN" w:bidi="ar-SA"/>
        </w:rPr>
        <w:t>符合国家有关服务规范要求，确保各项服务达到最佳运行效果。</w:t>
      </w:r>
      <w:bookmarkStart w:id="3" w:name="bookmark1090"/>
    </w:p>
    <w:bookmarkEnd w:id="3"/>
    <w:p w14:paraId="4AAB3B5B">
      <w:pPr>
        <w:pStyle w:val="12"/>
        <w:numPr>
          <w:ilvl w:val="0"/>
          <w:numId w:val="10"/>
        </w:numPr>
        <w:spacing w:line="360" w:lineRule="auto"/>
        <w:ind w:firstLine="580"/>
        <w:rPr>
          <w:rFonts w:hint="eastAsia" w:ascii="仿宋" w:hAnsi="仿宋" w:eastAsia="仿宋" w:cs="仿宋"/>
          <w:szCs w:val="22"/>
          <w:lang w:val="en-US" w:eastAsia="zh-CN" w:bidi="ar-SA"/>
        </w:rPr>
      </w:pPr>
      <w:r>
        <w:rPr>
          <w:rFonts w:hint="eastAsia" w:ascii="仿宋" w:hAnsi="仿宋" w:eastAsia="仿宋" w:cs="仿宋"/>
          <w:szCs w:val="22"/>
          <w:lang w:val="en-US" w:eastAsia="zh-CN" w:bidi="ar-SA"/>
        </w:rPr>
        <w:t>乙方提供的服务，若发生侵权而产生的一切后果，由乙方负责。甲方保留索赔权。</w:t>
      </w:r>
      <w:bookmarkStart w:id="4" w:name="bookmark1091"/>
    </w:p>
    <w:p w14:paraId="6AFA6A7F">
      <w:pPr>
        <w:pStyle w:val="12"/>
        <w:tabs>
          <w:tab w:val="left" w:pos="1388"/>
        </w:tabs>
        <w:spacing w:line="360" w:lineRule="auto"/>
        <w:ind w:firstLine="680"/>
        <w:rPr>
          <w:rFonts w:hint="eastAsia" w:ascii="仿宋" w:hAnsi="仿宋" w:eastAsia="仿宋" w:cs="仿宋"/>
          <w:szCs w:val="22"/>
          <w:lang w:val="en-US" w:eastAsia="zh-CN" w:bidi="ar-SA"/>
        </w:rPr>
      </w:pPr>
      <w:r>
        <w:rPr>
          <w:rFonts w:hint="eastAsia" w:ascii="仿宋" w:hAnsi="仿宋" w:eastAsia="仿宋" w:cs="仿宋"/>
          <w:szCs w:val="22"/>
          <w:lang w:val="en-US" w:eastAsia="zh-CN" w:bidi="ar-SA"/>
        </w:rPr>
        <w:t>（</w:t>
      </w:r>
      <w:bookmarkEnd w:id="4"/>
      <w:r>
        <w:rPr>
          <w:rFonts w:hint="eastAsia" w:ascii="仿宋" w:hAnsi="仿宋" w:eastAsia="仿宋" w:cs="仿宋"/>
          <w:szCs w:val="22"/>
          <w:lang w:val="en-US" w:eastAsia="zh-CN" w:bidi="ar-SA"/>
        </w:rPr>
        <w:t>四）服务承诺内容。</w:t>
      </w:r>
    </w:p>
    <w:p w14:paraId="37D3F29D">
      <w:pPr>
        <w:pStyle w:val="15"/>
        <w:tabs>
          <w:tab w:val="left" w:pos="1440"/>
        </w:tabs>
        <w:spacing w:line="360" w:lineRule="auto"/>
        <w:ind w:firstLine="700"/>
      </w:pPr>
      <w:bookmarkStart w:id="5" w:name="bookmark1092"/>
      <w:r>
        <w:rPr>
          <w:rFonts w:hint="eastAsia" w:ascii="仿宋" w:hAnsi="仿宋" w:eastAsia="仿宋" w:cs="仿宋"/>
          <w:sz w:val="28"/>
          <w:lang w:val="en-US" w:eastAsia="zh-CN" w:bidi="ar-SA"/>
        </w:rPr>
        <w:t>（</w:t>
      </w:r>
      <w:bookmarkEnd w:id="5"/>
      <w:r>
        <w:rPr>
          <w:rFonts w:hint="eastAsia" w:ascii="仿宋" w:hAnsi="仿宋" w:eastAsia="仿宋" w:cs="仿宋"/>
          <w:sz w:val="28"/>
          <w:lang w:val="en-US" w:eastAsia="zh-CN" w:bidi="ar-SA"/>
        </w:rPr>
        <w:t>五）双方拟定的其他条款。</w:t>
      </w:r>
    </w:p>
    <w:p w14:paraId="77CB8688">
      <w:pPr>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七、验收</w:t>
      </w:r>
    </w:p>
    <w:p w14:paraId="23270AED">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（一）乙方</w:t>
      </w:r>
      <w:r>
        <w:rPr>
          <w:rFonts w:hint="eastAsia" w:ascii="仿宋" w:hAnsi="仿宋" w:eastAsia="仿宋" w:cs="仿宋"/>
          <w:kern w:val="0"/>
          <w:sz w:val="28"/>
          <w:szCs w:val="28"/>
        </w:rPr>
        <w:t>开通服务后，由乙方进行自检，自检合格后邀请甲方进行验收。甲方确认乙方的自检内容后，组织乙方（必要时请有关专家）进行验收，验收合格后，项目验收单作为对服务的最终认可。</w:t>
      </w:r>
    </w:p>
    <w:p w14:paraId="757894E2">
      <w:pPr>
        <w:spacing w:line="276" w:lineRule="auto"/>
        <w:ind w:firstLine="560" w:firstLineChars="200"/>
        <w:rPr>
          <w:rFonts w:hint="eastAsia" w:ascii="仿宋" w:hAnsi="仿宋" w:eastAsia="仿宋" w:cs="仿宋"/>
          <w:sz w:val="28"/>
        </w:rPr>
      </w:pPr>
      <w:r>
        <w:rPr>
          <w:rFonts w:hint="eastAsia" w:ascii="仿宋" w:hAnsi="仿宋" w:eastAsia="仿宋" w:cs="仿宋"/>
          <w:sz w:val="28"/>
        </w:rPr>
        <w:t>（二）验收依据：</w:t>
      </w:r>
    </w:p>
    <w:p w14:paraId="1B709962">
      <w:pPr>
        <w:pStyle w:val="12"/>
        <w:tabs>
          <w:tab w:val="left" w:pos="995"/>
        </w:tabs>
        <w:spacing w:line="360" w:lineRule="auto"/>
        <w:ind w:firstLine="580"/>
      </w:pPr>
      <w:r>
        <w:rPr>
          <w:rFonts w:hint="eastAsia" w:ascii="仿宋" w:hAnsi="仿宋" w:eastAsia="仿宋" w:cs="仿宋"/>
          <w:b/>
          <w:szCs w:val="22"/>
          <w:lang w:val="en-US" w:eastAsia="zh-CN" w:bidi="ar-SA"/>
        </w:rPr>
        <w:t>1、磋商文件、响应文件、澄清表（函）（如有）；</w:t>
      </w:r>
    </w:p>
    <w:p w14:paraId="2E1F0C84">
      <w:pPr>
        <w:spacing w:line="276" w:lineRule="auto"/>
        <w:ind w:firstLine="562" w:firstLineChars="200"/>
        <w:rPr>
          <w:rFonts w:ascii="仿宋" w:hAnsi="仿宋" w:eastAsia="仿宋" w:cs="仿宋"/>
          <w:b/>
          <w:sz w:val="28"/>
        </w:rPr>
      </w:pPr>
      <w:r>
        <w:rPr>
          <w:rFonts w:hint="eastAsia" w:ascii="仿宋" w:hAnsi="仿宋" w:eastAsia="仿宋" w:cs="仿宋"/>
          <w:b/>
          <w:sz w:val="28"/>
        </w:rPr>
        <w:t>2、本合同及附件文本；</w:t>
      </w:r>
    </w:p>
    <w:p w14:paraId="55E12314">
      <w:pPr>
        <w:spacing w:line="276" w:lineRule="auto"/>
        <w:ind w:firstLine="562" w:firstLineChars="200"/>
        <w:rPr>
          <w:rFonts w:ascii="仿宋" w:hAnsi="仿宋" w:eastAsia="仿宋" w:cs="仿宋"/>
          <w:b/>
          <w:sz w:val="28"/>
        </w:rPr>
      </w:pPr>
      <w:r>
        <w:rPr>
          <w:rFonts w:hint="eastAsia" w:ascii="仿宋" w:hAnsi="仿宋" w:eastAsia="仿宋" w:cs="仿宋"/>
          <w:b/>
          <w:sz w:val="28"/>
        </w:rPr>
        <w:t>3、合同签订时国家及行业现行的标准和技术规范。</w:t>
      </w:r>
    </w:p>
    <w:p w14:paraId="22B13EA1">
      <w:pPr>
        <w:spacing w:line="276" w:lineRule="auto"/>
        <w:ind w:firstLine="560" w:firstLineChars="200"/>
        <w:rPr>
          <w:rFonts w:ascii="仿宋" w:hAnsi="仿宋" w:eastAsia="仿宋" w:cs="仿宋"/>
          <w:sz w:val="28"/>
        </w:rPr>
      </w:pPr>
      <w:r>
        <w:rPr>
          <w:rFonts w:hint="eastAsia" w:ascii="仿宋" w:hAnsi="仿宋" w:eastAsia="仿宋" w:cs="仿宋"/>
          <w:sz w:val="28"/>
        </w:rPr>
        <w:t>（三）乙方向甲方提交服务实施过程中的所有资料。以便甲方日后管理和维护。</w:t>
      </w:r>
    </w:p>
    <w:p w14:paraId="6FB5854C">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八、违约责任</w:t>
      </w:r>
    </w:p>
    <w:p w14:paraId="6A9BACD8">
      <w:pPr>
        <w:spacing w:line="276" w:lineRule="auto"/>
        <w:ind w:firstLine="560" w:firstLineChars="200"/>
        <w:rPr>
          <w:rFonts w:ascii="仿宋" w:hAnsi="仿宋" w:eastAsia="仿宋" w:cs="仿宋"/>
          <w:sz w:val="28"/>
        </w:rPr>
      </w:pPr>
      <w:r>
        <w:rPr>
          <w:rFonts w:hint="eastAsia" w:ascii="仿宋" w:hAnsi="仿宋" w:eastAsia="仿宋" w:cs="仿宋"/>
          <w:sz w:val="28"/>
        </w:rPr>
        <w:t>（一）按《中华人民共和国民法典》中的相关条款执行。</w:t>
      </w:r>
    </w:p>
    <w:p w14:paraId="4237D0BC">
      <w:pPr>
        <w:spacing w:line="276" w:lineRule="auto"/>
        <w:ind w:firstLine="560" w:firstLineChars="200"/>
        <w:rPr>
          <w:rFonts w:ascii="仿宋" w:hAnsi="仿宋" w:eastAsia="仿宋" w:cs="仿宋"/>
          <w:sz w:val="28"/>
        </w:rPr>
      </w:pPr>
      <w:r>
        <w:rPr>
          <w:rFonts w:hint="eastAsia" w:ascii="仿宋" w:hAnsi="仿宋" w:eastAsia="仿宋" w:cs="仿宋"/>
          <w:sz w:val="28"/>
        </w:rPr>
        <w:t>（二）未按合同要求提供服务或服务质量不能满足合同要求，甲方有权依据《中华人民共和国民法典》有关条款及合同约定解除合同，并要求乙方承担违约责任。</w:t>
      </w:r>
    </w:p>
    <w:p w14:paraId="3B2D46CB">
      <w:pPr>
        <w:spacing w:line="276" w:lineRule="auto"/>
        <w:ind w:firstLine="560" w:firstLineChars="200"/>
        <w:rPr>
          <w:rFonts w:ascii="仿宋" w:hAnsi="仿宋" w:eastAsia="仿宋" w:cs="仿宋"/>
          <w:sz w:val="28"/>
        </w:rPr>
      </w:pPr>
      <w:r>
        <w:rPr>
          <w:rFonts w:hint="eastAsia" w:ascii="仿宋" w:hAnsi="仿宋" w:eastAsia="仿宋" w:cs="仿宋"/>
          <w:sz w:val="28"/>
        </w:rPr>
        <w:t>（三）在本合同履行过程中，双方因违约或造成对方经济、社会效益等损失的应当赔偿。</w:t>
      </w:r>
    </w:p>
    <w:p w14:paraId="6C2D2849">
      <w:pPr>
        <w:spacing w:line="276" w:lineRule="auto"/>
        <w:ind w:firstLine="560" w:firstLineChars="200"/>
        <w:rPr>
          <w:rFonts w:ascii="仿宋" w:hAnsi="仿宋" w:eastAsia="仿宋" w:cs="仿宋"/>
          <w:sz w:val="28"/>
        </w:rPr>
      </w:pPr>
      <w:r>
        <w:rPr>
          <w:rFonts w:hint="eastAsia" w:ascii="仿宋" w:hAnsi="仿宋" w:eastAsia="仿宋" w:cs="仿宋"/>
          <w:sz w:val="28"/>
        </w:rPr>
        <w:t>（四）乙方提供的服务不符合本项目相关文件和本合同规定的，甲方有权拒绝接受服务且拒绝付款</w:t>
      </w:r>
      <w:r>
        <w:rPr>
          <w:rFonts w:ascii="仿宋" w:hAnsi="仿宋" w:eastAsia="仿宋" w:cs="仿宋"/>
          <w:sz w:val="28"/>
        </w:rPr>
        <w:t>，</w:t>
      </w:r>
      <w:r>
        <w:rPr>
          <w:rFonts w:hint="eastAsia" w:ascii="仿宋" w:hAnsi="仿宋" w:eastAsia="仿宋" w:cs="仿宋"/>
          <w:sz w:val="28"/>
        </w:rPr>
        <w:t>并不承担逾期付款的违约责任</w:t>
      </w:r>
      <w:r>
        <w:rPr>
          <w:rFonts w:ascii="仿宋" w:hAnsi="仿宋" w:eastAsia="仿宋" w:cs="仿宋"/>
          <w:sz w:val="28"/>
        </w:rPr>
        <w:t>，</w:t>
      </w:r>
      <w:r>
        <w:rPr>
          <w:rFonts w:hint="eastAsia" w:ascii="仿宋" w:hAnsi="仿宋" w:eastAsia="仿宋" w:cs="仿宋"/>
          <w:sz w:val="28"/>
        </w:rPr>
        <w:t>并且每次违约乙方须向甲方支付本合同总价款5%的违约金。</w:t>
      </w:r>
    </w:p>
    <w:p w14:paraId="60B36F32">
      <w:pPr>
        <w:spacing w:line="276" w:lineRule="auto"/>
        <w:ind w:firstLine="560" w:firstLineChars="200"/>
        <w:rPr>
          <w:rFonts w:ascii="仿宋" w:hAnsi="仿宋" w:eastAsia="仿宋" w:cs="仿宋"/>
          <w:sz w:val="28"/>
        </w:rPr>
      </w:pPr>
      <w:r>
        <w:rPr>
          <w:rFonts w:hint="eastAsia" w:ascii="仿宋" w:hAnsi="仿宋" w:eastAsia="仿宋" w:cs="仿宋"/>
          <w:sz w:val="28"/>
        </w:rPr>
        <w:t>（五）乙方未能按照本合同约定时间提供服务或完成约定的项目服务内容的，从逾期之日起每日按本合同总价款1%的数额向甲方支付违约金。</w:t>
      </w:r>
    </w:p>
    <w:p w14:paraId="7A054B8B">
      <w:pPr>
        <w:spacing w:line="276" w:lineRule="auto"/>
        <w:ind w:firstLine="560" w:firstLineChars="200"/>
        <w:rPr>
          <w:rFonts w:ascii="仿宋" w:hAnsi="仿宋" w:eastAsia="仿宋" w:cs="仿宋"/>
          <w:sz w:val="28"/>
        </w:rPr>
      </w:pPr>
      <w:r>
        <w:rPr>
          <w:rFonts w:hint="eastAsia" w:ascii="仿宋" w:hAnsi="仿宋" w:eastAsia="仿宋" w:cs="仿宋"/>
          <w:sz w:val="28"/>
        </w:rPr>
        <w:t>（六）未经甲方同意，乙方不得擅自将本合同服务转包或分包第三方承担。</w:t>
      </w:r>
    </w:p>
    <w:p w14:paraId="4B393995">
      <w:pPr>
        <w:spacing w:line="276" w:lineRule="auto"/>
        <w:ind w:firstLine="560" w:firstLineChars="200"/>
        <w:rPr>
          <w:rFonts w:hint="eastAsia" w:ascii="仿宋" w:hAnsi="仿宋" w:eastAsia="仿宋" w:cs="仿宋"/>
          <w:sz w:val="28"/>
        </w:rPr>
      </w:pPr>
      <w:r>
        <w:rPr>
          <w:rFonts w:hint="eastAsia" w:ascii="仿宋" w:hAnsi="仿宋" w:eastAsia="仿宋" w:cs="仿宋"/>
          <w:sz w:val="28"/>
        </w:rPr>
        <w:t>（七）合同签订后，若实施方提供产品（服务）与投标响应文件不符，招标方有权终止合同并要求实施方返还全部已支付款项。</w:t>
      </w:r>
    </w:p>
    <w:p w14:paraId="2DAB55C3">
      <w:pPr>
        <w:pStyle w:val="3"/>
        <w:ind w:firstLine="482" w:firstLineChars="200"/>
        <w:rPr>
          <w:rFonts w:hint="eastAsia" w:ascii="仿宋" w:hAnsi="仿宋" w:eastAsia="仿宋" w:cs="仿宋"/>
          <w:b/>
          <w:color w:val="auto"/>
          <w:spacing w:val="-20"/>
          <w:kern w:val="0"/>
          <w:szCs w:val="20"/>
        </w:rPr>
      </w:pPr>
      <w:r>
        <w:rPr>
          <w:rFonts w:hint="eastAsia" w:ascii="仿宋" w:hAnsi="仿宋" w:eastAsia="仿宋" w:cs="仿宋"/>
          <w:b/>
          <w:color w:val="auto"/>
          <w:spacing w:val="-20"/>
          <w:kern w:val="0"/>
          <w:szCs w:val="20"/>
        </w:rPr>
        <w:t>九、合同的解除</w:t>
      </w:r>
    </w:p>
    <w:p w14:paraId="43D376B0">
      <w:pPr>
        <w:spacing w:line="276" w:lineRule="auto"/>
        <w:ind w:firstLine="560" w:firstLineChars="200"/>
        <w:rPr>
          <w:rFonts w:hint="eastAsia" w:ascii="仿宋" w:hAnsi="仿宋" w:eastAsia="仿宋" w:cs="仿宋"/>
          <w:bCs/>
          <w:sz w:val="28"/>
        </w:rPr>
      </w:pPr>
      <w:r>
        <w:rPr>
          <w:rFonts w:hint="eastAsia" w:ascii="仿宋" w:hAnsi="仿宋" w:eastAsia="仿宋" w:cs="仿宋"/>
          <w:bCs/>
          <w:sz w:val="28"/>
        </w:rPr>
        <w:t>乙方根本违约或有下列情形之一的，甲方有权立即解除合同，退还甲方已支付的全部款项，另行委托第三方供应，乙方需按照合同总金额的30%承担违约责任，本合同约定的其他违约金乙方应一并承担，如造成甲方损失的，还需赔偿全部损失：</w:t>
      </w:r>
    </w:p>
    <w:p w14:paraId="70FF18E2">
      <w:pPr>
        <w:spacing w:line="276" w:lineRule="auto"/>
        <w:ind w:firstLine="560" w:firstLineChars="200"/>
        <w:rPr>
          <w:rFonts w:hint="eastAsia" w:ascii="仿宋" w:hAnsi="仿宋" w:eastAsia="仿宋" w:cs="仿宋"/>
          <w:bCs/>
          <w:sz w:val="28"/>
        </w:rPr>
      </w:pPr>
      <w:r>
        <w:rPr>
          <w:rFonts w:hint="eastAsia" w:ascii="仿宋" w:hAnsi="仿宋" w:eastAsia="仿宋" w:cs="仿宋"/>
          <w:bCs/>
          <w:sz w:val="28"/>
        </w:rPr>
        <w:t>（1）乙方逾期提供服务并通过甲方验收超过30日的；</w:t>
      </w:r>
    </w:p>
    <w:p w14:paraId="0C5453DB">
      <w:pPr>
        <w:spacing w:line="276" w:lineRule="auto"/>
        <w:ind w:firstLine="560" w:firstLineChars="200"/>
        <w:rPr>
          <w:rFonts w:hint="eastAsia" w:ascii="仿宋" w:hAnsi="仿宋" w:eastAsia="仿宋" w:cs="仿宋"/>
          <w:bCs/>
          <w:sz w:val="28"/>
        </w:rPr>
      </w:pPr>
      <w:r>
        <w:rPr>
          <w:rFonts w:hint="eastAsia" w:ascii="仿宋" w:hAnsi="仿宋" w:eastAsia="仿宋" w:cs="仿宋"/>
          <w:bCs/>
          <w:sz w:val="28"/>
        </w:rPr>
        <w:t>（2）乙方提供的</w:t>
      </w:r>
      <w:r>
        <w:rPr>
          <w:rFonts w:hint="eastAsia" w:ascii="仿宋" w:hAnsi="仿宋" w:eastAsia="仿宋" w:cs="仿宋"/>
          <w:sz w:val="28"/>
        </w:rPr>
        <w:t>服务不符合本项目相关文件和本合同规定</w:t>
      </w:r>
      <w:r>
        <w:rPr>
          <w:rFonts w:hint="eastAsia" w:ascii="仿宋" w:hAnsi="仿宋" w:eastAsia="仿宋" w:cs="仿宋"/>
          <w:bCs/>
          <w:sz w:val="28"/>
        </w:rPr>
        <w:t>，甲方认为情节严重的；或经一次调换质量仍不达标的；</w:t>
      </w:r>
    </w:p>
    <w:p w14:paraId="4ED34B0C">
      <w:pPr>
        <w:spacing w:line="276" w:lineRule="auto"/>
        <w:ind w:firstLine="560" w:firstLineChars="200"/>
        <w:rPr>
          <w:rFonts w:hint="eastAsia" w:ascii="仿宋" w:hAnsi="仿宋" w:eastAsia="仿宋" w:cs="仿宋"/>
          <w:bCs/>
          <w:sz w:val="28"/>
        </w:rPr>
      </w:pPr>
      <w:r>
        <w:rPr>
          <w:rFonts w:hint="eastAsia" w:ascii="仿宋" w:hAnsi="仿宋" w:eastAsia="仿宋" w:cs="仿宋"/>
          <w:bCs/>
          <w:sz w:val="28"/>
        </w:rPr>
        <w:t>（3）因产品侵犯知识产权等任何他方权益导致甲方或第三方损失的；</w:t>
      </w:r>
    </w:p>
    <w:p w14:paraId="20113870">
      <w:pPr>
        <w:spacing w:line="276" w:lineRule="auto"/>
        <w:ind w:firstLine="560" w:firstLineChars="200"/>
        <w:rPr>
          <w:rFonts w:hint="eastAsia" w:ascii="仿宋" w:hAnsi="仿宋" w:eastAsia="仿宋" w:cs="仿宋"/>
          <w:bCs/>
          <w:sz w:val="28"/>
        </w:rPr>
      </w:pPr>
      <w:r>
        <w:rPr>
          <w:rFonts w:hint="eastAsia" w:ascii="仿宋" w:hAnsi="仿宋" w:eastAsia="仿宋" w:cs="仿宋"/>
          <w:bCs/>
          <w:sz w:val="28"/>
        </w:rPr>
        <w:t>（4）乙方未经甲方书面同意，擅自将合同内容转委托的；</w:t>
      </w:r>
    </w:p>
    <w:p w14:paraId="4B0C5BD6">
      <w:pPr>
        <w:spacing w:line="276" w:lineRule="auto"/>
        <w:ind w:firstLine="560" w:firstLineChars="200"/>
        <w:rPr>
          <w:rFonts w:hint="eastAsia" w:ascii="仿宋" w:hAnsi="仿宋" w:eastAsia="仿宋" w:cs="仿宋"/>
          <w:bCs/>
          <w:sz w:val="28"/>
        </w:rPr>
      </w:pPr>
      <w:r>
        <w:rPr>
          <w:rFonts w:hint="eastAsia" w:ascii="仿宋" w:hAnsi="仿宋" w:eastAsia="仿宋" w:cs="仿宋"/>
          <w:bCs/>
          <w:sz w:val="28"/>
        </w:rPr>
        <w:t>（5）因乙方原因造成甲方较大损失的，包括负面舆情影响；</w:t>
      </w:r>
    </w:p>
    <w:p w14:paraId="450459B4">
      <w:pPr>
        <w:spacing w:line="276" w:lineRule="auto"/>
        <w:ind w:firstLine="560" w:firstLineChars="200"/>
        <w:rPr>
          <w:rFonts w:ascii="仿宋" w:hAnsi="仿宋" w:eastAsia="仿宋" w:cs="仿宋"/>
          <w:bCs/>
          <w:sz w:val="28"/>
        </w:rPr>
      </w:pPr>
      <w:r>
        <w:rPr>
          <w:rFonts w:hint="eastAsia" w:ascii="仿宋" w:hAnsi="仿宋" w:eastAsia="仿宋" w:cs="仿宋"/>
          <w:bCs/>
          <w:sz w:val="28"/>
        </w:rPr>
        <w:t>（6）违反本合同有关保密条款约定的;</w:t>
      </w:r>
    </w:p>
    <w:p w14:paraId="6EDE0432">
      <w:pPr>
        <w:spacing w:line="276" w:lineRule="auto"/>
        <w:ind w:firstLine="560" w:firstLineChars="200"/>
        <w:rPr>
          <w:rFonts w:hint="eastAsia" w:ascii="仿宋" w:hAnsi="仿宋" w:eastAsia="仿宋" w:cs="仿宋"/>
          <w:bCs/>
          <w:sz w:val="28"/>
        </w:rPr>
      </w:pPr>
      <w:r>
        <w:rPr>
          <w:rFonts w:hint="eastAsia" w:ascii="仿宋" w:hAnsi="仿宋" w:eastAsia="仿宋" w:cs="仿宋"/>
          <w:bCs/>
          <w:sz w:val="28"/>
        </w:rPr>
        <w:t>（7）其他法律规定或合同约定甲方可解除合同的情形；及乙方有其他根本违约行为的。</w:t>
      </w:r>
    </w:p>
    <w:p w14:paraId="53FE6A5A">
      <w:pPr>
        <w:tabs>
          <w:tab w:val="left" w:pos="480"/>
        </w:tabs>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十、保密条款</w:t>
      </w:r>
    </w:p>
    <w:p w14:paraId="3D65B4FA">
      <w:pPr>
        <w:spacing w:line="276" w:lineRule="auto"/>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一</w:t>
      </w:r>
      <w:r>
        <w:rPr>
          <w:rFonts w:ascii="仿宋" w:hAnsi="仿宋" w:eastAsia="仿宋" w:cs="仿宋"/>
          <w:bCs/>
          <w:sz w:val="28"/>
        </w:rPr>
        <w:t>）</w:t>
      </w:r>
      <w:r>
        <w:rPr>
          <w:rFonts w:hint="eastAsia" w:ascii="仿宋" w:hAnsi="仿宋" w:eastAsia="仿宋" w:cs="仿宋"/>
          <w:bCs/>
          <w:sz w:val="28"/>
        </w:rPr>
        <w:t>乙方及其工作人员应遵守国家保密法律法规及规章制度，履行保密义务。工作人员自觉遵守保密审查，不违规记录、存储、复制工作秘密信息，不以任何方式泄露所接和知悉的工作秘密。未经对方书面许可，任何一方不得向第三方提供或者披露因本合同的签订和履行而得知的与对方业务有关的资料和信息，法律另有规定或本合同另有约定的除外。</w:t>
      </w:r>
    </w:p>
    <w:p w14:paraId="56E369FE">
      <w:pPr>
        <w:spacing w:line="276" w:lineRule="auto"/>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二</w:t>
      </w:r>
      <w:r>
        <w:rPr>
          <w:rFonts w:ascii="仿宋" w:hAnsi="仿宋" w:eastAsia="仿宋" w:cs="仿宋"/>
          <w:bCs/>
          <w:sz w:val="28"/>
        </w:rPr>
        <w:t>）</w:t>
      </w:r>
      <w:r>
        <w:rPr>
          <w:rFonts w:hint="eastAsia" w:ascii="仿宋" w:hAnsi="仿宋" w:eastAsia="仿宋" w:cs="仿宋"/>
          <w:bCs/>
          <w:sz w:val="28"/>
        </w:rPr>
        <w:t>甲方对乙方按照本合同规定所提供的各类技术和商业资料、规格说明、文件及专有技术等 (以下简称“保密资料”)享有合法、完整的所有权。</w:t>
      </w:r>
    </w:p>
    <w:p w14:paraId="6301CFEF">
      <w:pPr>
        <w:spacing w:line="276" w:lineRule="auto"/>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三</w:t>
      </w:r>
      <w:r>
        <w:rPr>
          <w:rFonts w:ascii="仿宋" w:hAnsi="仿宋" w:eastAsia="仿宋" w:cs="仿宋"/>
          <w:bCs/>
          <w:sz w:val="28"/>
        </w:rPr>
        <w:t>）</w:t>
      </w:r>
      <w:r>
        <w:rPr>
          <w:rFonts w:hint="eastAsia" w:ascii="仿宋" w:hAnsi="仿宋" w:eastAsia="仿宋" w:cs="仿宋"/>
          <w:bCs/>
          <w:sz w:val="28"/>
        </w:rPr>
        <w:t>除本合同授权实施的行为外，乙方应将保密资料作为商业秘密予以保护，且不得将该保密资料任何部分或全部进行复制或向第三方（乙方关联公司除外）披露。乙方可仅为本合同的目的向其确有知悉必要的雇员披露对方提供的保密资料，但同时须指示其雇员遵守本条规定的保密及不披露义务。乙方应妥善保管其根据本合同所接收的保密资料，并提供不低于保护其自身商业秘密水平的保护措施。</w:t>
      </w:r>
    </w:p>
    <w:p w14:paraId="4122B947">
      <w:pPr>
        <w:spacing w:line="276" w:lineRule="auto"/>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四</w:t>
      </w:r>
      <w:r>
        <w:rPr>
          <w:rFonts w:ascii="仿宋" w:hAnsi="仿宋" w:eastAsia="仿宋" w:cs="仿宋"/>
          <w:bCs/>
          <w:sz w:val="28"/>
        </w:rPr>
        <w:t>）</w:t>
      </w:r>
      <w:r>
        <w:rPr>
          <w:rFonts w:hint="eastAsia" w:ascii="仿宋" w:hAnsi="仿宋" w:eastAsia="仿宋" w:cs="仿宋"/>
          <w:bCs/>
          <w:sz w:val="28"/>
        </w:rPr>
        <w:t>当出现下述情况时，本条对保密资料的限制不适用。当保密资料：</w:t>
      </w:r>
    </w:p>
    <w:p w14:paraId="13E3A344">
      <w:pPr>
        <w:spacing w:line="276" w:lineRule="auto"/>
        <w:ind w:firstLine="560" w:firstLineChars="200"/>
        <w:rPr>
          <w:rFonts w:ascii="仿宋" w:hAnsi="仿宋" w:eastAsia="仿宋" w:cs="仿宋"/>
          <w:bCs/>
          <w:sz w:val="28"/>
        </w:rPr>
      </w:pPr>
      <w:r>
        <w:rPr>
          <w:rFonts w:hint="eastAsia" w:ascii="仿宋" w:hAnsi="仿宋" w:eastAsia="仿宋" w:cs="仿宋"/>
          <w:bCs/>
          <w:sz w:val="28"/>
        </w:rPr>
        <w:t>（1）并非因资料接受方的过错而已经进入公有领域的；</w:t>
      </w:r>
    </w:p>
    <w:p w14:paraId="41D76B31">
      <w:pPr>
        <w:spacing w:line="276" w:lineRule="auto"/>
        <w:ind w:firstLine="560" w:firstLineChars="200"/>
        <w:rPr>
          <w:rFonts w:ascii="仿宋" w:hAnsi="仿宋" w:eastAsia="仿宋" w:cs="仿宋"/>
          <w:bCs/>
          <w:sz w:val="28"/>
        </w:rPr>
      </w:pPr>
      <w:r>
        <w:rPr>
          <w:rFonts w:hint="eastAsia" w:ascii="仿宋" w:hAnsi="仿宋" w:eastAsia="仿宋" w:cs="仿宋"/>
          <w:bCs/>
          <w:sz w:val="28"/>
        </w:rPr>
        <w:t>（2）已通过该方的有关记录证明是由资料接受方独立开发的；</w:t>
      </w:r>
    </w:p>
    <w:p w14:paraId="2A366D55">
      <w:pPr>
        <w:spacing w:line="276" w:lineRule="auto"/>
        <w:ind w:firstLine="560" w:firstLineChars="200"/>
        <w:rPr>
          <w:rFonts w:ascii="仿宋" w:hAnsi="仿宋" w:eastAsia="仿宋" w:cs="仿宋"/>
          <w:bCs/>
          <w:sz w:val="28"/>
        </w:rPr>
      </w:pPr>
      <w:r>
        <w:rPr>
          <w:rFonts w:hint="eastAsia" w:ascii="仿宋" w:hAnsi="仿宋" w:eastAsia="仿宋" w:cs="仿宋"/>
          <w:bCs/>
          <w:sz w:val="28"/>
        </w:rPr>
        <w:t>（3）由资料接受方从没有违反对资料披露方的保密义务的人处取得；</w:t>
      </w:r>
    </w:p>
    <w:p w14:paraId="0117665C">
      <w:pPr>
        <w:spacing w:line="276" w:lineRule="auto"/>
        <w:ind w:firstLine="560" w:firstLineChars="200"/>
        <w:rPr>
          <w:rFonts w:ascii="仿宋" w:hAnsi="仿宋" w:eastAsia="仿宋" w:cs="仿宋"/>
          <w:bCs/>
          <w:sz w:val="28"/>
        </w:rPr>
      </w:pPr>
      <w:r>
        <w:rPr>
          <w:rFonts w:hint="eastAsia" w:ascii="仿宋" w:hAnsi="仿宋" w:eastAsia="仿宋" w:cs="仿宋"/>
          <w:bCs/>
          <w:sz w:val="28"/>
        </w:rPr>
        <w:t>（4）法律要求资料接受方披露的，但资料接受方应在合理的时间提前通知资料披露方，使其得以采取其认为必要的保护措施。</w:t>
      </w:r>
    </w:p>
    <w:p w14:paraId="11419C62">
      <w:pPr>
        <w:spacing w:line="276" w:lineRule="auto"/>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五</w:t>
      </w:r>
      <w:r>
        <w:rPr>
          <w:rFonts w:ascii="仿宋" w:hAnsi="仿宋" w:eastAsia="仿宋" w:cs="仿宋"/>
          <w:bCs/>
          <w:sz w:val="28"/>
        </w:rPr>
        <w:t>）</w:t>
      </w:r>
      <w:r>
        <w:rPr>
          <w:rFonts w:hint="eastAsia" w:ascii="仿宋" w:hAnsi="仿宋" w:eastAsia="仿宋" w:cs="仿宋"/>
          <w:bCs/>
          <w:sz w:val="28"/>
        </w:rPr>
        <w:t>本合同保密期限为自本合同生效之日起至本合同终止、解除后3年。</w:t>
      </w:r>
    </w:p>
    <w:p w14:paraId="472170AC">
      <w:pPr>
        <w:tabs>
          <w:tab w:val="left" w:pos="480"/>
        </w:tabs>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十一、争议解决</w:t>
      </w:r>
    </w:p>
    <w:p w14:paraId="109257F4">
      <w:pPr>
        <w:spacing w:line="276" w:lineRule="auto"/>
        <w:ind w:firstLine="560" w:firstLineChars="200"/>
        <w:rPr>
          <w:rFonts w:ascii="仿宋" w:hAnsi="仿宋" w:eastAsia="仿宋" w:cs="仿宋"/>
          <w:sz w:val="28"/>
        </w:rPr>
      </w:pPr>
      <w:r>
        <w:rPr>
          <w:rFonts w:hint="eastAsia" w:ascii="仿宋" w:hAnsi="仿宋" w:eastAsia="仿宋" w:cs="仿宋"/>
          <w:sz w:val="28"/>
        </w:rPr>
        <w:t>（一）本合同在履行过程中发生的争议，由甲、乙双方当事人协商解决，协商不成的按下列第</w:t>
      </w:r>
      <w:r>
        <w:rPr>
          <w:rFonts w:hint="eastAsia" w:ascii="仿宋" w:hAnsi="仿宋" w:eastAsia="仿宋" w:cs="仿宋"/>
          <w:sz w:val="28"/>
          <w:u w:val="single"/>
        </w:rPr>
        <w:t xml:space="preserve">  2  </w:t>
      </w:r>
      <w:r>
        <w:rPr>
          <w:rFonts w:hint="eastAsia" w:ascii="仿宋" w:hAnsi="仿宋" w:eastAsia="仿宋" w:cs="仿宋"/>
          <w:sz w:val="28"/>
        </w:rPr>
        <w:t>种方式解决：</w:t>
      </w:r>
    </w:p>
    <w:p w14:paraId="71DB1634">
      <w:pPr>
        <w:spacing w:line="276" w:lineRule="auto"/>
        <w:ind w:firstLine="560" w:firstLineChars="200"/>
        <w:rPr>
          <w:rFonts w:ascii="仿宋" w:hAnsi="仿宋" w:eastAsia="仿宋" w:cs="仿宋"/>
          <w:sz w:val="28"/>
        </w:rPr>
      </w:pPr>
      <w:r>
        <w:rPr>
          <w:rFonts w:hint="eastAsia" w:ascii="仿宋" w:hAnsi="仿宋" w:eastAsia="仿宋" w:cs="仿宋"/>
          <w:sz w:val="28"/>
        </w:rPr>
        <w:t>1、提交西安仲裁委员会仲裁；</w:t>
      </w:r>
    </w:p>
    <w:p w14:paraId="4E924406">
      <w:pPr>
        <w:spacing w:line="276" w:lineRule="auto"/>
        <w:ind w:firstLine="560" w:firstLineChars="200"/>
        <w:rPr>
          <w:rFonts w:ascii="仿宋" w:hAnsi="仿宋" w:eastAsia="仿宋" w:cs="仿宋"/>
          <w:sz w:val="28"/>
        </w:rPr>
      </w:pPr>
      <w:r>
        <w:rPr>
          <w:rFonts w:hint="eastAsia" w:ascii="仿宋" w:hAnsi="仿宋" w:eastAsia="仿宋" w:cs="仿宋"/>
          <w:sz w:val="28"/>
        </w:rPr>
        <w:t>2、依法向甲方所在地人民法院起诉。</w:t>
      </w:r>
    </w:p>
    <w:p w14:paraId="33109509">
      <w:pPr>
        <w:spacing w:line="276" w:lineRule="auto"/>
        <w:ind w:firstLine="560" w:firstLineChars="200"/>
        <w:rPr>
          <w:rFonts w:ascii="仿宋" w:hAnsi="仿宋" w:eastAsia="仿宋" w:cs="仿宋"/>
          <w:sz w:val="28"/>
        </w:rPr>
      </w:pPr>
      <w:r>
        <w:rPr>
          <w:rFonts w:hint="eastAsia" w:ascii="仿宋" w:hAnsi="仿宋" w:eastAsia="仿宋" w:cs="仿宋"/>
          <w:sz w:val="28"/>
        </w:rPr>
        <w:t>（二）本条款为独立条款，本合同的无效、变更、解除和终止均不影响本条款的效力。</w:t>
      </w:r>
    </w:p>
    <w:p w14:paraId="1A87244A">
      <w:pPr>
        <w:spacing w:line="276" w:lineRule="auto"/>
        <w:ind w:firstLine="482" w:firstLineChars="200"/>
        <w:rPr>
          <w:rFonts w:ascii="仿宋" w:hAnsi="仿宋" w:eastAsia="仿宋" w:cs="仿宋"/>
          <w:sz w:val="28"/>
        </w:rPr>
      </w:pPr>
      <w:r>
        <w:rPr>
          <w:rFonts w:hint="eastAsia" w:ascii="仿宋" w:hAnsi="仿宋" w:eastAsia="仿宋" w:cs="仿宋"/>
          <w:b/>
          <w:spacing w:val="-20"/>
          <w:kern w:val="0"/>
          <w:sz w:val="28"/>
          <w:szCs w:val="20"/>
        </w:rPr>
        <w:t>十二、不可抗力及免责</w:t>
      </w:r>
    </w:p>
    <w:p w14:paraId="065A66F6">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协商解除。</w:t>
      </w:r>
    </w:p>
    <w:p w14:paraId="6F86301D">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2、如政府管理部门提出要求的，乙方将暂停或终止提供相应服务，且不承担任何责任，未提供服务部分费用应予以退回。</w:t>
      </w:r>
    </w:p>
    <w:p w14:paraId="367ADBC7">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3、由以下任一原因使得乙方对甲方指定防护目标所提供的服务的实施或服务效果受到影响，乙方不承担责任：</w:t>
      </w:r>
    </w:p>
    <w:p w14:paraId="39509F4B">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（1）甲方的设备故障；</w:t>
      </w:r>
    </w:p>
    <w:p w14:paraId="3766361E">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（2）甲方的应用程序或安装活动；</w:t>
      </w:r>
    </w:p>
    <w:p w14:paraId="752CEFAC">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（3）甲方的疏忽或由甲方授权的操作；</w:t>
      </w:r>
    </w:p>
    <w:p w14:paraId="3874B286">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（4）甲方接入电路自身故障；</w:t>
      </w:r>
    </w:p>
    <w:p w14:paraId="344BCF27">
      <w:pPr>
        <w:spacing w:line="276" w:lineRule="auto"/>
        <w:ind w:firstLine="560" w:firstLineChars="200"/>
        <w:rPr>
          <w:rFonts w:ascii="仿宋" w:hAnsi="仿宋" w:eastAsia="仿宋"/>
          <w:sz w:val="24"/>
        </w:rPr>
      </w:pPr>
      <w:r>
        <w:rPr>
          <w:rFonts w:hint="eastAsia" w:ascii="仿宋" w:hAnsi="仿宋" w:eastAsia="仿宋" w:cs="仿宋"/>
          <w:sz w:val="28"/>
          <w:szCs w:val="28"/>
        </w:rPr>
        <w:t>乙方应当提前书面通知甲方</w:t>
      </w:r>
      <w:r>
        <w:rPr>
          <w:rFonts w:ascii="仿宋" w:hAnsi="仿宋" w:eastAsia="仿宋" w:cs="仿宋"/>
          <w:sz w:val="28"/>
          <w:szCs w:val="28"/>
        </w:rPr>
        <w:t>，</w:t>
      </w:r>
      <w:r>
        <w:rPr>
          <w:rFonts w:hint="eastAsia" w:ascii="仿宋" w:hAnsi="仿宋" w:eastAsia="仿宋" w:cs="仿宋"/>
          <w:sz w:val="28"/>
          <w:szCs w:val="28"/>
        </w:rPr>
        <w:t>甲方接到乙方通知后应当做好数据备份并承担数据丢失、遗漏、毁损的风险，乙方对此无需承担责任。</w:t>
      </w:r>
    </w:p>
    <w:p w14:paraId="6FFEB831">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十三、合同生效</w:t>
      </w:r>
    </w:p>
    <w:p w14:paraId="7356F66D">
      <w:pPr>
        <w:spacing w:line="276" w:lineRule="auto"/>
        <w:ind w:firstLine="560" w:firstLineChars="200"/>
        <w:rPr>
          <w:rFonts w:ascii="仿宋" w:hAnsi="仿宋" w:eastAsia="仿宋" w:cs="仿宋"/>
          <w:sz w:val="28"/>
        </w:rPr>
      </w:pPr>
      <w:r>
        <w:rPr>
          <w:rFonts w:hint="eastAsia" w:ascii="仿宋" w:hAnsi="仿宋" w:eastAsia="仿宋" w:cs="仿宋"/>
          <w:sz w:val="28"/>
        </w:rPr>
        <w:t>1、本合同一式陆份，甲方持伍份，乙方持壹份，本合同甲、乙、双方签字盖章后生效。</w:t>
      </w:r>
    </w:p>
    <w:p w14:paraId="1AD53A1F">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2、如果本合同的任何条款在任何时候变成不合法、无效或不可强制执行而不从根本上影响本合同的效力时，本合同的其他条款不受影响。</w:t>
      </w:r>
    </w:p>
    <w:p w14:paraId="4A7B4755">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3、除本合同另有约定外，未经甲乙双方书面确认，任何一方不得自行变更或修改本合同。</w:t>
      </w:r>
    </w:p>
    <w:p w14:paraId="129B6E9D">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4A6F4E5C">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5、双方同意，附件为本合同不可分割的部分。若附件与合同正文有任何冲突，以合同正文为准。</w:t>
      </w:r>
    </w:p>
    <w:p w14:paraId="2D9E4B92">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十四、其他事项</w:t>
      </w:r>
    </w:p>
    <w:p w14:paraId="36FCA6FD">
      <w:pPr>
        <w:spacing w:line="276" w:lineRule="auto"/>
        <w:ind w:firstLine="560" w:firstLineChars="200"/>
        <w:rPr>
          <w:rFonts w:ascii="仿宋" w:hAnsi="仿宋" w:eastAsia="仿宋" w:cs="仿宋"/>
          <w:sz w:val="28"/>
        </w:rPr>
      </w:pPr>
      <w:r>
        <w:rPr>
          <w:rFonts w:hint="eastAsia" w:ascii="仿宋" w:hAnsi="仿宋" w:eastAsia="仿宋" w:cs="仿宋"/>
          <w:sz w:val="28"/>
        </w:rPr>
        <w:t>（一）合同附件均成为合同不可分割的部分。</w:t>
      </w:r>
    </w:p>
    <w:p w14:paraId="71ED1073">
      <w:pPr>
        <w:spacing w:line="276" w:lineRule="auto"/>
        <w:ind w:firstLine="560" w:firstLineChars="200"/>
        <w:rPr>
          <w:rFonts w:hint="eastAsia" w:ascii="仿宋" w:hAnsi="仿宋" w:eastAsia="仿宋" w:cs="仿宋"/>
          <w:sz w:val="28"/>
        </w:rPr>
      </w:pPr>
      <w:r>
        <w:rPr>
          <w:rFonts w:hint="eastAsia" w:ascii="仿宋" w:hAnsi="仿宋" w:eastAsia="仿宋" w:cs="仿宋"/>
          <w:sz w:val="28"/>
        </w:rPr>
        <w:t>（二）合同未尽事宜，由甲、乙双方协商补充合同，与原合同具有同等法律效力。</w:t>
      </w:r>
    </w:p>
    <w:p w14:paraId="42DAA871">
      <w:pPr>
        <w:spacing w:line="276" w:lineRule="auto"/>
        <w:ind w:firstLine="560" w:firstLineChars="200"/>
        <w:rPr>
          <w:rFonts w:hint="eastAsia" w:ascii="仿宋" w:hAnsi="仿宋" w:eastAsia="仿宋" w:cs="仿宋"/>
          <w:sz w:val="28"/>
        </w:rPr>
      </w:pPr>
      <w:r>
        <w:rPr>
          <w:rFonts w:hint="eastAsia" w:ascii="仿宋" w:hAnsi="仿宋" w:eastAsia="仿宋" w:cs="仿宋"/>
          <w:sz w:val="28"/>
        </w:rPr>
        <w:t>（三）本协议任何变更、修改需经甲乙双方协商一致，并签署书面补充协议，作为本合同的一部分，与本合同具有同等法律效力。</w:t>
      </w:r>
    </w:p>
    <w:p w14:paraId="6D68F0DC">
      <w:pPr>
        <w:spacing w:line="276" w:lineRule="auto"/>
        <w:ind w:firstLine="560" w:firstLineChars="200"/>
        <w:rPr>
          <w:rFonts w:hint="eastAsia" w:ascii="仿宋" w:hAnsi="仿宋" w:eastAsia="仿宋" w:cs="仿宋"/>
          <w:sz w:val="28"/>
        </w:rPr>
      </w:pPr>
      <w:r>
        <w:rPr>
          <w:rFonts w:hint="eastAsia" w:ascii="仿宋" w:hAnsi="仿宋" w:eastAsia="仿宋" w:cs="仿宋"/>
          <w:sz w:val="28"/>
        </w:rPr>
        <w:t>（四）本合同中的通讯地址为双方互发函件确认能够接收的地址，若有变更应在变更后5个工作日内书面通知对方， 否则对方按此地址送达的任何文件在发出3日后即视为送达。若发生纠纷的，该地址作为法院或仲裁机构寄发相应法律文件的送达地址，因一方预留地址有误或变更通讯地址而未通知对方的，对方、法院或仲裁机构按原地址发出通知或文件3日后，视为已送达。对方通过电子送达的，一经发出即视为送达成功。</w:t>
      </w:r>
    </w:p>
    <w:p w14:paraId="3581DEF0">
      <w:pPr>
        <w:spacing w:line="276" w:lineRule="auto"/>
        <w:ind w:firstLine="560" w:firstLineChars="200"/>
        <w:rPr>
          <w:rFonts w:hint="eastAsia" w:ascii="仿宋" w:hAnsi="仿宋" w:eastAsia="仿宋" w:cs="仿宋"/>
          <w:sz w:val="28"/>
        </w:rPr>
      </w:pPr>
      <w:r>
        <w:rPr>
          <w:rFonts w:hint="eastAsia" w:ascii="仿宋" w:hAnsi="仿宋" w:eastAsia="仿宋" w:cs="仿宋"/>
          <w:sz w:val="28"/>
        </w:rPr>
        <w:t>（五）本合同所有条款均为打印文本，对任何手写修改，应在修改处盖章后生效。本合同所有附件，均为本合同不可分割的组成部分，与本合同具有同等的法律效力。本合同履行过程中所有有关甲方确认意思表示、甲方义务增加部分，均需甲方盖章确认生效。否则所产生的一切不利后果及费用增加均由乙方自行承担。</w:t>
      </w:r>
    </w:p>
    <w:p w14:paraId="5FB64E94">
      <w:pPr>
        <w:tabs>
          <w:tab w:val="left" w:pos="480"/>
        </w:tabs>
        <w:spacing w:line="276" w:lineRule="auto"/>
        <w:rPr>
          <w:rFonts w:hint="eastAsia" w:ascii="仿宋" w:hAnsi="仿宋" w:eastAsia="仿宋" w:cs="仿宋"/>
          <w:spacing w:val="-20"/>
          <w:kern w:val="0"/>
          <w:sz w:val="28"/>
          <w:szCs w:val="20"/>
        </w:rPr>
      </w:pPr>
    </w:p>
    <w:p w14:paraId="41A79205">
      <w:pPr>
        <w:tabs>
          <w:tab w:val="left" w:pos="480"/>
        </w:tabs>
        <w:spacing w:line="276" w:lineRule="auto"/>
        <w:rPr>
          <w:rFonts w:ascii="仿宋" w:hAnsi="仿宋" w:eastAsia="仿宋" w:cs="仿宋"/>
          <w:spacing w:val="-20"/>
          <w:kern w:val="0"/>
          <w:sz w:val="28"/>
          <w:szCs w:val="20"/>
        </w:rPr>
      </w:pPr>
      <w:r>
        <w:rPr>
          <w:rFonts w:hint="eastAsia" w:ascii="仿宋" w:hAnsi="仿宋" w:eastAsia="仿宋" w:cs="仿宋"/>
          <w:spacing w:val="-20"/>
          <w:kern w:val="0"/>
          <w:sz w:val="28"/>
          <w:szCs w:val="20"/>
        </w:rPr>
        <w:t>------------------------------以下无正文</w:t>
      </w:r>
    </w:p>
    <w:tbl>
      <w:tblPr>
        <w:tblStyle w:val="9"/>
        <w:tblW w:w="9134"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7"/>
        <w:gridCol w:w="4307"/>
      </w:tblGrid>
      <w:tr w14:paraId="5AA1B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vAlign w:val="top"/>
          </w:tcPr>
          <w:p w14:paraId="4226A519">
            <w:pPr>
              <w:autoSpaceDE w:val="0"/>
              <w:autoSpaceDN w:val="0"/>
              <w:adjustRightInd w:val="0"/>
              <w:spacing w:line="276" w:lineRule="auto"/>
              <w:jc w:val="center"/>
              <w:rPr>
                <w:rFonts w:ascii="仿宋" w:hAnsi="仿宋" w:eastAsia="仿宋" w:cs="仿宋"/>
                <w:spacing w:val="-20"/>
                <w:kern w:val="0"/>
                <w:sz w:val="28"/>
                <w:szCs w:val="20"/>
              </w:rPr>
            </w:pPr>
            <w:r>
              <w:rPr>
                <w:rFonts w:hint="eastAsia" w:ascii="仿宋" w:hAnsi="仿宋" w:eastAsia="仿宋" w:cs="仿宋"/>
                <w:spacing w:val="-20"/>
                <w:kern w:val="0"/>
                <w:sz w:val="28"/>
                <w:szCs w:val="20"/>
              </w:rPr>
              <w:t>甲  方</w:t>
            </w:r>
          </w:p>
        </w:tc>
        <w:tc>
          <w:tcPr>
            <w:tcW w:w="4307" w:type="dxa"/>
            <w:tcBorders>
              <w:top w:val="single" w:color="auto" w:sz="4" w:space="0"/>
              <w:left w:val="single" w:color="auto" w:sz="4" w:space="0"/>
              <w:bottom w:val="single" w:color="auto" w:sz="4" w:space="0"/>
              <w:right w:val="single" w:color="auto" w:sz="4" w:space="0"/>
            </w:tcBorders>
            <w:noWrap/>
            <w:vAlign w:val="top"/>
          </w:tcPr>
          <w:p w14:paraId="2EDDAB8F">
            <w:pPr>
              <w:autoSpaceDE w:val="0"/>
              <w:autoSpaceDN w:val="0"/>
              <w:adjustRightInd w:val="0"/>
              <w:spacing w:line="276" w:lineRule="auto"/>
              <w:jc w:val="center"/>
              <w:rPr>
                <w:rFonts w:ascii="仿宋" w:hAnsi="仿宋" w:eastAsia="仿宋" w:cs="仿宋"/>
                <w:spacing w:val="-20"/>
                <w:kern w:val="0"/>
                <w:sz w:val="28"/>
                <w:szCs w:val="20"/>
              </w:rPr>
            </w:pPr>
            <w:r>
              <w:rPr>
                <w:rFonts w:hint="eastAsia" w:ascii="仿宋" w:hAnsi="仿宋" w:eastAsia="仿宋" w:cs="仿宋"/>
                <w:spacing w:val="-20"/>
                <w:kern w:val="0"/>
                <w:sz w:val="28"/>
                <w:szCs w:val="20"/>
              </w:rPr>
              <w:t>乙  方</w:t>
            </w:r>
          </w:p>
        </w:tc>
      </w:tr>
      <w:tr w14:paraId="6CBD3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4827" w:type="dxa"/>
            <w:tcBorders>
              <w:top w:val="single" w:color="auto" w:sz="4" w:space="0"/>
              <w:left w:val="single" w:color="auto" w:sz="4" w:space="0"/>
              <w:bottom w:val="single" w:color="auto" w:sz="4" w:space="0"/>
              <w:right w:val="single" w:color="auto" w:sz="4" w:space="0"/>
            </w:tcBorders>
            <w:noWrap/>
            <w:vAlign w:val="center"/>
          </w:tcPr>
          <w:p w14:paraId="0F38C8DE">
            <w:pPr>
              <w:autoSpaceDE w:val="0"/>
              <w:autoSpaceDN w:val="0"/>
              <w:adjustRightInd w:val="0"/>
              <w:spacing w:line="276" w:lineRule="auto"/>
              <w:jc w:val="left"/>
              <w:rPr>
                <w:rFonts w:hint="eastAsia" w:ascii="仿宋" w:hAnsi="仿宋" w:eastAsia="仿宋" w:cs="仿宋"/>
                <w:sz w:val="28"/>
              </w:rPr>
            </w:pPr>
            <w:r>
              <w:rPr>
                <w:rFonts w:hint="eastAsia" w:ascii="仿宋" w:hAnsi="仿宋" w:eastAsia="仿宋" w:cs="仿宋"/>
                <w:sz w:val="28"/>
              </w:rPr>
              <w:t>西安市儿童福利院</w:t>
            </w:r>
          </w:p>
          <w:p w14:paraId="13AB9A36">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（盖章）</w:t>
            </w:r>
          </w:p>
        </w:tc>
        <w:tc>
          <w:tcPr>
            <w:tcW w:w="4307" w:type="dxa"/>
            <w:tcBorders>
              <w:top w:val="single" w:color="auto" w:sz="4" w:space="0"/>
              <w:left w:val="single" w:color="auto" w:sz="4" w:space="0"/>
              <w:bottom w:val="single" w:color="auto" w:sz="4" w:space="0"/>
              <w:right w:val="single" w:color="auto" w:sz="4" w:space="0"/>
            </w:tcBorders>
            <w:noWrap/>
            <w:vAlign w:val="center"/>
          </w:tcPr>
          <w:p w14:paraId="1CD43DBD">
            <w:pPr>
              <w:autoSpaceDE w:val="0"/>
              <w:autoSpaceDN w:val="0"/>
              <w:adjustRightInd w:val="0"/>
              <w:spacing w:line="276" w:lineRule="auto"/>
              <w:jc w:val="left"/>
              <w:rPr>
                <w:rFonts w:ascii="仿宋" w:hAnsi="仿宋" w:eastAsia="仿宋" w:cs="仿宋"/>
                <w:spacing w:val="-20"/>
                <w:kern w:val="0"/>
                <w:sz w:val="28"/>
                <w:szCs w:val="20"/>
              </w:rPr>
            </w:pPr>
          </w:p>
          <w:p w14:paraId="70D37AEA">
            <w:pPr>
              <w:autoSpaceDE w:val="0"/>
              <w:autoSpaceDN w:val="0"/>
              <w:adjustRightInd w:val="0"/>
              <w:spacing w:line="276" w:lineRule="auto"/>
              <w:jc w:val="center"/>
              <w:rPr>
                <w:rFonts w:ascii="仿宋" w:hAnsi="仿宋" w:eastAsia="仿宋" w:cs="仿宋"/>
                <w:spacing w:val="-20"/>
                <w:kern w:val="0"/>
                <w:sz w:val="28"/>
                <w:szCs w:val="20"/>
              </w:rPr>
            </w:pPr>
            <w:r>
              <w:rPr>
                <w:rFonts w:hint="eastAsia" w:ascii="仿宋" w:hAnsi="仿宋" w:eastAsia="仿宋" w:cs="仿宋"/>
                <w:spacing w:val="-20"/>
                <w:kern w:val="0"/>
                <w:sz w:val="28"/>
                <w:szCs w:val="20"/>
              </w:rPr>
              <w:t>（盖章）</w:t>
            </w:r>
          </w:p>
        </w:tc>
      </w:tr>
      <w:tr w14:paraId="77F3C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4827" w:type="dxa"/>
            <w:tcBorders>
              <w:top w:val="single" w:color="auto" w:sz="4" w:space="0"/>
              <w:left w:val="single" w:color="auto" w:sz="4" w:space="0"/>
              <w:bottom w:val="single" w:color="auto" w:sz="4" w:space="0"/>
              <w:right w:val="single" w:color="auto" w:sz="4" w:space="0"/>
            </w:tcBorders>
            <w:noWrap/>
            <w:vAlign w:val="top"/>
          </w:tcPr>
          <w:p w14:paraId="557F0CCF">
            <w:pPr>
              <w:autoSpaceDE w:val="0"/>
              <w:autoSpaceDN w:val="0"/>
              <w:adjustRightInd w:val="0"/>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地址：西安市未央区辛家庙街道新广路98号</w:t>
            </w:r>
          </w:p>
        </w:tc>
        <w:tc>
          <w:tcPr>
            <w:tcW w:w="4307" w:type="dxa"/>
            <w:tcBorders>
              <w:top w:val="single" w:color="auto" w:sz="4" w:space="0"/>
              <w:left w:val="single" w:color="auto" w:sz="4" w:space="0"/>
              <w:bottom w:val="single" w:color="auto" w:sz="4" w:space="0"/>
              <w:right w:val="single" w:color="auto" w:sz="4" w:space="0"/>
            </w:tcBorders>
            <w:noWrap/>
            <w:vAlign w:val="top"/>
          </w:tcPr>
          <w:p w14:paraId="7283AE9C">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地址：</w:t>
            </w:r>
          </w:p>
        </w:tc>
      </w:tr>
      <w:tr w14:paraId="6CEEC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vAlign w:val="top"/>
          </w:tcPr>
          <w:p w14:paraId="4D534D50">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邮编：</w:t>
            </w:r>
            <w:r>
              <w:rPr>
                <w:rFonts w:hint="eastAsia" w:ascii="宋体" w:hAnsi="宋体" w:cs="宋体"/>
                <w:sz w:val="24"/>
              </w:rPr>
              <w:t xml:space="preserve"> </w:t>
            </w:r>
            <w:r>
              <w:rPr>
                <w:rFonts w:hint="eastAsia" w:ascii="宋体" w:hAnsi="宋体"/>
                <w:color w:val="000000"/>
                <w:sz w:val="24"/>
                <w:szCs w:val="24"/>
              </w:rPr>
              <w:t xml:space="preserve">710032 </w:t>
            </w:r>
          </w:p>
        </w:tc>
        <w:tc>
          <w:tcPr>
            <w:tcW w:w="4307" w:type="dxa"/>
            <w:tcBorders>
              <w:top w:val="single" w:color="auto" w:sz="4" w:space="0"/>
              <w:left w:val="single" w:color="auto" w:sz="4" w:space="0"/>
              <w:bottom w:val="single" w:color="auto" w:sz="4" w:space="0"/>
              <w:right w:val="single" w:color="auto" w:sz="4" w:space="0"/>
            </w:tcBorders>
            <w:noWrap/>
            <w:vAlign w:val="top"/>
          </w:tcPr>
          <w:p w14:paraId="5363F8BF">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邮编：</w:t>
            </w:r>
          </w:p>
        </w:tc>
      </w:tr>
      <w:tr w14:paraId="5F7EB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vAlign w:val="top"/>
          </w:tcPr>
          <w:p w14:paraId="5A055AED">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法定代表人：</w:t>
            </w:r>
          </w:p>
        </w:tc>
        <w:tc>
          <w:tcPr>
            <w:tcW w:w="4307" w:type="dxa"/>
            <w:tcBorders>
              <w:top w:val="single" w:color="auto" w:sz="4" w:space="0"/>
              <w:left w:val="single" w:color="auto" w:sz="4" w:space="0"/>
              <w:bottom w:val="single" w:color="auto" w:sz="4" w:space="0"/>
              <w:right w:val="single" w:color="auto" w:sz="4" w:space="0"/>
            </w:tcBorders>
            <w:noWrap/>
            <w:vAlign w:val="top"/>
          </w:tcPr>
          <w:p w14:paraId="36E22097">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法定代表人：</w:t>
            </w:r>
          </w:p>
        </w:tc>
      </w:tr>
      <w:tr w14:paraId="5F02E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vAlign w:val="top"/>
          </w:tcPr>
          <w:p w14:paraId="40C5BAD8">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经办人：（签字）</w:t>
            </w:r>
          </w:p>
        </w:tc>
        <w:tc>
          <w:tcPr>
            <w:tcW w:w="4307" w:type="dxa"/>
            <w:tcBorders>
              <w:top w:val="single" w:color="auto" w:sz="4" w:space="0"/>
              <w:left w:val="single" w:color="auto" w:sz="4" w:space="0"/>
              <w:bottom w:val="single" w:color="auto" w:sz="4" w:space="0"/>
              <w:right w:val="single" w:color="auto" w:sz="4" w:space="0"/>
            </w:tcBorders>
            <w:noWrap/>
            <w:vAlign w:val="top"/>
          </w:tcPr>
          <w:p w14:paraId="7EF2E569">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经办人：（签字）</w:t>
            </w:r>
          </w:p>
        </w:tc>
      </w:tr>
      <w:tr w14:paraId="720AC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vAlign w:val="top"/>
          </w:tcPr>
          <w:p w14:paraId="3A47AAE9">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电话：</w:t>
            </w:r>
          </w:p>
        </w:tc>
        <w:tc>
          <w:tcPr>
            <w:tcW w:w="4307" w:type="dxa"/>
            <w:tcBorders>
              <w:top w:val="single" w:color="auto" w:sz="4" w:space="0"/>
              <w:left w:val="single" w:color="auto" w:sz="4" w:space="0"/>
              <w:bottom w:val="single" w:color="auto" w:sz="4" w:space="0"/>
              <w:right w:val="single" w:color="auto" w:sz="4" w:space="0"/>
            </w:tcBorders>
            <w:noWrap/>
            <w:vAlign w:val="top"/>
          </w:tcPr>
          <w:p w14:paraId="7EBE11CA">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电话：</w:t>
            </w:r>
          </w:p>
        </w:tc>
      </w:tr>
      <w:tr w14:paraId="75A05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vAlign w:val="top"/>
          </w:tcPr>
          <w:p w14:paraId="5A9A360B">
            <w:pPr>
              <w:autoSpaceDE w:val="0"/>
              <w:autoSpaceDN w:val="0"/>
              <w:adjustRightInd w:val="0"/>
              <w:spacing w:line="276" w:lineRule="auto"/>
              <w:jc w:val="left"/>
              <w:rPr>
                <w:rFonts w:ascii="仿宋" w:hAnsi="仿宋" w:eastAsia="仿宋" w:cs="仿宋"/>
                <w:spacing w:val="-20"/>
                <w:kern w:val="0"/>
                <w:sz w:val="28"/>
                <w:szCs w:val="20"/>
              </w:rPr>
            </w:pPr>
          </w:p>
        </w:tc>
        <w:tc>
          <w:tcPr>
            <w:tcW w:w="4307" w:type="dxa"/>
            <w:tcBorders>
              <w:top w:val="single" w:color="auto" w:sz="4" w:space="0"/>
              <w:left w:val="single" w:color="auto" w:sz="4" w:space="0"/>
              <w:bottom w:val="single" w:color="auto" w:sz="4" w:space="0"/>
              <w:right w:val="single" w:color="auto" w:sz="4" w:space="0"/>
            </w:tcBorders>
            <w:noWrap/>
            <w:vAlign w:val="top"/>
          </w:tcPr>
          <w:p w14:paraId="6E388AFA">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开户银行：</w:t>
            </w:r>
          </w:p>
        </w:tc>
      </w:tr>
      <w:tr w14:paraId="713DE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27" w:type="dxa"/>
            <w:tcBorders>
              <w:top w:val="single" w:color="auto" w:sz="4" w:space="0"/>
              <w:left w:val="single" w:color="auto" w:sz="4" w:space="0"/>
              <w:bottom w:val="single" w:color="auto" w:sz="4" w:space="0"/>
              <w:right w:val="single" w:color="auto" w:sz="4" w:space="0"/>
            </w:tcBorders>
            <w:noWrap/>
            <w:vAlign w:val="top"/>
          </w:tcPr>
          <w:p w14:paraId="7E38E152">
            <w:pPr>
              <w:autoSpaceDE w:val="0"/>
              <w:autoSpaceDN w:val="0"/>
              <w:adjustRightInd w:val="0"/>
              <w:spacing w:line="276" w:lineRule="auto"/>
              <w:jc w:val="left"/>
              <w:rPr>
                <w:rFonts w:ascii="仿宋" w:hAnsi="仿宋" w:eastAsia="仿宋" w:cs="仿宋"/>
                <w:b/>
                <w:bCs/>
                <w:spacing w:val="-20"/>
                <w:kern w:val="0"/>
                <w:sz w:val="28"/>
                <w:szCs w:val="20"/>
              </w:rPr>
            </w:pPr>
          </w:p>
        </w:tc>
        <w:tc>
          <w:tcPr>
            <w:tcW w:w="4307" w:type="dxa"/>
            <w:tcBorders>
              <w:top w:val="single" w:color="auto" w:sz="4" w:space="0"/>
              <w:left w:val="single" w:color="auto" w:sz="4" w:space="0"/>
              <w:bottom w:val="single" w:color="auto" w:sz="4" w:space="0"/>
              <w:right w:val="single" w:color="auto" w:sz="4" w:space="0"/>
            </w:tcBorders>
            <w:noWrap/>
            <w:vAlign w:val="top"/>
          </w:tcPr>
          <w:p w14:paraId="4D66D5B4">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帐号：</w:t>
            </w:r>
          </w:p>
        </w:tc>
      </w:tr>
      <w:tr w14:paraId="133D6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4827" w:type="dxa"/>
            <w:tcBorders>
              <w:top w:val="single" w:color="auto" w:sz="4" w:space="0"/>
              <w:left w:val="single" w:color="auto" w:sz="4" w:space="0"/>
              <w:bottom w:val="single" w:color="auto" w:sz="4" w:space="0"/>
              <w:right w:val="single" w:color="auto" w:sz="4" w:space="0"/>
            </w:tcBorders>
            <w:noWrap/>
            <w:vAlign w:val="top"/>
          </w:tcPr>
          <w:p w14:paraId="1EAED7DE">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日期：   年   月   日</w:t>
            </w:r>
          </w:p>
        </w:tc>
        <w:tc>
          <w:tcPr>
            <w:tcW w:w="4307" w:type="dxa"/>
            <w:tcBorders>
              <w:top w:val="single" w:color="auto" w:sz="4" w:space="0"/>
              <w:left w:val="single" w:color="auto" w:sz="4" w:space="0"/>
              <w:bottom w:val="single" w:color="auto" w:sz="4" w:space="0"/>
              <w:right w:val="single" w:color="auto" w:sz="4" w:space="0"/>
            </w:tcBorders>
            <w:noWrap/>
            <w:vAlign w:val="top"/>
          </w:tcPr>
          <w:p w14:paraId="691B72F7">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日期：   年   月   日</w:t>
            </w:r>
          </w:p>
        </w:tc>
      </w:tr>
    </w:tbl>
    <w:p w14:paraId="4A9479A0">
      <w:pPr>
        <w:rPr>
          <w:rFonts w:hint="eastAsia"/>
        </w:rPr>
      </w:pPr>
    </w:p>
    <w:p w14:paraId="3096F4D3">
      <w:pPr>
        <w:rPr>
          <w:rFonts w:hint="eastAsia"/>
        </w:rPr>
      </w:pPr>
    </w:p>
    <w:p w14:paraId="2E713CE8">
      <w:pPr>
        <w:rPr>
          <w:rFonts w:hint="eastAsia" w:eastAsiaTheme="minorEastAsia"/>
          <w:lang w:val="en-US" w:eastAsia="zh-CN"/>
        </w:rPr>
      </w:pPr>
      <w:r>
        <w:rPr>
          <w:rFonts w:hint="eastAsia" w:eastAsiaTheme="minorEastAsia"/>
          <w:lang w:val="en-US" w:eastAsia="zh-CN"/>
        </w:rPr>
        <w:br w:type="page"/>
      </w:r>
    </w:p>
    <w:p w14:paraId="69D10A45">
      <w:pPr>
        <w:rPr>
          <w:rFonts w:hint="eastAsia" w:ascii="宋体" w:hAnsi="宋体"/>
          <w:b/>
          <w:sz w:val="32"/>
          <w:szCs w:val="32"/>
          <w:highlight w:val="none"/>
        </w:rPr>
      </w:pPr>
      <w:r>
        <w:rPr>
          <w:rFonts w:hint="eastAsia" w:ascii="宋体" w:hAnsi="宋体"/>
          <w:b/>
          <w:sz w:val="32"/>
          <w:szCs w:val="32"/>
          <w:highlight w:val="none"/>
        </w:rPr>
        <w:t>政府采购项目</w:t>
      </w:r>
    </w:p>
    <w:p w14:paraId="5A353812">
      <w:pPr>
        <w:jc w:val="both"/>
        <w:rPr>
          <w:rFonts w:hint="eastAsia" w:ascii="宋体" w:hAnsi="宋体" w:eastAsia="宋体"/>
          <w:sz w:val="52"/>
          <w:szCs w:val="52"/>
          <w:highlight w:val="none"/>
          <w:lang w:eastAsia="zh-CN"/>
        </w:rPr>
      </w:pPr>
    </w:p>
    <w:p w14:paraId="657FC139">
      <w:pPr>
        <w:jc w:val="center"/>
        <w:rPr>
          <w:rFonts w:hint="eastAsia" w:ascii="宋体" w:hAnsi="宋体"/>
          <w:b/>
          <w:sz w:val="36"/>
          <w:szCs w:val="36"/>
          <w:highlight w:val="none"/>
        </w:rPr>
      </w:pPr>
      <w:r>
        <w:rPr>
          <w:rFonts w:hint="eastAsia" w:ascii="宋体" w:hAnsi="宋体"/>
          <w:b/>
          <w:sz w:val="36"/>
          <w:szCs w:val="36"/>
          <w:highlight w:val="none"/>
        </w:rPr>
        <w:t>西安市未成年人救助保护中心</w:t>
      </w:r>
    </w:p>
    <w:p w14:paraId="143732C5">
      <w:pPr>
        <w:jc w:val="center"/>
        <w:rPr>
          <w:rFonts w:hint="eastAsia" w:ascii="宋体" w:hAnsi="宋体" w:eastAsia="宋体"/>
          <w:b/>
          <w:sz w:val="36"/>
          <w:szCs w:val="36"/>
          <w:highlight w:val="none"/>
          <w:lang w:val="en-US" w:eastAsia="zh-CN"/>
        </w:rPr>
      </w:pPr>
      <w:r>
        <w:rPr>
          <w:rFonts w:hint="eastAsia" w:ascii="宋体" w:hAnsi="宋体"/>
          <w:b/>
          <w:sz w:val="36"/>
          <w:szCs w:val="36"/>
          <w:highlight w:val="none"/>
        </w:rPr>
        <w:t>功能室设施设备</w:t>
      </w:r>
      <w:r>
        <w:rPr>
          <w:rFonts w:hint="eastAsia" w:ascii="宋体" w:hAnsi="宋体"/>
          <w:b/>
          <w:sz w:val="36"/>
          <w:szCs w:val="36"/>
          <w:highlight w:val="none"/>
          <w:lang w:val="en-US" w:eastAsia="zh-CN"/>
        </w:rPr>
        <w:t>采购项目</w:t>
      </w:r>
    </w:p>
    <w:p w14:paraId="544A1C36">
      <w:pPr>
        <w:jc w:val="center"/>
        <w:rPr>
          <w:rFonts w:hint="eastAsia" w:ascii="宋体" w:hAnsi="宋体"/>
          <w:b/>
          <w:sz w:val="72"/>
          <w:szCs w:val="72"/>
          <w:highlight w:val="none"/>
        </w:rPr>
      </w:pPr>
    </w:p>
    <w:p w14:paraId="6B24910C">
      <w:pPr>
        <w:jc w:val="center"/>
        <w:rPr>
          <w:rFonts w:hint="eastAsia" w:ascii="宋体" w:hAnsi="宋体"/>
          <w:b/>
          <w:sz w:val="72"/>
          <w:szCs w:val="72"/>
          <w:highlight w:val="none"/>
        </w:rPr>
      </w:pPr>
      <w:r>
        <w:rPr>
          <w:rFonts w:hint="eastAsia" w:ascii="宋体" w:hAnsi="宋体"/>
          <w:b/>
          <w:sz w:val="72"/>
          <w:szCs w:val="72"/>
          <w:highlight w:val="none"/>
        </w:rPr>
        <w:t>供 货 合 同</w:t>
      </w:r>
    </w:p>
    <w:p w14:paraId="656D0B6A">
      <w:pPr>
        <w:jc w:val="center"/>
        <w:rPr>
          <w:rFonts w:hint="eastAsia" w:ascii="宋体" w:hAnsi="宋体"/>
          <w:sz w:val="30"/>
          <w:szCs w:val="30"/>
          <w:highlight w:val="none"/>
        </w:rPr>
      </w:pPr>
      <w:r>
        <w:rPr>
          <w:rFonts w:hint="eastAsia" w:ascii="宋体" w:hAnsi="宋体"/>
          <w:sz w:val="30"/>
          <w:szCs w:val="30"/>
          <w:highlight w:val="none"/>
        </w:rPr>
        <w:t>（编号：</w:t>
      </w:r>
      <w:r>
        <w:rPr>
          <w:rFonts w:hint="eastAsia" w:ascii="宋体" w:hAnsi="宋体"/>
          <w:sz w:val="30"/>
          <w:szCs w:val="30"/>
          <w:highlight w:val="none"/>
          <w:lang w:val="en-US" w:eastAsia="zh-CN"/>
        </w:rPr>
        <w:t xml:space="preserve">        </w:t>
      </w:r>
      <w:r>
        <w:rPr>
          <w:rFonts w:hint="eastAsia" w:ascii="宋体" w:hAnsi="宋体"/>
          <w:sz w:val="30"/>
          <w:szCs w:val="30"/>
          <w:highlight w:val="none"/>
        </w:rPr>
        <w:t>）</w:t>
      </w:r>
    </w:p>
    <w:p w14:paraId="0C59BD8D">
      <w:pPr>
        <w:jc w:val="center"/>
        <w:rPr>
          <w:rFonts w:hint="eastAsia" w:ascii="宋体" w:hAnsi="宋体" w:eastAsia="宋体"/>
          <w:sz w:val="30"/>
          <w:szCs w:val="30"/>
          <w:highlight w:val="none"/>
          <w:lang w:eastAsia="zh-CN"/>
        </w:rPr>
      </w:pPr>
      <w:r>
        <w:rPr>
          <w:rFonts w:hint="eastAsia" w:ascii="宋体" w:hAnsi="宋体"/>
          <w:sz w:val="30"/>
          <w:szCs w:val="30"/>
          <w:highlight w:val="none"/>
          <w:lang w:val="en-US" w:eastAsia="zh-CN"/>
        </w:rPr>
        <w:t xml:space="preserve"> </w:t>
      </w:r>
    </w:p>
    <w:p w14:paraId="0C573618">
      <w:pPr>
        <w:jc w:val="center"/>
        <w:rPr>
          <w:rFonts w:hint="eastAsia" w:ascii="宋体" w:hAnsi="宋体"/>
          <w:sz w:val="30"/>
          <w:szCs w:val="30"/>
          <w:highlight w:val="none"/>
        </w:rPr>
      </w:pPr>
    </w:p>
    <w:p w14:paraId="51EB269A">
      <w:pPr>
        <w:jc w:val="center"/>
        <w:rPr>
          <w:rFonts w:hint="eastAsia" w:ascii="宋体" w:hAnsi="宋体"/>
          <w:sz w:val="30"/>
          <w:szCs w:val="30"/>
          <w:highlight w:val="none"/>
        </w:rPr>
      </w:pPr>
    </w:p>
    <w:p w14:paraId="210C8502">
      <w:pPr>
        <w:jc w:val="both"/>
        <w:rPr>
          <w:rFonts w:hint="eastAsia" w:ascii="宋体" w:hAnsi="宋体"/>
          <w:sz w:val="30"/>
          <w:szCs w:val="30"/>
          <w:highlight w:val="none"/>
        </w:rPr>
      </w:pPr>
    </w:p>
    <w:p w14:paraId="0ECF9107">
      <w:pPr>
        <w:jc w:val="center"/>
        <w:rPr>
          <w:rFonts w:hint="eastAsia" w:ascii="宋体" w:hAnsi="宋体"/>
          <w:sz w:val="30"/>
          <w:szCs w:val="30"/>
          <w:highlight w:val="none"/>
        </w:rPr>
      </w:pPr>
    </w:p>
    <w:p w14:paraId="1C27CF8F">
      <w:pPr>
        <w:jc w:val="center"/>
        <w:rPr>
          <w:rFonts w:hint="eastAsia" w:ascii="宋体" w:hAnsi="宋体"/>
          <w:sz w:val="30"/>
          <w:szCs w:val="30"/>
          <w:highlight w:val="none"/>
        </w:rPr>
      </w:pPr>
    </w:p>
    <w:p w14:paraId="538DAC44">
      <w:pPr>
        <w:jc w:val="center"/>
        <w:rPr>
          <w:rFonts w:hint="eastAsia" w:ascii="宋体" w:hAnsi="宋体"/>
          <w:sz w:val="30"/>
          <w:szCs w:val="30"/>
          <w:highlight w:val="none"/>
        </w:rPr>
      </w:pPr>
    </w:p>
    <w:p w14:paraId="56926574">
      <w:pPr>
        <w:ind w:firstLine="2124" w:firstLineChars="664"/>
        <w:rPr>
          <w:rFonts w:hint="eastAsia" w:ascii="宋体" w:hAnsi="宋体"/>
          <w:sz w:val="32"/>
          <w:szCs w:val="32"/>
          <w:highlight w:val="none"/>
        </w:rPr>
      </w:pPr>
      <w:r>
        <w:rPr>
          <w:rFonts w:hint="eastAsia" w:ascii="宋体" w:hAnsi="宋体"/>
          <w:sz w:val="32"/>
          <w:szCs w:val="32"/>
          <w:highlight w:val="none"/>
        </w:rPr>
        <w:t>甲  方：西安市儿童福利院</w:t>
      </w:r>
    </w:p>
    <w:p w14:paraId="183FEEA2">
      <w:pPr>
        <w:tabs>
          <w:tab w:val="left" w:pos="480"/>
        </w:tabs>
        <w:ind w:firstLine="2124" w:firstLineChars="664"/>
        <w:rPr>
          <w:rFonts w:hint="eastAsia" w:ascii="宋体" w:hAnsi="宋体" w:eastAsia="宋体"/>
          <w:sz w:val="32"/>
          <w:szCs w:val="32"/>
          <w:highlight w:val="none"/>
          <w:lang w:eastAsia="zh-CN"/>
        </w:rPr>
      </w:pPr>
      <w:r>
        <w:rPr>
          <w:rFonts w:hint="eastAsia" w:ascii="宋体" w:hAnsi="宋体"/>
          <w:sz w:val="32"/>
          <w:szCs w:val="32"/>
          <w:highlight w:val="none"/>
        </w:rPr>
        <w:t>乙  方：</w:t>
      </w:r>
      <w:r>
        <w:rPr>
          <w:rFonts w:hint="eastAsia" w:ascii="宋体" w:hAnsi="宋体"/>
          <w:sz w:val="32"/>
          <w:szCs w:val="32"/>
          <w:highlight w:val="none"/>
          <w:lang w:val="en-US" w:eastAsia="zh-CN"/>
        </w:rPr>
        <w:t xml:space="preserve"> </w:t>
      </w:r>
    </w:p>
    <w:p w14:paraId="6C426A4B">
      <w:pPr>
        <w:jc w:val="center"/>
        <w:rPr>
          <w:rFonts w:hint="eastAsia" w:ascii="宋体" w:hAnsi="宋体"/>
          <w:sz w:val="30"/>
          <w:szCs w:val="30"/>
          <w:highlight w:val="none"/>
        </w:rPr>
      </w:pPr>
    </w:p>
    <w:p w14:paraId="6205B2DD">
      <w:pPr>
        <w:jc w:val="center"/>
        <w:rPr>
          <w:rFonts w:hint="eastAsia" w:ascii="宋体" w:hAnsi="宋体"/>
          <w:sz w:val="32"/>
          <w:szCs w:val="32"/>
          <w:highlight w:val="none"/>
        </w:rPr>
      </w:pPr>
      <w:r>
        <w:rPr>
          <w:rFonts w:hint="eastAsia" w:ascii="宋体" w:hAnsi="宋体"/>
          <w:sz w:val="32"/>
          <w:szCs w:val="32"/>
          <w:highlight w:val="none"/>
        </w:rPr>
        <w:t>202X年XX月</w:t>
      </w:r>
    </w:p>
    <w:p w14:paraId="144972B3">
      <w:pPr>
        <w:jc w:val="center"/>
        <w:rPr>
          <w:rFonts w:hint="eastAsia" w:ascii="宋体" w:hAnsi="宋体"/>
          <w:b/>
          <w:sz w:val="36"/>
          <w:szCs w:val="36"/>
          <w:highlight w:val="none"/>
        </w:rPr>
      </w:pPr>
      <w:r>
        <w:rPr>
          <w:rFonts w:hint="eastAsia" w:ascii="宋体" w:hAnsi="宋体"/>
          <w:sz w:val="32"/>
          <w:szCs w:val="32"/>
          <w:highlight w:val="none"/>
        </w:rPr>
        <w:t>中国  西安</w:t>
      </w:r>
    </w:p>
    <w:p w14:paraId="12E062C7">
      <w:pPr>
        <w:keepNext w:val="0"/>
        <w:keepLines w:val="0"/>
        <w:pageBreakBefore w:val="0"/>
        <w:widowControl w:val="0"/>
        <w:kinsoku/>
        <w:wordWrap/>
        <w:overflowPunct/>
        <w:topLinePunct w:val="0"/>
        <w:autoSpaceDE/>
        <w:autoSpaceDN/>
        <w:bidi w:val="0"/>
        <w:adjustRightInd/>
        <w:snapToGrid/>
        <w:spacing w:before="0" w:beforeLines="100" w:line="400" w:lineRule="exact"/>
        <w:textAlignment w:val="auto"/>
        <w:rPr>
          <w:rFonts w:hint="eastAsia" w:ascii="宋体" w:hAnsi="宋体" w:eastAsia="宋体" w:cs="宋体"/>
          <w:sz w:val="24"/>
          <w:szCs w:val="24"/>
          <w:highlight w:val="none"/>
        </w:rPr>
      </w:pPr>
      <w:r>
        <w:rPr>
          <w:rFonts w:ascii="宋体" w:hAnsi="宋体"/>
          <w:color w:val="000000"/>
          <w:spacing w:val="-20"/>
          <w:kern w:val="0"/>
          <w:sz w:val="28"/>
          <w:szCs w:val="20"/>
          <w:highlight w:val="none"/>
        </w:rPr>
        <w:br w:type="page"/>
      </w:r>
      <w:r>
        <w:rPr>
          <w:rFonts w:hint="eastAsia" w:ascii="宋体" w:hAnsi="宋体" w:eastAsia="宋体" w:cs="宋体"/>
          <w:sz w:val="24"/>
          <w:szCs w:val="24"/>
          <w:highlight w:val="none"/>
        </w:rPr>
        <w:t>合同编号：</w:t>
      </w:r>
    </w:p>
    <w:p w14:paraId="28CE16E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4"/>
          <w:szCs w:val="24"/>
          <w:highlight w:val="none"/>
          <w:lang w:eastAsia="zh-CN"/>
        </w:rPr>
      </w:pPr>
      <w:r>
        <w:rPr>
          <w:rFonts w:hint="eastAsia" w:ascii="宋体" w:hAnsi="宋体" w:eastAsia="宋体" w:cs="宋体"/>
          <w:sz w:val="24"/>
          <w:szCs w:val="24"/>
          <w:highlight w:val="none"/>
        </w:rPr>
        <w:t>签订地点：</w:t>
      </w:r>
      <w:r>
        <w:rPr>
          <w:rFonts w:hint="eastAsia" w:ascii="宋体" w:hAnsi="宋体" w:cs="宋体"/>
          <w:sz w:val="24"/>
          <w:szCs w:val="24"/>
          <w:highlight w:val="none"/>
          <w:lang w:eastAsia="zh-CN"/>
        </w:rPr>
        <w:t>西安市儿童福利院</w:t>
      </w:r>
    </w:p>
    <w:p w14:paraId="58B987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签订时间：</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lang w:eastAsia="zh-CN"/>
        </w:rPr>
        <w:t>年</w:t>
      </w:r>
      <w:r>
        <w:rPr>
          <w:rFonts w:hint="eastAsia" w:ascii="宋体" w:hAnsi="宋体" w:cs="宋体"/>
          <w:sz w:val="24"/>
          <w:szCs w:val="24"/>
          <w:highlight w:val="none"/>
          <w:lang w:val="en-US" w:eastAsia="zh-CN"/>
        </w:rPr>
        <w:t xml:space="preserve">    月    日</w:t>
      </w:r>
    </w:p>
    <w:p w14:paraId="38318E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4"/>
          <w:szCs w:val="24"/>
          <w:highlight w:val="none"/>
          <w:lang w:eastAsia="zh-CN"/>
        </w:rPr>
      </w:pPr>
      <w:r>
        <w:rPr>
          <w:rFonts w:hint="eastAsia" w:ascii="宋体" w:hAnsi="宋体" w:eastAsia="宋体" w:cs="宋体"/>
          <w:sz w:val="24"/>
          <w:szCs w:val="24"/>
          <w:highlight w:val="none"/>
        </w:rPr>
        <w:t>采购人 (甲方)：</w:t>
      </w:r>
      <w:r>
        <w:rPr>
          <w:rFonts w:hint="eastAsia" w:ascii="宋体" w:hAnsi="宋体" w:cs="宋体"/>
          <w:sz w:val="24"/>
          <w:szCs w:val="24"/>
          <w:highlight w:val="none"/>
          <w:lang w:eastAsia="zh-CN"/>
        </w:rPr>
        <w:t>西安市儿童福利院</w:t>
      </w:r>
    </w:p>
    <w:p w14:paraId="45E5FB3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 xml:space="preserve">法定代表人： </w:t>
      </w:r>
      <w:r>
        <w:rPr>
          <w:rFonts w:hint="eastAsia" w:ascii="宋体" w:hAnsi="宋体" w:eastAsia="宋体" w:cs="宋体"/>
          <w:sz w:val="24"/>
          <w:lang w:eastAsia="zh-CN"/>
        </w:rPr>
        <w:t>申超峰</w:t>
      </w:r>
    </w:p>
    <w:p w14:paraId="47E1662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通讯地址：</w:t>
      </w:r>
      <w:r>
        <w:rPr>
          <w:rFonts w:hint="eastAsia" w:ascii="宋体" w:hAnsi="宋体" w:eastAsia="宋体" w:cs="宋体"/>
          <w:sz w:val="24"/>
          <w:szCs w:val="24"/>
          <w:lang w:val="en-US" w:eastAsia="zh-CN"/>
        </w:rPr>
        <w:t>西安市未央区辛家庙街道新广路98号</w:t>
      </w:r>
      <w:r>
        <w:rPr>
          <w:rFonts w:hint="eastAsia" w:ascii="宋体" w:hAnsi="宋体" w:eastAsia="宋体" w:cs="宋体"/>
          <w:b w:val="0"/>
          <w:sz w:val="24"/>
          <w:szCs w:val="24"/>
          <w:u w:val="none"/>
          <w:lang w:val="en-US" w:eastAsia="zh-CN"/>
        </w:rPr>
        <w:t xml:space="preserve"> </w:t>
      </w:r>
      <w:r>
        <w:rPr>
          <w:rFonts w:hint="eastAsia" w:ascii="宋体" w:hAnsi="宋体" w:cs="宋体"/>
          <w:sz w:val="24"/>
          <w:szCs w:val="24"/>
          <w:highlight w:val="none"/>
          <w:lang w:eastAsia="zh-CN"/>
        </w:rPr>
        <w:t xml:space="preserve">                           </w:t>
      </w:r>
    </w:p>
    <w:p w14:paraId="6D47737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联系方式：</w:t>
      </w:r>
      <w:r>
        <w:rPr>
          <w:rFonts w:hint="eastAsia" w:ascii="宋体" w:hAnsi="宋体" w:eastAsia="宋体" w:cs="宋体"/>
          <w:b w:val="0"/>
          <w:bCs w:val="0"/>
          <w:kern w:val="2"/>
          <w:sz w:val="24"/>
          <w:szCs w:val="24"/>
          <w:u w:val="none"/>
          <w:lang w:val="en-US" w:eastAsia="zh-CN" w:bidi="ar-SA"/>
        </w:rPr>
        <w:t xml:space="preserve">029-86615561；029-86615530 </w:t>
      </w:r>
    </w:p>
    <w:p w14:paraId="4ACE1A1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中标人 (乙方)：</w:t>
      </w:r>
    </w:p>
    <w:p w14:paraId="7F0280E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 xml:space="preserve">法定代表人：                         </w:t>
      </w:r>
    </w:p>
    <w:p w14:paraId="232DF0E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 xml:space="preserve">通讯地址：                           </w:t>
      </w:r>
    </w:p>
    <w:p w14:paraId="0471469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联系方式：</w:t>
      </w:r>
    </w:p>
    <w:p w14:paraId="4B9819C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根据《中华人民共和国政府采购法》及实施条例、《中华人民共和国民法典》和甲方西安市未成年人救助保护中心功能室设施设备采购项目 (项目编号：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RH采字【20250806】-2号) 的</w:t>
      </w:r>
      <w:r>
        <w:rPr>
          <w:rFonts w:hint="eastAsia" w:ascii="宋体" w:hAnsi="宋体" w:cs="宋体"/>
          <w:sz w:val="24"/>
          <w:szCs w:val="24"/>
          <w:highlight w:val="none"/>
          <w:lang w:eastAsia="zh-CN"/>
        </w:rPr>
        <w:t>竞争性磋商</w:t>
      </w:r>
      <w:r>
        <w:rPr>
          <w:rFonts w:hint="eastAsia" w:ascii="宋体" w:hAnsi="宋体" w:eastAsia="宋体" w:cs="宋体"/>
          <w:sz w:val="24"/>
          <w:szCs w:val="24"/>
          <w:highlight w:val="none"/>
        </w:rPr>
        <w:t>文件、响应文件等有关规定，为确保甲方采购项目的顺利实施，甲、乙双方在平等自愿原则下签订本合同，并共同遵守如下条款：</w:t>
      </w:r>
    </w:p>
    <w:p w14:paraId="144EE196">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第一条 合同标的及数量</w:t>
      </w:r>
    </w:p>
    <w:p w14:paraId="734C1FF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乙方向甲方提供下列货物 (产品)：</w:t>
      </w:r>
    </w:p>
    <w:p w14:paraId="610BE8A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供货一览表</w:t>
      </w:r>
    </w:p>
    <w:tbl>
      <w:tblPr>
        <w:tblStyle w:val="18"/>
        <w:tblW w:w="8809"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328"/>
        <w:gridCol w:w="759"/>
        <w:gridCol w:w="1477"/>
        <w:gridCol w:w="531"/>
        <w:gridCol w:w="713"/>
        <w:gridCol w:w="727"/>
        <w:gridCol w:w="1058"/>
        <w:gridCol w:w="1472"/>
      </w:tblGrid>
      <w:tr w14:paraId="5EB5CD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744" w:type="dxa"/>
            <w:tcBorders>
              <w:left w:val="single" w:color="000000" w:sz="10" w:space="0"/>
            </w:tcBorders>
            <w:noWrap w:val="0"/>
            <w:vAlign w:val="center"/>
          </w:tcPr>
          <w:p w14:paraId="21636F4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7D3CE86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328" w:type="dxa"/>
            <w:noWrap w:val="0"/>
            <w:vAlign w:val="center"/>
          </w:tcPr>
          <w:p w14:paraId="0466B3A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6A9B508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货物名称</w:t>
            </w:r>
          </w:p>
        </w:tc>
        <w:tc>
          <w:tcPr>
            <w:tcW w:w="759" w:type="dxa"/>
            <w:noWrap w:val="0"/>
            <w:vAlign w:val="center"/>
          </w:tcPr>
          <w:p w14:paraId="29433B4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品目</w:t>
            </w:r>
          </w:p>
          <w:p w14:paraId="1C32FDE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代码</w:t>
            </w:r>
          </w:p>
        </w:tc>
        <w:tc>
          <w:tcPr>
            <w:tcW w:w="1477" w:type="dxa"/>
            <w:noWrap w:val="0"/>
            <w:vAlign w:val="center"/>
          </w:tcPr>
          <w:p w14:paraId="343EB9B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1EF4822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品牌/型号</w:t>
            </w:r>
          </w:p>
        </w:tc>
        <w:tc>
          <w:tcPr>
            <w:tcW w:w="531" w:type="dxa"/>
            <w:noWrap w:val="0"/>
            <w:textDirection w:val="tbRlV"/>
            <w:vAlign w:val="center"/>
          </w:tcPr>
          <w:p w14:paraId="45C1AFD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 格</w:t>
            </w:r>
          </w:p>
        </w:tc>
        <w:tc>
          <w:tcPr>
            <w:tcW w:w="713" w:type="dxa"/>
            <w:noWrap w:val="0"/>
            <w:vAlign w:val="center"/>
          </w:tcPr>
          <w:p w14:paraId="5EE13BE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计量</w:t>
            </w:r>
          </w:p>
          <w:p w14:paraId="7EFF7E2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727" w:type="dxa"/>
            <w:noWrap w:val="0"/>
            <w:vAlign w:val="center"/>
          </w:tcPr>
          <w:p w14:paraId="2F1845A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56A436C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058" w:type="dxa"/>
            <w:noWrap w:val="0"/>
            <w:vAlign w:val="center"/>
          </w:tcPr>
          <w:p w14:paraId="79660C3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14:paraId="7580A7B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(元)</w:t>
            </w:r>
          </w:p>
        </w:tc>
        <w:tc>
          <w:tcPr>
            <w:tcW w:w="1472" w:type="dxa"/>
            <w:tcBorders>
              <w:right w:val="single" w:color="000000" w:sz="10" w:space="0"/>
            </w:tcBorders>
            <w:noWrap w:val="0"/>
            <w:vAlign w:val="center"/>
          </w:tcPr>
          <w:p w14:paraId="169D896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5EE324B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金额 (元)</w:t>
            </w:r>
          </w:p>
        </w:tc>
      </w:tr>
      <w:tr w14:paraId="536C0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44" w:type="dxa"/>
            <w:tcBorders>
              <w:left w:val="single" w:color="000000" w:sz="10" w:space="0"/>
            </w:tcBorders>
            <w:noWrap w:val="0"/>
            <w:vAlign w:val="center"/>
          </w:tcPr>
          <w:p w14:paraId="06FB053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5BD5111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30B5F29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063F998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4B1131F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3CD8216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218F18E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7BF89C2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4EF69F91">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1FAD81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626F9FB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7F9E253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645964F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12A2D3A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12A27AE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0A4E42D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7B8DA95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422235D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0624822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0A6493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200D3E49">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3EE065D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0773D39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050CC70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1503B84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23E385F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5329BDC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27B96EC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4B801E49">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6A47B7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17BDD2C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36D4937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780DEDA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0E1707A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60C89B4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1F67CB8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4DF64C9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64DD6F6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339C3C5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37C19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2831" w:type="dxa"/>
            <w:gridSpan w:val="3"/>
            <w:tcBorders>
              <w:left w:val="single" w:color="000000" w:sz="10" w:space="0"/>
            </w:tcBorders>
            <w:noWrap w:val="0"/>
            <w:vAlign w:val="center"/>
          </w:tcPr>
          <w:p w14:paraId="397A2C7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tc>
        <w:tc>
          <w:tcPr>
            <w:tcW w:w="3448" w:type="dxa"/>
            <w:gridSpan w:val="4"/>
            <w:noWrap w:val="0"/>
            <w:vAlign w:val="center"/>
          </w:tcPr>
          <w:p w14:paraId="7EEAB62F">
            <w:pPr>
              <w:keepNext w:val="0"/>
              <w:keepLines w:val="0"/>
              <w:pageBreakBefore w:val="0"/>
              <w:widowControl w:val="0"/>
              <w:kinsoku/>
              <w:wordWrap/>
              <w:overflowPunct/>
              <w:topLinePunct w:val="0"/>
              <w:autoSpaceDE/>
              <w:autoSpaceDN/>
              <w:bidi w:val="0"/>
              <w:adjustRightInd/>
              <w:snapToGrid/>
              <w:spacing w:line="384" w:lineRule="auto"/>
              <w:ind w:firstLine="240" w:firstLineChars="1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大写</w:t>
            </w:r>
          </w:p>
        </w:tc>
        <w:tc>
          <w:tcPr>
            <w:tcW w:w="2530" w:type="dxa"/>
            <w:gridSpan w:val="2"/>
            <w:tcBorders>
              <w:right w:val="single" w:color="000000" w:sz="10" w:space="0"/>
            </w:tcBorders>
            <w:noWrap w:val="0"/>
            <w:vAlign w:val="center"/>
          </w:tcPr>
          <w:p w14:paraId="2BB9103D">
            <w:pPr>
              <w:keepNext w:val="0"/>
              <w:keepLines w:val="0"/>
              <w:pageBreakBefore w:val="0"/>
              <w:widowControl w:val="0"/>
              <w:kinsoku/>
              <w:wordWrap/>
              <w:overflowPunct/>
              <w:topLinePunct w:val="0"/>
              <w:autoSpaceDE/>
              <w:autoSpaceDN/>
              <w:bidi w:val="0"/>
              <w:adjustRightInd/>
              <w:snapToGrid/>
              <w:spacing w:line="384" w:lineRule="auto"/>
              <w:ind w:firstLine="240" w:firstLineChars="1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r>
    </w:tbl>
    <w:p w14:paraId="062429A4">
      <w:pPr>
        <w:tabs>
          <w:tab w:val="left" w:pos="480"/>
        </w:tabs>
        <w:spacing w:line="400" w:lineRule="exact"/>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二</w:t>
      </w:r>
      <w:r>
        <w:rPr>
          <w:rFonts w:hint="eastAsia" w:ascii="宋体" w:hAnsi="宋体"/>
          <w:b/>
          <w:color w:val="000000"/>
          <w:kern w:val="0"/>
          <w:sz w:val="24"/>
          <w:lang w:val="en-US" w:eastAsia="zh-CN"/>
        </w:rPr>
        <w:t>条</w:t>
      </w:r>
      <w:r>
        <w:rPr>
          <w:rFonts w:hint="eastAsia" w:ascii="宋体" w:hAnsi="宋体"/>
          <w:b/>
          <w:color w:val="000000"/>
          <w:kern w:val="0"/>
          <w:sz w:val="24"/>
        </w:rPr>
        <w:t>、交货条件：</w:t>
      </w:r>
    </w:p>
    <w:p w14:paraId="522B84D9">
      <w:pPr>
        <w:spacing w:line="400" w:lineRule="exact"/>
        <w:ind w:firstLine="480" w:firstLineChars="200"/>
        <w:rPr>
          <w:rFonts w:hint="eastAsia" w:ascii="宋体" w:hAnsi="宋体"/>
          <w:sz w:val="24"/>
        </w:rPr>
      </w:pPr>
      <w:r>
        <w:rPr>
          <w:rFonts w:hint="eastAsia" w:ascii="宋体" w:hAnsi="宋体"/>
          <w:sz w:val="24"/>
        </w:rPr>
        <w:t>（一）交货地点：甲方指定地点。</w:t>
      </w:r>
    </w:p>
    <w:p w14:paraId="638EF728">
      <w:pPr>
        <w:spacing w:line="400" w:lineRule="exact"/>
        <w:ind w:firstLine="480" w:firstLineChars="200"/>
        <w:rPr>
          <w:rFonts w:hint="eastAsia" w:ascii="宋体" w:hAnsi="宋体" w:eastAsia="宋体" w:cs="宋体"/>
          <w:b/>
          <w:bCs/>
          <w:sz w:val="24"/>
          <w:szCs w:val="24"/>
          <w:highlight w:val="none"/>
        </w:rPr>
      </w:pPr>
      <w:r>
        <w:rPr>
          <w:rFonts w:hint="eastAsia" w:ascii="宋体" w:hAnsi="宋体"/>
          <w:sz w:val="24"/>
          <w:highlight w:val="none"/>
        </w:rPr>
        <w:t>（二）交货期：自合同签订之日起</w:t>
      </w:r>
      <w:r>
        <w:rPr>
          <w:rFonts w:hint="eastAsia" w:ascii="宋体" w:hAnsi="宋体"/>
          <w:sz w:val="24"/>
          <w:highlight w:val="none"/>
          <w:u w:val="single"/>
        </w:rPr>
        <w:t>_</w:t>
      </w:r>
      <w:r>
        <w:rPr>
          <w:rFonts w:hint="eastAsia" w:ascii="宋体" w:hAnsi="宋体"/>
          <w:sz w:val="24"/>
          <w:highlight w:val="none"/>
          <w:u w:val="single"/>
          <w:lang w:val="en-US" w:eastAsia="zh-CN"/>
        </w:rPr>
        <w:t>60</w:t>
      </w:r>
      <w:r>
        <w:rPr>
          <w:rFonts w:hint="eastAsia" w:ascii="宋体" w:hAnsi="宋体"/>
          <w:sz w:val="24"/>
          <w:highlight w:val="none"/>
          <w:u w:val="single"/>
        </w:rPr>
        <w:t>_</w:t>
      </w:r>
      <w:r>
        <w:rPr>
          <w:rFonts w:hint="eastAsia" w:ascii="宋体" w:hAnsi="宋体"/>
          <w:sz w:val="24"/>
          <w:highlight w:val="none"/>
        </w:rPr>
        <w:t>个日历日</w:t>
      </w:r>
      <w:r>
        <w:rPr>
          <w:rFonts w:hint="eastAsia" w:ascii="宋体" w:hAnsi="宋体"/>
          <w:sz w:val="24"/>
          <w:highlight w:val="none"/>
          <w:lang w:val="en-US" w:eastAsia="zh-CN"/>
        </w:rPr>
        <w:t>内</w:t>
      </w:r>
      <w:r>
        <w:rPr>
          <w:rFonts w:hint="eastAsia" w:ascii="宋体" w:hAnsi="宋体"/>
          <w:sz w:val="24"/>
          <w:highlight w:val="none"/>
        </w:rPr>
        <w:t>完成全部项目内容，并交</w:t>
      </w:r>
      <w:r>
        <w:rPr>
          <w:rFonts w:hint="eastAsia" w:ascii="宋体" w:hAnsi="宋体"/>
          <w:sz w:val="24"/>
        </w:rPr>
        <w:t>付甲方验收合格。</w:t>
      </w:r>
    </w:p>
    <w:p w14:paraId="3C468B0D">
      <w:pPr>
        <w:tabs>
          <w:tab w:val="left" w:pos="480"/>
        </w:tabs>
        <w:spacing w:line="400" w:lineRule="exact"/>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三</w:t>
      </w:r>
      <w:r>
        <w:rPr>
          <w:rFonts w:hint="eastAsia" w:ascii="宋体" w:hAnsi="宋体"/>
          <w:b/>
          <w:color w:val="000000"/>
          <w:kern w:val="0"/>
          <w:sz w:val="24"/>
          <w:lang w:val="en-US" w:eastAsia="zh-CN"/>
        </w:rPr>
        <w:t>条</w:t>
      </w:r>
      <w:r>
        <w:rPr>
          <w:rFonts w:hint="eastAsia" w:ascii="宋体" w:hAnsi="宋体"/>
          <w:b/>
          <w:color w:val="000000"/>
          <w:kern w:val="0"/>
          <w:sz w:val="24"/>
        </w:rPr>
        <w:t>、合同价款</w:t>
      </w:r>
    </w:p>
    <w:p w14:paraId="1D5F9316">
      <w:pPr>
        <w:spacing w:line="400" w:lineRule="exact"/>
        <w:ind w:firstLine="480" w:firstLineChars="200"/>
        <w:rPr>
          <w:rFonts w:hint="eastAsia" w:ascii="宋体" w:hAnsi="宋体"/>
          <w:sz w:val="24"/>
        </w:rPr>
      </w:pPr>
      <w:r>
        <w:rPr>
          <w:rFonts w:hint="eastAsia" w:ascii="宋体" w:hAnsi="宋体"/>
          <w:sz w:val="24"/>
        </w:rPr>
        <w:t>（一）合同总价款为人民币（大写）</w:t>
      </w:r>
      <w:r>
        <w:rPr>
          <w:rFonts w:hint="eastAsia" w:ascii="宋体" w:hAnsi="宋体"/>
          <w:sz w:val="24"/>
          <w:u w:val="single"/>
        </w:rPr>
        <w:t xml:space="preserve">             </w:t>
      </w:r>
      <w:r>
        <w:rPr>
          <w:rFonts w:hint="eastAsia" w:ascii="宋体" w:hAnsi="宋体"/>
          <w:sz w:val="24"/>
          <w:lang w:val="en-US" w:eastAsia="zh-CN"/>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元。</w:t>
      </w:r>
    </w:p>
    <w:p w14:paraId="116D31D0">
      <w:pPr>
        <w:spacing w:line="400" w:lineRule="exact"/>
        <w:ind w:firstLine="480" w:firstLineChars="200"/>
        <w:rPr>
          <w:rFonts w:hint="eastAsia" w:ascii="宋体" w:hAnsi="宋体"/>
          <w:sz w:val="24"/>
          <w:highlight w:val="none"/>
        </w:rPr>
      </w:pPr>
      <w:r>
        <w:rPr>
          <w:rFonts w:hint="eastAsia" w:ascii="宋体" w:hAnsi="宋体"/>
          <w:sz w:val="24"/>
        </w:rPr>
        <w:t>（二）合同总价包括：</w:t>
      </w:r>
      <w:r>
        <w:rPr>
          <w:rFonts w:hint="eastAsia" w:ascii="宋体" w:hAnsi="宋体" w:eastAsia="宋体" w:cs="Times New Roman"/>
          <w:sz w:val="24"/>
          <w:highlight w:val="none"/>
        </w:rPr>
        <w:t>人工费、材料费、设备、运输、仓储、保管、保险、装卸（卸货至甲方指定地点）、安装、调试、售后维护服务、利润、相关税费及市场价格风险在内等一切费用</w:t>
      </w:r>
      <w:r>
        <w:rPr>
          <w:rFonts w:hint="eastAsia" w:ascii="宋体" w:hAnsi="宋体" w:eastAsia="宋体" w:cs="Times New Roman"/>
          <w:sz w:val="24"/>
          <w:highlight w:val="none"/>
          <w:lang w:eastAsia="zh-CN"/>
        </w:rPr>
        <w:t>。</w:t>
      </w:r>
    </w:p>
    <w:p w14:paraId="0879DDA4">
      <w:pPr>
        <w:spacing w:line="400" w:lineRule="exact"/>
        <w:ind w:firstLine="480" w:firstLineChars="200"/>
        <w:rPr>
          <w:rFonts w:hint="eastAsia" w:ascii="宋体" w:hAnsi="宋体"/>
          <w:sz w:val="24"/>
        </w:rPr>
      </w:pPr>
      <w:r>
        <w:rPr>
          <w:rFonts w:hint="eastAsia" w:ascii="宋体" w:hAnsi="宋体"/>
          <w:sz w:val="24"/>
        </w:rPr>
        <w:t>（三）合同总价一次性包死，不受市场价格变化因素的影响。</w:t>
      </w:r>
    </w:p>
    <w:p w14:paraId="490068C9">
      <w:pPr>
        <w:tabs>
          <w:tab w:val="left" w:pos="480"/>
        </w:tabs>
        <w:spacing w:line="400" w:lineRule="exact"/>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四</w:t>
      </w:r>
      <w:r>
        <w:rPr>
          <w:rFonts w:hint="eastAsia" w:ascii="宋体" w:hAnsi="宋体"/>
          <w:b/>
          <w:color w:val="000000"/>
          <w:kern w:val="0"/>
          <w:sz w:val="24"/>
          <w:lang w:val="en-US" w:eastAsia="zh-CN"/>
        </w:rPr>
        <w:t>条</w:t>
      </w:r>
      <w:r>
        <w:rPr>
          <w:rFonts w:hint="eastAsia" w:ascii="宋体" w:hAnsi="宋体"/>
          <w:b/>
          <w:color w:val="000000"/>
          <w:kern w:val="0"/>
          <w:sz w:val="24"/>
        </w:rPr>
        <w:t>、款项结算</w:t>
      </w:r>
    </w:p>
    <w:p w14:paraId="3B3D1A23">
      <w:pPr>
        <w:spacing w:line="400" w:lineRule="exact"/>
        <w:ind w:firstLine="480" w:firstLineChars="200"/>
        <w:rPr>
          <w:rFonts w:hint="eastAsia" w:ascii="宋体" w:hAnsi="宋体" w:eastAsia="宋体" w:cs="Times New Roman"/>
          <w:sz w:val="24"/>
        </w:rPr>
      </w:pPr>
      <w:r>
        <w:rPr>
          <w:rFonts w:hint="eastAsia" w:ascii="宋体" w:hAnsi="宋体" w:eastAsia="宋体" w:cs="Times New Roman"/>
          <w:sz w:val="24"/>
        </w:rPr>
        <w:t>（一）结算比例</w:t>
      </w:r>
    </w:p>
    <w:p w14:paraId="4130CCEC">
      <w:pPr>
        <w:spacing w:line="4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lang w:eastAsia="zh-CN"/>
        </w:rPr>
        <w:t>（1）</w:t>
      </w:r>
      <w:r>
        <w:rPr>
          <w:rFonts w:hint="eastAsia" w:ascii="宋体" w:hAnsi="宋体" w:eastAsia="宋体" w:cs="Times New Roman"/>
          <w:sz w:val="24"/>
          <w:highlight w:val="none"/>
          <w:lang w:val="en-US" w:eastAsia="zh-CN"/>
        </w:rPr>
        <w:t>第一次支付，</w:t>
      </w:r>
      <w:r>
        <w:rPr>
          <w:rFonts w:hint="eastAsia" w:ascii="宋体" w:hAnsi="宋体" w:eastAsia="宋体" w:cs="Times New Roman"/>
          <w:sz w:val="24"/>
          <w:highlight w:val="none"/>
        </w:rPr>
        <w:t>货物到场</w:t>
      </w:r>
      <w:r>
        <w:rPr>
          <w:rFonts w:hint="eastAsia" w:ascii="宋体" w:hAnsi="宋体" w:cs="Times New Roman"/>
          <w:sz w:val="24"/>
          <w:highlight w:val="none"/>
          <w:lang w:val="en-US" w:eastAsia="zh-CN"/>
        </w:rPr>
        <w:t>经甲方</w:t>
      </w:r>
      <w:r>
        <w:rPr>
          <w:rFonts w:hint="eastAsia" w:ascii="宋体" w:hAnsi="宋体" w:eastAsia="宋体" w:cs="Times New Roman"/>
          <w:sz w:val="24"/>
          <w:highlight w:val="none"/>
        </w:rPr>
        <w:t>并检验合格</w:t>
      </w:r>
      <w:r>
        <w:rPr>
          <w:rFonts w:hint="eastAsia" w:ascii="宋体" w:hAnsi="宋体" w:eastAsia="宋体" w:cs="Times New Roman"/>
          <w:sz w:val="24"/>
          <w:highlight w:val="none"/>
          <w:lang w:val="en-US" w:eastAsia="zh-CN"/>
        </w:rPr>
        <w:t>，</w:t>
      </w:r>
      <w:r>
        <w:rPr>
          <w:rFonts w:hint="eastAsia" w:ascii="宋体" w:hAnsi="宋体" w:eastAsia="宋体" w:cs="Times New Roman"/>
          <w:sz w:val="24"/>
          <w:highlight w:val="none"/>
        </w:rPr>
        <w:t>达到付款条件起1</w:t>
      </w:r>
      <w:r>
        <w:rPr>
          <w:rFonts w:hint="eastAsia" w:ascii="宋体" w:hAnsi="宋体" w:eastAsia="宋体" w:cs="Times New Roman"/>
          <w:sz w:val="24"/>
          <w:highlight w:val="none"/>
          <w:lang w:val="en-US" w:eastAsia="zh-CN"/>
        </w:rPr>
        <w:t>5</w:t>
      </w:r>
      <w:r>
        <w:rPr>
          <w:rFonts w:hint="eastAsia" w:ascii="宋体" w:hAnsi="宋体" w:eastAsia="宋体" w:cs="Times New Roman"/>
          <w:sz w:val="24"/>
          <w:highlight w:val="none"/>
        </w:rPr>
        <w:t>日内，支付合同总金额的30%</w:t>
      </w:r>
      <w:r>
        <w:rPr>
          <w:rFonts w:hint="eastAsia" w:ascii="宋体" w:hAnsi="宋体" w:cs="Times New Roman"/>
          <w:sz w:val="24"/>
          <w:highlight w:val="none"/>
          <w:lang w:eastAsia="zh-CN"/>
        </w:rPr>
        <w:t>，</w:t>
      </w:r>
      <w:r>
        <w:rPr>
          <w:rFonts w:hint="eastAsia" w:ascii="宋体" w:hAnsi="宋体" w:eastAsia="宋体" w:cs="Times New Roman"/>
          <w:sz w:val="24"/>
          <w:highlight w:val="none"/>
        </w:rPr>
        <w:t>甲方仅进行外观验收，确认产地规格、数量</w:t>
      </w:r>
      <w:r>
        <w:rPr>
          <w:rFonts w:hint="eastAsia" w:ascii="宋体" w:hAnsi="宋体" w:cs="Times New Roman"/>
          <w:sz w:val="24"/>
          <w:highlight w:val="none"/>
          <w:lang w:val="en-US" w:eastAsia="zh-CN"/>
        </w:rPr>
        <w:t>等</w:t>
      </w:r>
      <w:r>
        <w:rPr>
          <w:rFonts w:hint="eastAsia" w:ascii="宋体" w:hAnsi="宋体" w:eastAsia="宋体" w:cs="Times New Roman"/>
          <w:sz w:val="24"/>
          <w:highlight w:val="none"/>
        </w:rPr>
        <w:t>。</w:t>
      </w:r>
    </w:p>
    <w:p w14:paraId="19B892B7">
      <w:pPr>
        <w:spacing w:line="400" w:lineRule="exact"/>
        <w:ind w:firstLine="480" w:firstLineChars="200"/>
        <w:rPr>
          <w:rFonts w:hint="eastAsia" w:ascii="宋体" w:hAnsi="宋体" w:eastAsia="宋体" w:cs="Times New Roman"/>
          <w:sz w:val="24"/>
          <w:highlight w:val="none"/>
          <w:lang w:eastAsia="zh-CN"/>
        </w:rPr>
      </w:pPr>
      <w:r>
        <w:rPr>
          <w:rFonts w:hint="eastAsia" w:ascii="宋体" w:hAnsi="宋体" w:eastAsia="宋体" w:cs="Times New Roman"/>
          <w:sz w:val="24"/>
          <w:highlight w:val="none"/>
          <w:lang w:val="en-US" w:eastAsia="zh-CN"/>
        </w:rPr>
        <w:t>（2）第二次支付，</w:t>
      </w:r>
      <w:r>
        <w:rPr>
          <w:rFonts w:hint="eastAsia" w:ascii="宋体" w:hAnsi="宋体" w:eastAsia="宋体" w:cs="Times New Roman"/>
          <w:sz w:val="24"/>
          <w:highlight w:val="none"/>
        </w:rPr>
        <w:t>项目安装调试完成，并通过</w:t>
      </w:r>
      <w:r>
        <w:rPr>
          <w:rFonts w:hint="eastAsia" w:ascii="宋体" w:hAnsi="宋体" w:cs="Times New Roman"/>
          <w:sz w:val="24"/>
          <w:highlight w:val="none"/>
          <w:lang w:val="en-US" w:eastAsia="zh-CN"/>
        </w:rPr>
        <w:t>甲方书面</w:t>
      </w:r>
      <w:r>
        <w:rPr>
          <w:rFonts w:hint="eastAsia" w:ascii="宋体" w:hAnsi="宋体" w:eastAsia="宋体" w:cs="Times New Roman"/>
          <w:sz w:val="24"/>
          <w:highlight w:val="none"/>
        </w:rPr>
        <w:t>验收后</w:t>
      </w:r>
      <w:r>
        <w:rPr>
          <w:rFonts w:hint="eastAsia" w:ascii="宋体" w:hAnsi="宋体" w:eastAsia="宋体" w:cs="Times New Roman"/>
          <w:sz w:val="24"/>
          <w:highlight w:val="none"/>
          <w:lang w:eastAsia="zh-CN"/>
        </w:rPr>
        <w:t>，</w:t>
      </w:r>
      <w:r>
        <w:rPr>
          <w:rFonts w:hint="eastAsia" w:ascii="宋体" w:hAnsi="宋体" w:eastAsia="宋体" w:cs="Times New Roman"/>
          <w:sz w:val="24"/>
          <w:highlight w:val="none"/>
        </w:rPr>
        <w:t>达到付款条件起1</w:t>
      </w:r>
      <w:r>
        <w:rPr>
          <w:rFonts w:hint="eastAsia" w:ascii="宋体" w:hAnsi="宋体" w:eastAsia="宋体" w:cs="Times New Roman"/>
          <w:sz w:val="24"/>
          <w:highlight w:val="none"/>
          <w:lang w:val="en-US" w:eastAsia="zh-CN"/>
        </w:rPr>
        <w:t>5</w:t>
      </w:r>
      <w:r>
        <w:rPr>
          <w:rFonts w:hint="eastAsia" w:ascii="宋体" w:hAnsi="宋体" w:eastAsia="宋体" w:cs="Times New Roman"/>
          <w:sz w:val="24"/>
          <w:highlight w:val="none"/>
        </w:rPr>
        <w:t>日内，支付合同总金额的</w:t>
      </w:r>
      <w:r>
        <w:rPr>
          <w:rFonts w:hint="eastAsia" w:ascii="宋体" w:hAnsi="宋体" w:eastAsia="宋体" w:cs="Times New Roman"/>
          <w:sz w:val="24"/>
          <w:highlight w:val="none"/>
          <w:lang w:val="en-US" w:eastAsia="zh-CN"/>
        </w:rPr>
        <w:t>6</w:t>
      </w:r>
      <w:r>
        <w:rPr>
          <w:rFonts w:hint="eastAsia" w:ascii="宋体" w:hAnsi="宋体" w:cs="Times New Roman"/>
          <w:sz w:val="24"/>
          <w:highlight w:val="none"/>
          <w:lang w:val="en-US" w:eastAsia="zh-CN"/>
        </w:rPr>
        <w:t>0</w:t>
      </w:r>
      <w:r>
        <w:rPr>
          <w:rFonts w:hint="eastAsia" w:ascii="宋体" w:hAnsi="宋体" w:eastAsia="宋体" w:cs="Times New Roman"/>
          <w:sz w:val="24"/>
          <w:highlight w:val="none"/>
        </w:rPr>
        <w:t>.00%。</w:t>
      </w:r>
    </w:p>
    <w:p w14:paraId="2E485866">
      <w:pPr>
        <w:spacing w:line="4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lang w:val="en-US" w:eastAsia="zh-CN"/>
        </w:rPr>
        <w:t>（3）第三次支付，</w:t>
      </w:r>
      <w:r>
        <w:rPr>
          <w:rFonts w:hint="eastAsia" w:ascii="宋体" w:hAnsi="宋体" w:eastAsia="宋体" w:cs="Times New Roman"/>
          <w:sz w:val="24"/>
          <w:highlight w:val="none"/>
        </w:rPr>
        <w:t>货物</w:t>
      </w:r>
      <w:r>
        <w:rPr>
          <w:rFonts w:hint="eastAsia" w:ascii="宋体" w:hAnsi="宋体" w:cs="Times New Roman"/>
          <w:sz w:val="24"/>
          <w:highlight w:val="none"/>
          <w:lang w:val="en-US" w:eastAsia="zh-CN"/>
        </w:rPr>
        <w:t>全部投入日常使用且未出现质量问题一个月后，</w:t>
      </w:r>
      <w:r>
        <w:rPr>
          <w:rFonts w:hint="eastAsia" w:ascii="宋体" w:hAnsi="宋体" w:eastAsia="宋体" w:cs="Times New Roman"/>
          <w:sz w:val="24"/>
          <w:highlight w:val="none"/>
        </w:rPr>
        <w:t>达到付款条件起1</w:t>
      </w:r>
      <w:r>
        <w:rPr>
          <w:rFonts w:hint="eastAsia" w:ascii="宋体" w:hAnsi="宋体" w:eastAsia="宋体" w:cs="Times New Roman"/>
          <w:sz w:val="24"/>
          <w:highlight w:val="none"/>
          <w:lang w:val="en-US" w:eastAsia="zh-CN"/>
        </w:rPr>
        <w:t>5</w:t>
      </w:r>
      <w:r>
        <w:rPr>
          <w:rFonts w:hint="eastAsia" w:ascii="宋体" w:hAnsi="宋体" w:eastAsia="宋体" w:cs="Times New Roman"/>
          <w:sz w:val="24"/>
          <w:highlight w:val="none"/>
        </w:rPr>
        <w:t>日内，支付合同总金额的</w:t>
      </w:r>
      <w:r>
        <w:rPr>
          <w:rFonts w:hint="eastAsia" w:ascii="宋体" w:hAnsi="宋体" w:cs="Times New Roman"/>
          <w:sz w:val="24"/>
          <w:highlight w:val="none"/>
          <w:lang w:val="en-US" w:eastAsia="zh-CN"/>
        </w:rPr>
        <w:t>10</w:t>
      </w:r>
      <w:r>
        <w:rPr>
          <w:rFonts w:hint="eastAsia" w:ascii="宋体" w:hAnsi="宋体" w:eastAsia="宋体" w:cs="Times New Roman"/>
          <w:sz w:val="24"/>
          <w:highlight w:val="none"/>
        </w:rPr>
        <w:t>.00%。</w:t>
      </w:r>
    </w:p>
    <w:p w14:paraId="302D74FD">
      <w:pPr>
        <w:spacing w:line="400" w:lineRule="exact"/>
        <w:ind w:firstLine="480" w:firstLineChars="200"/>
        <w:rPr>
          <w:rFonts w:hint="eastAsia" w:ascii="宋体" w:hAnsi="宋体"/>
          <w:sz w:val="24"/>
        </w:rPr>
      </w:pPr>
      <w:r>
        <w:rPr>
          <w:rFonts w:hint="eastAsia" w:ascii="宋体" w:hAnsi="宋体"/>
          <w:color w:val="000000"/>
          <w:kern w:val="0"/>
          <w:sz w:val="24"/>
        </w:rPr>
        <w:t>（二）</w:t>
      </w:r>
      <w:r>
        <w:rPr>
          <w:rFonts w:hint="eastAsia" w:ascii="宋体" w:hAnsi="宋体"/>
          <w:sz w:val="24"/>
        </w:rPr>
        <w:t>支付方式：银行转账。</w:t>
      </w:r>
    </w:p>
    <w:p w14:paraId="0A7344B1">
      <w:pPr>
        <w:spacing w:line="400" w:lineRule="exact"/>
        <w:ind w:firstLine="480" w:firstLineChars="200"/>
        <w:rPr>
          <w:rFonts w:hint="eastAsia" w:ascii="宋体" w:hAnsi="宋体"/>
          <w:color w:val="000000"/>
          <w:kern w:val="0"/>
          <w:sz w:val="24"/>
        </w:rPr>
      </w:pPr>
      <w:r>
        <w:rPr>
          <w:rFonts w:hint="eastAsia" w:ascii="宋体" w:hAnsi="宋体"/>
          <w:color w:val="000000"/>
          <w:kern w:val="0"/>
          <w:sz w:val="24"/>
        </w:rPr>
        <w:t>（三）</w:t>
      </w:r>
      <w:r>
        <w:rPr>
          <w:rFonts w:hint="eastAsia" w:ascii="宋体" w:hAnsi="宋体"/>
          <w:sz w:val="24"/>
        </w:rPr>
        <w:t>结算方式：每次付款前乙方向甲方提供合法有效的</w:t>
      </w:r>
      <w:r>
        <w:rPr>
          <w:rFonts w:hint="eastAsia" w:ascii="宋体" w:hAnsi="宋体"/>
          <w:color w:val="000000"/>
          <w:kern w:val="0"/>
          <w:sz w:val="24"/>
          <w:lang w:val="en-US" w:eastAsia="zh-CN"/>
        </w:rPr>
        <w:t>全额增值税</w:t>
      </w:r>
      <w:r>
        <w:rPr>
          <w:rFonts w:hint="eastAsia" w:ascii="宋体" w:hAnsi="宋体"/>
          <w:sz w:val="24"/>
        </w:rPr>
        <w:t>发票。乙方持成交通知书、服务合同、发票，与甲方结算。</w:t>
      </w:r>
    </w:p>
    <w:p w14:paraId="28EC2A43">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cs="宋体"/>
          <w:b/>
          <w:bCs/>
          <w:sz w:val="24"/>
          <w:szCs w:val="24"/>
          <w:highlight w:val="none"/>
          <w:lang w:val="en-US" w:eastAsia="zh-CN"/>
        </w:rPr>
        <w:t>五</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权利保证</w:t>
      </w:r>
    </w:p>
    <w:p w14:paraId="008C0C2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1、乙方保证对其出售的货物享有合法的权利。</w:t>
      </w:r>
    </w:p>
    <w:p w14:paraId="5059A5A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2、乙方保证对其出售的货物上不存在任何未曾向甲方透露的担保物权，如抵 押权、质押权、留置权。</w:t>
      </w:r>
    </w:p>
    <w:p w14:paraId="2E9A97F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3、乙方保证对其出售的货物或其任何一部分没有侵犯第三方的专利权、版权、 商标权或其他权利。</w:t>
      </w:r>
    </w:p>
    <w:p w14:paraId="1C65FE1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4、如甲方在使用该货物构成上述侵权的，则由乙方承担全部责任。</w:t>
      </w:r>
    </w:p>
    <w:p w14:paraId="179C3BD8">
      <w:pPr>
        <w:keepNext w:val="0"/>
        <w:keepLines w:val="0"/>
        <w:pageBreakBefore w:val="0"/>
        <w:widowControl w:val="0"/>
        <w:kinsoku/>
        <w:wordWrap/>
        <w:overflowPunct/>
        <w:topLinePunct w:val="0"/>
        <w:autoSpaceDE/>
        <w:autoSpaceDN/>
        <w:bidi w:val="0"/>
        <w:adjustRightInd/>
        <w:snapToGrid/>
        <w:spacing w:after="0" w:line="400" w:lineRule="exact"/>
        <w:ind w:firstLine="482" w:firstLineChars="200"/>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第六条</w:t>
      </w:r>
      <w:r>
        <w:rPr>
          <w:rFonts w:hint="eastAsia" w:ascii="宋体" w:hAnsi="宋体" w:cs="宋体"/>
          <w:b/>
          <w:bCs/>
          <w:color w:val="auto"/>
          <w:sz w:val="24"/>
          <w:szCs w:val="24"/>
          <w:highlight w:val="none"/>
        </w:rPr>
        <w:t>、合同当事人的权利和义务</w:t>
      </w:r>
    </w:p>
    <w:p w14:paraId="0C9318C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本合同下交付的产品必须等同或优于本项目</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文件《采购内容及技术要求》所述的标准。若乙方在其</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响应文件中承诺的技术标准优于本项目</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文件《采购内容及技术要求》所述标准的，按</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响应文件的承诺执行。</w:t>
      </w:r>
    </w:p>
    <w:p w14:paraId="1941F08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甲方有权通知乙方在其指定地点对货物进行检验、测试，以确认货物是否符合合同约定的质量标准，检验测试的相关费用由乙方承担。</w:t>
      </w:r>
    </w:p>
    <w:p w14:paraId="2DAFCAFD">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ascii="宋体" w:cs="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 </w:t>
      </w:r>
      <w:r>
        <w:rPr>
          <w:rFonts w:ascii="宋体" w:hAnsi="宋体" w:cs="宋体"/>
          <w:color w:val="auto"/>
          <w:sz w:val="24"/>
          <w:szCs w:val="24"/>
          <w:highlight w:val="none"/>
        </w:rPr>
        <w:t>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检验和测试在甲方指定的交货地点进行。</w:t>
      </w:r>
    </w:p>
    <w:p w14:paraId="6E4BF2D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如果任何被检验或测试的货物不能满足</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文件及合同的要求，甲方可以拒绝接受该货物，乙方应更换被拒绝的货物，或者免费进行必要的修改以满足规格的要求。</w:t>
      </w:r>
    </w:p>
    <w:p w14:paraId="728E02B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在交货前，乙方应让生产商对货物的质量、规格、数量和重量等进行详细而全面的检验，并出具一份证明</w:t>
      </w:r>
      <w:r>
        <w:rPr>
          <w:rFonts w:hint="eastAsia" w:ascii="宋体" w:hAnsi="宋体" w:cs="宋体"/>
          <w:color w:val="auto"/>
          <w:sz w:val="24"/>
          <w:szCs w:val="24"/>
          <w:highlight w:val="none"/>
          <w:lang w:val="en-US" w:eastAsia="zh-CN"/>
        </w:rPr>
        <w:t>货物</w:t>
      </w:r>
      <w:r>
        <w:rPr>
          <w:rFonts w:hint="eastAsia" w:ascii="宋体" w:hAnsi="宋体" w:cs="宋体"/>
          <w:color w:val="auto"/>
          <w:sz w:val="24"/>
          <w:szCs w:val="24"/>
          <w:highlight w:val="none"/>
        </w:rPr>
        <w:t>符合合同规定的检验证书，检验证书是验收文件的一个组成部分，但不能作为有关质量、规格、性能、数量和重量的最终检验，制造商检验的结果和细节应附在质量检验证书后面。</w:t>
      </w:r>
    </w:p>
    <w:p w14:paraId="2171FE0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6</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如果在货物使用寿命期内，根据检验结果，发现货物的质量或规格与合同要求不符，或被证实有缺陷，包含潜在的缺陷或使用不合适的材料，甲方</w:t>
      </w:r>
      <w:r>
        <w:rPr>
          <w:rFonts w:hint="eastAsia" w:ascii="宋体" w:hAnsi="宋体" w:cs="宋体"/>
          <w:color w:val="auto"/>
          <w:sz w:val="24"/>
          <w:szCs w:val="24"/>
          <w:highlight w:val="none"/>
          <w:lang w:val="en-US" w:eastAsia="zh-CN"/>
        </w:rPr>
        <w:t>有权要求</w:t>
      </w:r>
      <w:r>
        <w:rPr>
          <w:rFonts w:hint="eastAsia" w:ascii="宋体" w:hAnsi="宋体" w:cs="宋体"/>
          <w:color w:val="auto"/>
          <w:sz w:val="24"/>
          <w:szCs w:val="24"/>
          <w:highlight w:val="none"/>
        </w:rPr>
        <w:t>乙方</w:t>
      </w:r>
      <w:r>
        <w:rPr>
          <w:rFonts w:hint="eastAsia" w:ascii="宋体" w:hAnsi="宋体" w:cs="宋体"/>
          <w:color w:val="auto"/>
          <w:sz w:val="24"/>
          <w:szCs w:val="24"/>
          <w:highlight w:val="none"/>
          <w:lang w:val="en-US" w:eastAsia="zh-CN"/>
        </w:rPr>
        <w:t>承担违约责任</w:t>
      </w:r>
      <w:r>
        <w:rPr>
          <w:rFonts w:hint="eastAsia" w:ascii="宋体" w:hAnsi="宋体" w:cs="宋体"/>
          <w:color w:val="auto"/>
          <w:sz w:val="24"/>
          <w:szCs w:val="24"/>
          <w:highlight w:val="none"/>
        </w:rPr>
        <w:t>。</w:t>
      </w:r>
    </w:p>
    <w:p w14:paraId="2A110CA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7</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乙方负责货物到达交货地点前的所有包装、运输、装卸及保险事项，相关费用应包括在合同总价中。</w:t>
      </w:r>
    </w:p>
    <w:p w14:paraId="1C9AE6D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8</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提供货物运至合同规定的最终目的地所需要的包装，以防止货物在运转中损坏。这类包装应采取防漏、防晒、防震动及防止其它损坏的必要保护措施。乙方应承担由于其包装或其防护措施不妥而引起货物损坏和丢失的任何损失责任和费用。</w:t>
      </w:r>
    </w:p>
    <w:p w14:paraId="02C7160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9</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货物的运输方式由乙方自行选择，但包装必须满足货物运输和装卸的要求，保证甲方收到的是无任何损伤的货物。否则，因此造成的损失由乙方自行承担。</w:t>
      </w:r>
    </w:p>
    <w:p w14:paraId="378F3D1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10</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乙方应提供本项目</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文件“商务条款”和“技术规格与要求”中规定的所有服务。为履行要求的伴随服务的报价或双方商定的费用应包括在合同价中。</w:t>
      </w:r>
    </w:p>
    <w:p w14:paraId="7342645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如果乙方或生产厂提供的伴随服务的费用未含在货物的合同价中，双方应事先就其达成协议，但其费用单价不应超过乙方向其他人提供类似服务所收取的现行单价。</w:t>
      </w:r>
    </w:p>
    <w:p w14:paraId="50F0DB3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保证合同项下所供货物是合同规定厂家制造的、全新的、未使用过的，并完全符合合同规定的质量、规格和性能要求的合格货物。在货物的质量保证期内，乙方对由于设计、工艺或材料的缺陷而产生的质量问题负责。</w:t>
      </w:r>
    </w:p>
    <w:p w14:paraId="0DFB97A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根据检验结果或者在质量保证期内，如果货物的数量、质量或规格与合同不符，或证实货物是有缺陷的，包括潜在的缺陷，甲方应尽快以书面形式向乙方提出所发现的缺陷。</w:t>
      </w:r>
    </w:p>
    <w:p w14:paraId="45AB387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乙方收到通知后应在</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文件规定</w:t>
      </w:r>
      <w:r>
        <w:rPr>
          <w:rFonts w:hint="eastAsia" w:ascii="宋体" w:hAnsi="宋体" w:cs="宋体"/>
          <w:color w:val="auto"/>
          <w:sz w:val="24"/>
          <w:szCs w:val="24"/>
          <w:highlight w:val="none"/>
          <w:lang w:val="en-US" w:eastAsia="zh-CN"/>
        </w:rPr>
        <w:t>及合同约定</w:t>
      </w:r>
      <w:r>
        <w:rPr>
          <w:rFonts w:hint="eastAsia" w:ascii="宋体" w:hAnsi="宋体" w:cs="宋体"/>
          <w:color w:val="auto"/>
          <w:sz w:val="24"/>
          <w:szCs w:val="24"/>
          <w:highlight w:val="none"/>
        </w:rPr>
        <w:t>的时间内免费维修或更换有缺陷的货物</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供货期限不予顺延</w:t>
      </w:r>
      <w:r>
        <w:rPr>
          <w:rFonts w:hint="eastAsia" w:ascii="宋体" w:hAnsi="宋体" w:cs="宋体"/>
          <w:color w:val="auto"/>
          <w:sz w:val="24"/>
          <w:szCs w:val="24"/>
          <w:highlight w:val="none"/>
        </w:rPr>
        <w:t>。</w:t>
      </w:r>
    </w:p>
    <w:p w14:paraId="3413285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如果乙方收到通知后在</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文件规定的时间内没有及时修补缺陷，甲方可提出索赔，并可采取必要的补救措施，但其风险和费用将由乙方承担，甲方根据合同规定对乙方行使的其他权</w:t>
      </w:r>
      <w:r>
        <w:rPr>
          <w:rFonts w:hint="eastAsia" w:ascii="宋体" w:hAnsi="宋体" w:cs="宋体"/>
          <w:color w:val="auto"/>
          <w:sz w:val="24"/>
          <w:szCs w:val="24"/>
          <w:highlight w:val="none"/>
          <w:lang w:val="en-US" w:eastAsia="zh-CN"/>
        </w:rPr>
        <w:t>利</w:t>
      </w:r>
      <w:r>
        <w:rPr>
          <w:rFonts w:hint="eastAsia" w:ascii="宋体" w:hAnsi="宋体" w:cs="宋体"/>
          <w:color w:val="auto"/>
          <w:sz w:val="24"/>
          <w:szCs w:val="24"/>
          <w:highlight w:val="none"/>
        </w:rPr>
        <w:t>不受影响。</w:t>
      </w:r>
    </w:p>
    <w:p w14:paraId="1E0A250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16</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如果乙方对偏差负有责任，而甲方在验收和质量保证期内提出了索赔，乙方应按照甲方同意的下列一种或几种方式结合起来解决索赔事宜：</w:t>
      </w:r>
    </w:p>
    <w:p w14:paraId="180C2A5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1</w:t>
      </w:r>
      <w:r>
        <w:rPr>
          <w:rFonts w:hint="eastAsia" w:ascii="宋体" w:hAnsi="宋体" w:cs="宋体"/>
          <w:color w:val="auto"/>
          <w:sz w:val="24"/>
          <w:szCs w:val="24"/>
          <w:highlight w:val="none"/>
        </w:rPr>
        <w:t>）乙方同意退货并用合同规定的货币将货款退还给甲方，并承担由此发生的一切损失和费用，包括利息、银行手续费、运费、保险费、检验费、仓储费、装卸费以及为看管和保护退回货物所需的其它必要费用。</w:t>
      </w:r>
    </w:p>
    <w:p w14:paraId="261F2E9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2</w:t>
      </w:r>
      <w:r>
        <w:rPr>
          <w:rFonts w:hint="eastAsia" w:ascii="宋体" w:hAnsi="宋体" w:cs="宋体"/>
          <w:color w:val="auto"/>
          <w:sz w:val="24"/>
          <w:szCs w:val="24"/>
          <w:highlight w:val="none"/>
        </w:rPr>
        <w:t>）根据货物的偏差情况、损坏程度、以及甲方所遭受损失的金额，经甲乙双方商定降低货物的价格。</w:t>
      </w:r>
    </w:p>
    <w:p w14:paraId="42E914C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3</w:t>
      </w:r>
      <w:r>
        <w:rPr>
          <w:rFonts w:hint="eastAsia" w:ascii="宋体" w:hAnsi="宋体" w:cs="宋体"/>
          <w:color w:val="auto"/>
          <w:sz w:val="24"/>
          <w:szCs w:val="24"/>
          <w:highlight w:val="none"/>
        </w:rPr>
        <w:t>）用符合合同规定的规格、质量和性能要求的货物来更换有缺陷的部分和</w:t>
      </w:r>
      <w:r>
        <w:rPr>
          <w:rFonts w:ascii="宋体" w:hAnsi="宋体" w:cs="宋体"/>
          <w:color w:val="auto"/>
          <w:sz w:val="24"/>
          <w:szCs w:val="24"/>
          <w:highlight w:val="none"/>
        </w:rPr>
        <w:t>/</w:t>
      </w:r>
      <w:r>
        <w:rPr>
          <w:rFonts w:hint="eastAsia" w:ascii="宋体" w:hAnsi="宋体" w:cs="宋体"/>
          <w:color w:val="auto"/>
          <w:sz w:val="24"/>
          <w:szCs w:val="24"/>
          <w:highlight w:val="none"/>
        </w:rPr>
        <w:t>或修补缺陷部分，乙方应承担一切费用和风险并负担甲方蒙受的全部直接损失费用。</w:t>
      </w:r>
    </w:p>
    <w:p w14:paraId="2EF96FB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color w:val="auto"/>
          <w:sz w:val="24"/>
          <w:szCs w:val="24"/>
          <w:highlight w:val="none"/>
          <w:lang w:eastAsia="zh-CN"/>
        </w:rPr>
      </w:pPr>
      <w:r>
        <w:rPr>
          <w:rFonts w:ascii="宋体" w:hAnsi="宋体" w:cs="宋体"/>
          <w:color w:val="auto"/>
          <w:sz w:val="24"/>
          <w:szCs w:val="24"/>
          <w:highlight w:val="none"/>
        </w:rPr>
        <w:t>17</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如果在甲方发出索赔通知后三十</w:t>
      </w:r>
      <w:r>
        <w:rPr>
          <w:rFonts w:hint="eastAsia" w:ascii="宋体" w:hAnsi="宋体" w:cs="宋体"/>
          <w:color w:val="auto"/>
          <w:sz w:val="24"/>
          <w:szCs w:val="24"/>
          <w:highlight w:val="none"/>
          <w:lang w:val="en-US" w:eastAsia="zh-CN"/>
        </w:rPr>
        <w:t>个自然日</w:t>
      </w:r>
      <w:r>
        <w:rPr>
          <w:rFonts w:hint="eastAsia" w:ascii="宋体" w:hAnsi="宋体" w:cs="宋体"/>
          <w:color w:val="auto"/>
          <w:sz w:val="24"/>
          <w:szCs w:val="24"/>
          <w:highlight w:val="none"/>
        </w:rPr>
        <w:t>内，乙方未作答复，上述索赔应视为已被乙方接受。如乙方未能在甲方发出索赔通知后三十</w:t>
      </w:r>
      <w:r>
        <w:rPr>
          <w:rFonts w:hint="eastAsia" w:ascii="宋体" w:hAnsi="宋体" w:cs="宋体"/>
          <w:color w:val="auto"/>
          <w:sz w:val="24"/>
          <w:szCs w:val="24"/>
          <w:highlight w:val="none"/>
          <w:lang w:val="en-US" w:eastAsia="zh-CN"/>
        </w:rPr>
        <w:t>个自然日</w:t>
      </w:r>
      <w:r>
        <w:rPr>
          <w:rFonts w:hint="eastAsia" w:ascii="宋体" w:hAnsi="宋体" w:cs="宋体"/>
          <w:color w:val="auto"/>
          <w:sz w:val="24"/>
          <w:szCs w:val="24"/>
          <w:highlight w:val="none"/>
        </w:rPr>
        <w:t>内或甲方同意的延长期限内，按照甲方同意的上述规定的任何一种方法解决索赔事宜</w:t>
      </w:r>
      <w:r>
        <w:rPr>
          <w:rFonts w:hint="eastAsia" w:ascii="宋体" w:hAnsi="宋体" w:cs="宋体"/>
          <w:color w:val="auto"/>
          <w:sz w:val="24"/>
          <w:szCs w:val="24"/>
          <w:highlight w:val="none"/>
          <w:lang w:eastAsia="zh-CN"/>
        </w:rPr>
        <w:t>。</w:t>
      </w:r>
    </w:p>
    <w:p w14:paraId="227F46D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18</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在履行合同过程中，如果乙方遇到妨碍按时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14:paraId="4B1CCA94">
      <w:pPr>
        <w:keepNext w:val="0"/>
        <w:keepLines w:val="0"/>
        <w:pageBreakBefore w:val="0"/>
        <w:widowControl w:val="0"/>
        <w:kinsoku/>
        <w:wordWrap/>
        <w:overflowPunct/>
        <w:topLinePunct w:val="0"/>
        <w:autoSpaceDE/>
        <w:autoSpaceDN/>
        <w:bidi w:val="0"/>
        <w:adjustRightInd/>
        <w:snapToGrid/>
        <w:spacing w:after="0" w:line="384" w:lineRule="auto"/>
        <w:ind w:firstLine="482" w:firstLineChars="200"/>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第七条</w:t>
      </w:r>
      <w:r>
        <w:rPr>
          <w:rFonts w:hint="eastAsia" w:ascii="宋体" w:hAnsi="宋体" w:cs="宋体"/>
          <w:b/>
          <w:bCs/>
          <w:color w:val="auto"/>
          <w:sz w:val="24"/>
          <w:szCs w:val="24"/>
          <w:highlight w:val="none"/>
        </w:rPr>
        <w:t>、售后服务</w:t>
      </w:r>
    </w:p>
    <w:p w14:paraId="328925D2">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Cs w:val="0"/>
          <w:color w:val="auto"/>
          <w:sz w:val="24"/>
          <w:szCs w:val="24"/>
          <w:highlight w:val="none"/>
          <w:lang w:val="en-US" w:eastAsia="zh-CN"/>
        </w:rPr>
        <w:t>1.</w:t>
      </w:r>
      <w:r>
        <w:rPr>
          <w:rFonts w:hint="eastAsia" w:ascii="宋体" w:hAnsi="宋体" w:eastAsia="宋体" w:cs="宋体"/>
          <w:bCs w:val="0"/>
          <w:color w:val="auto"/>
          <w:sz w:val="24"/>
          <w:szCs w:val="24"/>
          <w:highlight w:val="none"/>
        </w:rPr>
        <w:t>乙方所提供的上述产品免费质保期限为</w:t>
      </w:r>
      <w:r>
        <w:rPr>
          <w:rFonts w:hint="eastAsia" w:ascii="宋体" w:hAnsi="宋体" w:eastAsia="宋体" w:cs="宋体"/>
          <w:bCs w:val="0"/>
          <w:color w:val="auto"/>
          <w:sz w:val="24"/>
          <w:szCs w:val="24"/>
          <w:highlight w:val="none"/>
          <w:u w:val="none"/>
          <w:lang w:val="en-US" w:eastAsia="zh-CN"/>
        </w:rPr>
        <w:t>5</w:t>
      </w:r>
      <w:r>
        <w:rPr>
          <w:rFonts w:hint="eastAsia" w:ascii="宋体" w:hAnsi="宋体" w:eastAsia="宋体" w:cs="宋体"/>
          <w:bCs w:val="0"/>
          <w:color w:val="auto"/>
          <w:sz w:val="24"/>
          <w:szCs w:val="24"/>
          <w:highlight w:val="none"/>
        </w:rPr>
        <w:t>年，时间按所有货物验收合格之日算起。</w:t>
      </w:r>
    </w:p>
    <w:p w14:paraId="675726D8">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.合同后</w:t>
      </w:r>
      <w:r>
        <w:rPr>
          <w:rFonts w:hint="eastAsia" w:ascii="宋体" w:hAnsi="宋体" w:eastAsia="宋体" w:cs="宋体"/>
          <w:color w:val="auto"/>
          <w:sz w:val="24"/>
          <w:szCs w:val="24"/>
          <w:highlight w:val="none"/>
        </w:rPr>
        <w:t>附成交人售后服务承诺</w:t>
      </w:r>
    </w:p>
    <w:p w14:paraId="727EA0A9">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同一主要部件出现质量问题经过两次维修后仍无法正常使用，可以更换同型号、同规格的产品；</w:t>
      </w:r>
    </w:p>
    <w:p w14:paraId="165BCBBB">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甲方接收货物</w:t>
      </w:r>
      <w:r>
        <w:rPr>
          <w:rFonts w:hint="eastAsia" w:ascii="宋体" w:hAnsi="宋体" w:eastAsia="宋体" w:cs="宋体"/>
          <w:color w:val="auto"/>
          <w:sz w:val="24"/>
          <w:szCs w:val="24"/>
          <w:highlight w:val="none"/>
        </w:rPr>
        <w:t>30</w:t>
      </w:r>
      <w:r>
        <w:rPr>
          <w:rFonts w:hint="eastAsia" w:ascii="宋体" w:hAnsi="宋体" w:cs="宋体"/>
          <w:color w:val="auto"/>
          <w:sz w:val="24"/>
          <w:szCs w:val="24"/>
          <w:highlight w:val="none"/>
          <w:lang w:val="en-US" w:eastAsia="zh-CN"/>
        </w:rPr>
        <w:t>个工作日内</w:t>
      </w:r>
      <w:r>
        <w:rPr>
          <w:rFonts w:hint="eastAsia" w:ascii="宋体" w:hAnsi="宋体" w:eastAsia="宋体" w:cs="宋体"/>
          <w:color w:val="auto"/>
          <w:sz w:val="24"/>
          <w:szCs w:val="24"/>
          <w:highlight w:val="none"/>
        </w:rPr>
        <w:t>，如出现质量问题，</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rPr>
        <w:t>可以选择换货或退货；</w:t>
      </w:r>
    </w:p>
    <w:p w14:paraId="6EDA426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5.甲方接收货物后的</w:t>
      </w:r>
      <w:r>
        <w:rPr>
          <w:rFonts w:hint="eastAsia" w:ascii="宋体" w:hAnsi="宋体" w:eastAsia="宋体" w:cs="宋体"/>
          <w:color w:val="auto"/>
          <w:sz w:val="24"/>
          <w:szCs w:val="24"/>
          <w:highlight w:val="none"/>
        </w:rPr>
        <w:t>30至60</w:t>
      </w:r>
      <w:r>
        <w:rPr>
          <w:rFonts w:hint="eastAsia" w:ascii="宋体" w:hAnsi="宋体" w:cs="宋体"/>
          <w:color w:val="auto"/>
          <w:sz w:val="24"/>
          <w:szCs w:val="24"/>
          <w:highlight w:val="none"/>
          <w:lang w:val="en-US" w:eastAsia="zh-CN"/>
        </w:rPr>
        <w:t>个工作日内</w:t>
      </w:r>
      <w:r>
        <w:rPr>
          <w:rFonts w:hint="eastAsia" w:ascii="宋体" w:hAnsi="宋体" w:eastAsia="宋体" w:cs="宋体"/>
          <w:color w:val="auto"/>
          <w:sz w:val="24"/>
          <w:szCs w:val="24"/>
          <w:highlight w:val="none"/>
        </w:rPr>
        <w:t>，如出现质量问题，</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rPr>
        <w:t>可选择换货。</w:t>
      </w:r>
    </w:p>
    <w:p w14:paraId="7FEA6D92">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发生质量问题，接到采购人通知后：</w:t>
      </w:r>
    </w:p>
    <w:p w14:paraId="00FE14D8">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服务响应时间不超过2小时，明确解决问题方案不超过2小时；</w:t>
      </w:r>
    </w:p>
    <w:p w14:paraId="0190CFE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应于当日2小时内派出专业的维修人员到现场进行检测维修，发生的全部费用由成交供应商承担，若需送回生产厂家，成交供应商承担往返费用；</w:t>
      </w:r>
    </w:p>
    <w:p w14:paraId="394DB74F">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（3）排除故障的期限不得超过2个工作日，否则采购人有权指定第三方维修，维修费用由成交供应商承担。</w:t>
      </w:r>
    </w:p>
    <w:p w14:paraId="11943841">
      <w:pPr>
        <w:keepNext w:val="0"/>
        <w:keepLines w:val="0"/>
        <w:pageBreakBefore w:val="0"/>
        <w:widowControl w:val="0"/>
        <w:kinsoku/>
        <w:wordWrap/>
        <w:overflowPunct/>
        <w:topLinePunct w:val="0"/>
        <w:autoSpaceDE/>
        <w:autoSpaceDN/>
        <w:bidi w:val="0"/>
        <w:adjustRightInd/>
        <w:snapToGrid/>
        <w:spacing w:line="384" w:lineRule="auto"/>
        <w:ind w:firstLine="482" w:firstLineChars="200"/>
        <w:textAlignment w:val="auto"/>
        <w:rPr>
          <w:rFonts w:ascii="宋体" w:cs="宋体"/>
          <w:b/>
          <w:bCs/>
          <w:color w:val="auto"/>
          <w:sz w:val="24"/>
          <w:szCs w:val="24"/>
          <w:highlight w:val="none"/>
        </w:rPr>
      </w:pPr>
      <w:r>
        <w:rPr>
          <w:rFonts w:hint="eastAsia" w:ascii="宋体" w:hAnsi="宋体" w:cs="宋体"/>
          <w:b/>
          <w:bCs/>
          <w:color w:val="auto"/>
          <w:sz w:val="24"/>
          <w:szCs w:val="24"/>
          <w:highlight w:val="none"/>
          <w:lang w:eastAsia="zh-CN"/>
        </w:rPr>
        <w:t>第八条</w:t>
      </w:r>
      <w:r>
        <w:rPr>
          <w:rFonts w:hint="eastAsia" w:ascii="宋体" w:hAnsi="宋体" w:cs="宋体"/>
          <w:b/>
          <w:bCs/>
          <w:color w:val="auto"/>
          <w:sz w:val="24"/>
          <w:szCs w:val="24"/>
          <w:highlight w:val="none"/>
        </w:rPr>
        <w:t>、质量保证</w:t>
      </w:r>
    </w:p>
    <w:p w14:paraId="12D82999">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乙方应保证合同项下所供货物是合同规定厂家制造的、全新的、未使用过的，并完全符合合同规定的质量、规格和性能要求的合格产品。乙方应保证其货物在正常使用和保养条件下，在其使用寿命期内应具有满意的性能。在货物的质量保证期内，乙方对由于设计、工艺或材料的缺陷而产生的故障负责。</w:t>
      </w:r>
    </w:p>
    <w:p w14:paraId="424E7A66">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根据检验结果或者在质量保证期内，如果货物的数量、质量或规格与合同不符，或证实货物是有缺陷的，包括潜在的缺陷，甲方应尽快以书面形式向乙方提出所发现的缺陷。</w:t>
      </w:r>
    </w:p>
    <w:p w14:paraId="38079F9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乙方收到通知后应在谈判文件规定的时间内以合理的速度免费维修或更换有缺陷的货物或部件。</w:t>
      </w:r>
    </w:p>
    <w:p w14:paraId="0BD40CB3">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如果乙方收到通知后在谈判文件规定的时间内没有及时修补缺陷，甲方可提出索赔，并可采取必要的补救措施，但其风险和费用将由乙方承担，甲方根据合同规定对乙方行使的其他权力不受影响。</w:t>
      </w:r>
    </w:p>
    <w:p w14:paraId="6F3C0459">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第九条</w:t>
      </w:r>
      <w:r>
        <w:rPr>
          <w:rFonts w:hint="eastAsia" w:ascii="宋体" w:hAnsi="宋体" w:eastAsia="宋体" w:cs="宋体"/>
          <w:b/>
          <w:bCs/>
          <w:color w:val="auto"/>
          <w:sz w:val="24"/>
          <w:szCs w:val="24"/>
          <w:highlight w:val="none"/>
        </w:rPr>
        <w:t>、违约责任及赔偿损失的计算办法</w:t>
      </w:r>
    </w:p>
    <w:p w14:paraId="6DA492D8">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如乙方事先未征得甲方书面同意而单方面延迟完成</w:t>
      </w:r>
      <w:r>
        <w:rPr>
          <w:rFonts w:hint="eastAsia" w:ascii="宋体" w:hAnsi="宋体"/>
          <w:color w:val="auto"/>
          <w:sz w:val="24"/>
          <w:szCs w:val="24"/>
          <w:highlight w:val="none"/>
          <w:lang w:val="en-US" w:eastAsia="zh-CN"/>
        </w:rPr>
        <w:t>供货、退换货、维修</w:t>
      </w:r>
      <w:r>
        <w:rPr>
          <w:rFonts w:hint="eastAsia" w:ascii="宋体" w:hAnsi="宋体"/>
          <w:color w:val="auto"/>
          <w:sz w:val="24"/>
          <w:szCs w:val="24"/>
          <w:highlight w:val="none"/>
        </w:rPr>
        <w:t>的，每逾期一日按照合同总价款的万分之五承担违约责任。</w:t>
      </w:r>
    </w:p>
    <w:p w14:paraId="3A7D9C1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乙方所供主要硬件或软件不符合</w:t>
      </w:r>
      <w:r>
        <w:rPr>
          <w:rFonts w:hint="eastAsia" w:ascii="宋体" w:hAnsi="宋体"/>
          <w:color w:val="auto"/>
          <w:sz w:val="24"/>
          <w:szCs w:val="24"/>
          <w:highlight w:val="none"/>
          <w:lang w:eastAsia="zh-CN"/>
        </w:rPr>
        <w:t>竞争性磋商</w:t>
      </w:r>
      <w:r>
        <w:rPr>
          <w:rFonts w:hint="eastAsia" w:ascii="宋体" w:hAnsi="宋体"/>
          <w:color w:val="auto"/>
          <w:sz w:val="24"/>
          <w:szCs w:val="24"/>
          <w:highlight w:val="none"/>
        </w:rPr>
        <w:t>文件规定或不合格的或本项目不能通过验收的，甲方有权解除合同，同时甲方有权扣除</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，并要求其承担合同总价款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2509825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部分产品不合格的，甲方有权要求乙方在指定期间内免费更换，乙方拒不更换的，甲方有权自行或委托第三方购买设备，但产品供应费、运输费等全部费用由乙方承担。上述费用从</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中扣除，不足部分由乙方承担。同时乙方应在三日内补足</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w:t>
      </w:r>
    </w:p>
    <w:p w14:paraId="688E040F">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4</w:t>
      </w:r>
      <w:r>
        <w:rPr>
          <w:rFonts w:hint="eastAsia" w:ascii="宋体" w:hAnsi="宋体"/>
          <w:color w:val="auto"/>
          <w:sz w:val="24"/>
          <w:szCs w:val="24"/>
          <w:highlight w:val="none"/>
        </w:rPr>
        <w:t>．质保期内乙方未按照</w:t>
      </w:r>
      <w:r>
        <w:rPr>
          <w:rFonts w:hint="eastAsia" w:ascii="宋体" w:hAnsi="宋体"/>
          <w:color w:val="auto"/>
          <w:sz w:val="24"/>
          <w:szCs w:val="24"/>
          <w:highlight w:val="none"/>
          <w:lang w:eastAsia="zh-CN"/>
        </w:rPr>
        <w:t>竞争性磋商</w:t>
      </w:r>
      <w:r>
        <w:rPr>
          <w:rFonts w:hint="eastAsia" w:ascii="宋体" w:hAnsi="宋体"/>
          <w:color w:val="auto"/>
          <w:sz w:val="24"/>
          <w:szCs w:val="24"/>
          <w:highlight w:val="none"/>
        </w:rPr>
        <w:t>文件、</w:t>
      </w:r>
      <w:r>
        <w:rPr>
          <w:rFonts w:hint="eastAsia" w:ascii="宋体" w:hAnsi="宋体"/>
          <w:color w:val="auto"/>
          <w:sz w:val="24"/>
          <w:szCs w:val="24"/>
          <w:highlight w:val="none"/>
          <w:lang w:eastAsia="zh-CN"/>
        </w:rPr>
        <w:t>竞争性磋商</w:t>
      </w:r>
      <w:r>
        <w:rPr>
          <w:rFonts w:hint="eastAsia" w:ascii="宋体" w:hAnsi="宋体"/>
          <w:color w:val="auto"/>
          <w:sz w:val="24"/>
          <w:szCs w:val="24"/>
          <w:highlight w:val="none"/>
        </w:rPr>
        <w:t>响应文件规定及合同约定提供维保服务的，甲方有权指定第三方提供维保服务，但第三方维修费、交通费、人工费等全部费用由乙方承担。上述相关费用从</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中扣除，</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不足的，乙方应在三日内补足</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w:t>
      </w:r>
    </w:p>
    <w:p w14:paraId="519745A3">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．因乙方提供的硬件、软件等服务侵害他人权利，乙方应承担全部赔偿责任，甲方有权解除合同</w:t>
      </w:r>
      <w:r>
        <w:rPr>
          <w:rFonts w:ascii="宋体" w:hAnsi="宋体"/>
          <w:color w:val="auto"/>
          <w:sz w:val="24"/>
          <w:szCs w:val="24"/>
          <w:highlight w:val="none"/>
        </w:rPr>
        <w:t xml:space="preserve">, </w:t>
      </w:r>
      <w:r>
        <w:rPr>
          <w:rFonts w:hint="eastAsia" w:ascii="宋体" w:hAnsi="宋体"/>
          <w:color w:val="auto"/>
          <w:sz w:val="24"/>
          <w:szCs w:val="24"/>
          <w:highlight w:val="none"/>
        </w:rPr>
        <w:t>乙方应承担合同总价款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3A2ADC8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6</w:t>
      </w:r>
      <w:r>
        <w:rPr>
          <w:rFonts w:hint="eastAsia" w:ascii="宋体" w:hAnsi="宋体"/>
          <w:color w:val="auto"/>
          <w:sz w:val="24"/>
          <w:szCs w:val="24"/>
          <w:highlight w:val="none"/>
        </w:rPr>
        <w:t>．乙方在提供服务过程中造成他人损害的，由乙方承担全部责任。</w:t>
      </w:r>
    </w:p>
    <w:p w14:paraId="3EC34632">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7</w:t>
      </w:r>
      <w:r>
        <w:rPr>
          <w:rFonts w:hint="eastAsia" w:ascii="宋体" w:hAnsi="宋体"/>
          <w:color w:val="auto"/>
          <w:sz w:val="24"/>
          <w:szCs w:val="24"/>
          <w:highlight w:val="none"/>
        </w:rPr>
        <w:t>．因乙方的原因，合同无法履行的，甲方有权解除合同，乙方应在收到解除通知后</w:t>
      </w:r>
      <w:r>
        <w:rPr>
          <w:rFonts w:ascii="宋体" w:hAnsi="宋体"/>
          <w:color w:val="auto"/>
          <w:sz w:val="24"/>
          <w:szCs w:val="24"/>
          <w:highlight w:val="none"/>
        </w:rPr>
        <w:t>7</w:t>
      </w:r>
      <w:r>
        <w:rPr>
          <w:rFonts w:hint="eastAsia" w:ascii="宋体" w:hAnsi="宋体"/>
          <w:color w:val="auto"/>
          <w:sz w:val="24"/>
          <w:szCs w:val="24"/>
          <w:highlight w:val="none"/>
        </w:rPr>
        <w:t>天内退还已收取的所有款项并承担合同总价款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00641704">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8</w:t>
      </w:r>
      <w:r>
        <w:rPr>
          <w:rFonts w:hint="eastAsia" w:ascii="宋体" w:hAnsi="宋体"/>
          <w:color w:val="auto"/>
          <w:sz w:val="24"/>
          <w:szCs w:val="24"/>
          <w:highlight w:val="none"/>
        </w:rPr>
        <w:t>．甲方应当将乙方违约的情况以及拟采取的措施以书面形式报政府采购监管部门，根据政府采购监管部门的处理意见，甲方有权要求乙方承担违约责任。同时，政府采购监管部门有权依据</w:t>
      </w:r>
      <w:r>
        <w:rPr>
          <w:rFonts w:ascii="宋体" w:hAnsi="宋体"/>
          <w:color w:val="auto"/>
          <w:sz w:val="24"/>
          <w:szCs w:val="24"/>
          <w:highlight w:val="none"/>
        </w:rPr>
        <w:t xml:space="preserve"> </w:t>
      </w:r>
      <w:r>
        <w:rPr>
          <w:rFonts w:hint="eastAsia" w:ascii="宋体" w:hAnsi="宋体"/>
          <w:color w:val="auto"/>
          <w:sz w:val="24"/>
          <w:szCs w:val="24"/>
          <w:highlight w:val="none"/>
        </w:rPr>
        <w:t>《政府采购法》及相关法律法规对乙方的违法行为进行相应的处罚。</w:t>
      </w:r>
    </w:p>
    <w:p w14:paraId="02AFA62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9</w:t>
      </w:r>
      <w:r>
        <w:rPr>
          <w:rFonts w:hint="eastAsia" w:ascii="宋体" w:hAnsi="宋体"/>
          <w:color w:val="auto"/>
          <w:sz w:val="24"/>
          <w:szCs w:val="24"/>
          <w:highlight w:val="none"/>
        </w:rPr>
        <w:t>．乙方违反其他合同条款的，应承担合同总价款</w:t>
      </w:r>
      <w:r>
        <w:rPr>
          <w:rFonts w:ascii="宋体" w:hAnsi="宋体"/>
          <w:color w:val="auto"/>
          <w:sz w:val="24"/>
          <w:szCs w:val="24"/>
          <w:highlight w:val="none"/>
        </w:rPr>
        <w:t>30%</w:t>
      </w:r>
      <w:r>
        <w:rPr>
          <w:rFonts w:hint="eastAsia" w:ascii="宋体" w:hAnsi="宋体"/>
          <w:color w:val="auto"/>
          <w:sz w:val="24"/>
          <w:szCs w:val="24"/>
          <w:highlight w:val="none"/>
        </w:rPr>
        <w:t>的违约责任，对甲方造成损失的，乙方应承担赔偿责任（包括但不限于实际损失、可预期损失及律师费）。</w:t>
      </w:r>
    </w:p>
    <w:p w14:paraId="079A8EF8">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10</w:t>
      </w:r>
      <w:r>
        <w:rPr>
          <w:rFonts w:hint="eastAsia" w:ascii="宋体" w:hAnsi="宋体"/>
          <w:color w:val="auto"/>
          <w:sz w:val="24"/>
          <w:szCs w:val="24"/>
          <w:highlight w:val="none"/>
        </w:rPr>
        <w:t>．上述约定的违约条款可合并适用，合并适用后仍不能弥补甲方损失的，甲方有权继续追偿。</w:t>
      </w:r>
    </w:p>
    <w:p w14:paraId="16207342">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color w:val="auto"/>
          <w:sz w:val="24"/>
          <w:szCs w:val="24"/>
          <w:highlight w:val="none"/>
        </w:rPr>
      </w:pPr>
      <w:r>
        <w:rPr>
          <w:rFonts w:hint="eastAsia" w:ascii="宋体" w:hAnsi="宋体" w:cs="宋体"/>
          <w:b/>
          <w:bCs/>
          <w:color w:val="auto"/>
          <w:sz w:val="24"/>
          <w:szCs w:val="24"/>
          <w:highlight w:val="none"/>
          <w:lang w:eastAsia="zh-CN"/>
        </w:rPr>
        <w:t>第十条</w:t>
      </w:r>
      <w:r>
        <w:rPr>
          <w:rFonts w:hint="eastAsia" w:ascii="宋体" w:hAnsi="宋体" w:cs="宋体"/>
          <w:b/>
          <w:bCs/>
          <w:color w:val="auto"/>
          <w:sz w:val="24"/>
          <w:szCs w:val="24"/>
          <w:highlight w:val="none"/>
        </w:rPr>
        <w:t>、合同变更、解除及终止的条件</w:t>
      </w:r>
    </w:p>
    <w:p w14:paraId="68D50105">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.1本合同在执行过程中，如合同一方提出修改，须报政府采购管理部门同意后，由甲、乙双方签署书面修改协议，并成为本合同不可分割的一部分。除此之外，本合同的条件不得有任何变化或修改。</w:t>
      </w:r>
    </w:p>
    <w:p w14:paraId="194A83C5">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.2</w:t>
      </w:r>
      <w:r>
        <w:rPr>
          <w:rFonts w:hint="eastAsia" w:ascii="宋体" w:hAnsi="宋体" w:cs="宋体"/>
          <w:color w:val="auto"/>
          <w:sz w:val="24"/>
          <w:szCs w:val="24"/>
          <w:highlight w:val="none"/>
          <w:lang w:val="en-US" w:eastAsia="zh-CN"/>
        </w:rPr>
        <w:t>乙方</w:t>
      </w:r>
      <w:r>
        <w:rPr>
          <w:rFonts w:hint="eastAsia" w:ascii="宋体" w:hAnsi="宋体" w:cs="宋体"/>
          <w:color w:val="auto"/>
          <w:sz w:val="24"/>
          <w:szCs w:val="24"/>
          <w:highlight w:val="none"/>
        </w:rPr>
        <w:t>有下述情形之一，</w:t>
      </w:r>
      <w:r>
        <w:rPr>
          <w:rFonts w:hint="eastAsia" w:ascii="宋体" w:hAnsi="宋体" w:cs="宋体"/>
          <w:color w:val="auto"/>
          <w:sz w:val="24"/>
          <w:szCs w:val="24"/>
          <w:highlight w:val="none"/>
          <w:lang w:val="en-US" w:eastAsia="zh-CN"/>
        </w:rPr>
        <w:t>甲方</w:t>
      </w:r>
      <w:r>
        <w:rPr>
          <w:rFonts w:hint="eastAsia" w:ascii="宋体" w:hAnsi="宋体" w:cs="宋体"/>
          <w:color w:val="auto"/>
          <w:sz w:val="24"/>
          <w:szCs w:val="24"/>
          <w:highlight w:val="none"/>
        </w:rPr>
        <w:t>可发出书面通知全部或部分地解除合同，合同自通知到达对方时全部或部分地解除</w:t>
      </w:r>
      <w:r>
        <w:rPr>
          <w:rFonts w:hint="eastAsia" w:ascii="宋体" w:hAnsi="宋体" w:cs="宋体"/>
          <w:color w:val="auto"/>
          <w:sz w:val="24"/>
          <w:szCs w:val="24"/>
          <w:highlight w:val="none"/>
          <w:lang w:eastAsia="zh-CN"/>
        </w:rPr>
        <w:t>，</w:t>
      </w:r>
      <w:r>
        <w:rPr>
          <w:rFonts w:hint="eastAsia" w:ascii="宋体" w:hAnsi="宋体"/>
          <w:color w:val="auto"/>
          <w:sz w:val="24"/>
          <w:szCs w:val="24"/>
          <w:highlight w:val="none"/>
        </w:rPr>
        <w:t>对甲方造成损失的，乙方应承担赔偿责任（包括但不限于实际损失、可预期损失及律师费）</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乙方应退还甲方全部付款</w:t>
      </w:r>
      <w:r>
        <w:rPr>
          <w:rFonts w:hint="eastAsia" w:ascii="宋体" w:hAnsi="宋体" w:cs="宋体"/>
          <w:color w:val="auto"/>
          <w:sz w:val="24"/>
          <w:szCs w:val="24"/>
          <w:highlight w:val="none"/>
        </w:rPr>
        <w:t>：</w:t>
      </w:r>
    </w:p>
    <w:p w14:paraId="04047867">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（1）乙方迟延交付合同货物超过</w:t>
      </w:r>
      <w:r>
        <w:rPr>
          <w:rFonts w:hint="eastAsia" w:ascii="宋体" w:hAnsi="宋体" w:cs="宋体"/>
          <w:b/>
          <w:bCs/>
          <w:color w:val="auto"/>
          <w:sz w:val="24"/>
          <w:szCs w:val="24"/>
          <w:highlight w:val="none"/>
          <w:u w:val="single"/>
        </w:rPr>
        <w:t>1个月</w:t>
      </w:r>
      <w:r>
        <w:rPr>
          <w:rFonts w:hint="eastAsia" w:ascii="宋体" w:hAnsi="宋体" w:cs="宋体"/>
          <w:color w:val="auto"/>
          <w:sz w:val="24"/>
          <w:szCs w:val="24"/>
          <w:highlight w:val="none"/>
        </w:rPr>
        <w:t>；</w:t>
      </w:r>
    </w:p>
    <w:p w14:paraId="3EA6F92D">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合同货物由于乙方原因三次考核均未能达到技术性能考核指标或在合同约定了或双方在考核中另行达成了最低技术性能考核指标时均未能达到最低技术性能考核指标，且甲乙双方未就合同的后续履行协商达成一致；</w:t>
      </w:r>
    </w:p>
    <w:p w14:paraId="325A7DE7">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乙方</w:t>
      </w:r>
      <w:r>
        <w:rPr>
          <w:rFonts w:hint="eastAsia" w:ascii="宋体" w:hAnsi="宋体" w:cs="宋体"/>
          <w:color w:val="auto"/>
          <w:sz w:val="24"/>
          <w:szCs w:val="24"/>
          <w:highlight w:val="none"/>
        </w:rPr>
        <w:t>未能履行合同项下任何其它义务，或在未事先征得</w:t>
      </w:r>
      <w:r>
        <w:rPr>
          <w:rFonts w:hint="eastAsia" w:ascii="宋体" w:hAnsi="宋体" w:cs="宋体"/>
          <w:color w:val="auto"/>
          <w:sz w:val="24"/>
          <w:szCs w:val="24"/>
          <w:highlight w:val="none"/>
          <w:lang w:val="en-US" w:eastAsia="zh-CN"/>
        </w:rPr>
        <w:t>甲方</w:t>
      </w:r>
      <w:r>
        <w:rPr>
          <w:rFonts w:hint="eastAsia" w:ascii="宋体" w:hAnsi="宋体" w:cs="宋体"/>
          <w:color w:val="auto"/>
          <w:sz w:val="24"/>
          <w:szCs w:val="24"/>
          <w:highlight w:val="none"/>
        </w:rPr>
        <w:t>同意的情况下，从事任何可能在实质上不利影响其履行合同能力的活动，经</w:t>
      </w:r>
      <w:r>
        <w:rPr>
          <w:rFonts w:hint="eastAsia" w:ascii="宋体" w:hAnsi="宋体" w:cs="宋体"/>
          <w:color w:val="auto"/>
          <w:sz w:val="24"/>
          <w:szCs w:val="24"/>
          <w:highlight w:val="none"/>
          <w:lang w:val="en-US" w:eastAsia="zh-CN"/>
        </w:rPr>
        <w:t>甲方</w:t>
      </w:r>
      <w:r>
        <w:rPr>
          <w:rFonts w:hint="eastAsia" w:ascii="宋体" w:hAnsi="宋体" w:cs="宋体"/>
          <w:color w:val="auto"/>
          <w:sz w:val="24"/>
          <w:szCs w:val="24"/>
          <w:highlight w:val="none"/>
        </w:rPr>
        <w:t>书面通知后</w:t>
      </w:r>
      <w:r>
        <w:rPr>
          <w:rFonts w:hint="eastAsia" w:ascii="宋体" w:hAnsi="宋体" w:cs="宋体"/>
          <w:b/>
          <w:bCs/>
          <w:color w:val="auto"/>
          <w:sz w:val="24"/>
          <w:szCs w:val="24"/>
          <w:highlight w:val="none"/>
          <w:u w:val="single"/>
        </w:rPr>
        <w:t xml:space="preserve"> 15 </w:t>
      </w:r>
      <w:r>
        <w:rPr>
          <w:rFonts w:hint="eastAsia" w:ascii="宋体" w:hAnsi="宋体" w:cs="宋体"/>
          <w:color w:val="auto"/>
          <w:sz w:val="24"/>
          <w:szCs w:val="24"/>
          <w:highlight w:val="none"/>
        </w:rPr>
        <w:t>日内未能对其行为作出补救；</w:t>
      </w:r>
    </w:p>
    <w:p w14:paraId="1FA0CE39">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乙方</w:t>
      </w:r>
      <w:r>
        <w:rPr>
          <w:rFonts w:hint="eastAsia" w:ascii="宋体" w:hAnsi="宋体" w:cs="宋体"/>
          <w:color w:val="auto"/>
          <w:sz w:val="24"/>
          <w:szCs w:val="24"/>
          <w:highlight w:val="none"/>
        </w:rPr>
        <w:t>出现破产、清算、资不抵债、成为失信被执行人等可能丧失履约能力的情形，且未能提供令</w:t>
      </w:r>
      <w:r>
        <w:rPr>
          <w:rFonts w:hint="eastAsia" w:ascii="宋体" w:hAnsi="宋体" w:cs="宋体"/>
          <w:color w:val="auto"/>
          <w:sz w:val="24"/>
          <w:szCs w:val="24"/>
          <w:highlight w:val="none"/>
          <w:lang w:val="en-US" w:eastAsia="zh-CN"/>
        </w:rPr>
        <w:t>甲</w:t>
      </w:r>
      <w:r>
        <w:rPr>
          <w:rFonts w:hint="eastAsia" w:ascii="宋体" w:hAnsi="宋体" w:cs="宋体"/>
          <w:color w:val="auto"/>
          <w:sz w:val="24"/>
          <w:szCs w:val="24"/>
          <w:highlight w:val="none"/>
        </w:rPr>
        <w:t>方满意的履约保证金。</w:t>
      </w:r>
    </w:p>
    <w:p w14:paraId="5E440C62">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.3在乙方违约的情况下，甲方报告政府采购管理部门后，有权终止合同，并依法向乙方进行索赔实际损失(包括但不限于维权所支出的律师费、诉讼费、交通费等)。</w:t>
      </w:r>
    </w:p>
    <w:p w14:paraId="05C6736F">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第十一条</w:t>
      </w:r>
      <w:r>
        <w:rPr>
          <w:rFonts w:hint="eastAsia" w:ascii="宋体" w:hAnsi="宋体" w:cs="宋体"/>
          <w:b/>
          <w:bCs/>
          <w:color w:val="auto"/>
          <w:sz w:val="24"/>
          <w:szCs w:val="24"/>
          <w:highlight w:val="none"/>
        </w:rPr>
        <w:t>、验收方式</w:t>
      </w:r>
    </w:p>
    <w:p w14:paraId="47C32EF5">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1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14:paraId="6803151D">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.2验收依据</w:t>
      </w:r>
    </w:p>
    <w:p w14:paraId="347C5535">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.2.1招标文件、响应文件、澄清表（函）；</w:t>
      </w:r>
    </w:p>
    <w:p w14:paraId="4CE45762">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.2.2本合同及附件文本；</w:t>
      </w:r>
    </w:p>
    <w:p w14:paraId="4681C5E9">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.2.3合同签订时国家及行业现行的标准和技术规范。</w:t>
      </w:r>
    </w:p>
    <w:p w14:paraId="1DCA0148">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.3成交供应商应向采购人提交项目实施过程中的所有资料，以便采购人日后管理和维护。</w:t>
      </w:r>
    </w:p>
    <w:p w14:paraId="46DBB92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.4鉴定和验收费用，由乙方承担。</w:t>
      </w:r>
    </w:p>
    <w:p w14:paraId="1CBE175E">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第十二条</w:t>
      </w:r>
      <w:r>
        <w:rPr>
          <w:rFonts w:hint="eastAsia" w:ascii="宋体" w:hAnsi="宋体" w:cs="宋体"/>
          <w:b/>
          <w:bCs/>
          <w:color w:val="auto"/>
          <w:sz w:val="24"/>
          <w:szCs w:val="24"/>
          <w:highlight w:val="none"/>
        </w:rPr>
        <w:t>、保密约定</w:t>
      </w:r>
    </w:p>
    <w:p w14:paraId="7BEE33A3">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.1合同双方应对因履行合同而取得的另一方当事人的信息、资料等予以保密。未经另一方当事人书面同意，任何一方均不得为与履行合同无关的目的使用或向第三方披露另一方当事人提供的信息、资料。</w:t>
      </w:r>
    </w:p>
    <w:p w14:paraId="327D3A13">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.2合同当事人的保密义务不适用于下列信息：</w:t>
      </w:r>
    </w:p>
    <w:p w14:paraId="211E26FB">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（1）非因接受信息一方的过失现在或以后进入公共领域的信息；</w:t>
      </w:r>
    </w:p>
    <w:p w14:paraId="6067C752">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（2）接受信息一方当事人合法地从第三方获得并且据其善意了解第三方也不对此承担保密义务的信息；</w:t>
      </w:r>
    </w:p>
    <w:p w14:paraId="6958B20B">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（3）法律或法律的执行要求披露的信息。</w:t>
      </w:r>
    </w:p>
    <w:p w14:paraId="4DD6C88B">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第十三条</w:t>
      </w:r>
      <w:r>
        <w:rPr>
          <w:rFonts w:hint="eastAsia" w:ascii="宋体" w:hAnsi="宋体" w:cs="宋体"/>
          <w:b/>
          <w:bCs/>
          <w:color w:val="auto"/>
          <w:sz w:val="24"/>
          <w:szCs w:val="24"/>
          <w:highlight w:val="none"/>
        </w:rPr>
        <w:t>、合同争议解决方式</w:t>
      </w:r>
    </w:p>
    <w:p w14:paraId="3FB458E8">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因执行本合同所发生的或与本合同有关的一切争议,双方应通过友好协商解决，协商不成的</w:t>
      </w:r>
      <w:r>
        <w:rPr>
          <w:color w:val="auto"/>
          <w:sz w:val="24"/>
          <w:szCs w:val="24"/>
          <w:highlight w:val="none"/>
        </w:rPr>
        <w:t>向</w:t>
      </w:r>
      <w:r>
        <w:rPr>
          <w:rFonts w:hint="eastAsia"/>
          <w:color w:val="auto"/>
          <w:sz w:val="24"/>
          <w:szCs w:val="24"/>
          <w:highlight w:val="none"/>
          <w:lang w:val="en-US" w:eastAsia="zh-CN"/>
        </w:rPr>
        <w:t>甲方所在地</w:t>
      </w:r>
      <w:r>
        <w:rPr>
          <w:color w:val="auto"/>
          <w:sz w:val="24"/>
          <w:szCs w:val="24"/>
          <w:highlight w:val="none"/>
        </w:rPr>
        <w:t>的人民法院提起诉讼</w:t>
      </w:r>
      <w:r>
        <w:rPr>
          <w:rFonts w:hint="eastAsia" w:ascii="宋体" w:hAnsi="宋体" w:cs="宋体"/>
          <w:color w:val="auto"/>
          <w:sz w:val="24"/>
          <w:szCs w:val="24"/>
          <w:highlight w:val="none"/>
        </w:rPr>
        <w:t>。</w:t>
      </w:r>
    </w:p>
    <w:p w14:paraId="3B9C5EA9">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第十四条</w:t>
      </w:r>
      <w:r>
        <w:rPr>
          <w:rFonts w:hint="eastAsia" w:ascii="宋体" w:hAnsi="宋体" w:cs="宋体"/>
          <w:b/>
          <w:bCs/>
          <w:color w:val="auto"/>
          <w:sz w:val="24"/>
          <w:szCs w:val="24"/>
          <w:highlight w:val="none"/>
        </w:rPr>
        <w:t>、不可抗力情况下的免责约定</w:t>
      </w:r>
    </w:p>
    <w:p w14:paraId="6DEC168A">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14:paraId="19164E5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.2受不可抗力事件影响的一方当事人对于不可抗力事件导致的任何合同义务的迟延履行或不能履行不承担违约责任。但该方当事人应尽快将不可抗力事件结束或消除的情况通知另一方当事人。</w:t>
      </w:r>
    </w:p>
    <w:p w14:paraId="1315867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.3双方当事人应在不可抗力事件结束或其影响消除后立即继续履行其合同义务，合同期限也应相应顺延。如果不可抗力事件的影响持续超过</w:t>
      </w:r>
      <w:r>
        <w:rPr>
          <w:rFonts w:hint="eastAsia" w:ascii="宋体" w:hAnsi="宋体" w:cs="宋体"/>
          <w:b/>
          <w:bCs/>
          <w:color w:val="auto"/>
          <w:sz w:val="24"/>
          <w:szCs w:val="24"/>
          <w:highlight w:val="none"/>
          <w:u w:val="single"/>
        </w:rPr>
        <w:t xml:space="preserve"> 90 </w:t>
      </w:r>
      <w:r>
        <w:rPr>
          <w:rFonts w:hint="eastAsia" w:ascii="宋体" w:hAnsi="宋体" w:cs="宋体"/>
          <w:color w:val="auto"/>
          <w:sz w:val="24"/>
          <w:szCs w:val="24"/>
          <w:highlight w:val="none"/>
        </w:rPr>
        <w:t>日，则任何一方当事人均有权以书面通知解除合同。</w:t>
      </w:r>
    </w:p>
    <w:p w14:paraId="6CDF5697">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第十五条</w:t>
      </w:r>
      <w:r>
        <w:rPr>
          <w:rFonts w:hint="eastAsia" w:ascii="宋体" w:hAnsi="宋体" w:cs="宋体"/>
          <w:b/>
          <w:bCs/>
          <w:color w:val="auto"/>
          <w:sz w:val="24"/>
          <w:szCs w:val="24"/>
          <w:highlight w:val="none"/>
        </w:rPr>
        <w:t>、生效条件、订立日期</w:t>
      </w:r>
    </w:p>
    <w:p w14:paraId="0ED5B916">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.1本合同自签订之日起生效。</w:t>
      </w:r>
    </w:p>
    <w:p w14:paraId="43EE8DF0">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.2合同一式</w:t>
      </w:r>
      <w:r>
        <w:rPr>
          <w:rFonts w:hint="eastAsia" w:ascii="宋体" w:hAnsi="宋体" w:cs="宋体"/>
          <w:color w:val="auto"/>
          <w:sz w:val="24"/>
          <w:szCs w:val="24"/>
          <w:highlight w:val="none"/>
          <w:u w:val="single"/>
          <w:lang w:val="en-US" w:eastAsia="zh-CN"/>
        </w:rPr>
        <w:t xml:space="preserve"> 捌   </w:t>
      </w:r>
      <w:r>
        <w:rPr>
          <w:rFonts w:hint="eastAsia" w:ascii="宋体" w:hAnsi="宋体" w:cs="宋体"/>
          <w:color w:val="auto"/>
          <w:sz w:val="24"/>
          <w:szCs w:val="24"/>
          <w:highlight w:val="none"/>
        </w:rPr>
        <w:t>份，采购人、成交供应商各执</w:t>
      </w:r>
      <w:r>
        <w:rPr>
          <w:rFonts w:hint="eastAsia" w:ascii="宋体" w:hAnsi="宋体" w:cs="宋体"/>
          <w:color w:val="auto"/>
          <w:sz w:val="24"/>
          <w:szCs w:val="24"/>
          <w:highlight w:val="none"/>
          <w:u w:val="single"/>
          <w:lang w:val="en-US" w:eastAsia="zh-CN"/>
        </w:rPr>
        <w:t xml:space="preserve">  肆  </w:t>
      </w:r>
      <w:r>
        <w:rPr>
          <w:rFonts w:hint="eastAsia" w:ascii="宋体" w:hAnsi="宋体" w:cs="宋体"/>
          <w:color w:val="auto"/>
          <w:sz w:val="24"/>
          <w:szCs w:val="24"/>
          <w:highlight w:val="none"/>
        </w:rPr>
        <w:t>份</w:t>
      </w:r>
      <w:r>
        <w:rPr>
          <w:rFonts w:hint="eastAsia" w:ascii="宋体" w:hAnsi="宋体" w:cs="宋体"/>
          <w:color w:val="auto"/>
          <w:sz w:val="24"/>
          <w:szCs w:val="24"/>
          <w:highlight w:val="none"/>
          <w:lang w:eastAsia="zh-CN"/>
        </w:rPr>
        <w:t>。</w:t>
      </w:r>
    </w:p>
    <w:p w14:paraId="4380F66C">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.3如本合同有未尽事宜，以招标文件为准，招标文件未做要求的，由双方依法订立补充</w:t>
      </w:r>
      <w:r>
        <w:rPr>
          <w:rFonts w:hint="eastAsia" w:ascii="宋体" w:hAnsi="宋体" w:cs="宋体"/>
          <w:color w:val="auto"/>
          <w:sz w:val="24"/>
          <w:szCs w:val="24"/>
          <w:highlight w:val="none"/>
          <w:lang w:val="en-US" w:eastAsia="zh-CN"/>
        </w:rPr>
        <w:t>协议，</w:t>
      </w:r>
      <w:r>
        <w:rPr>
          <w:rFonts w:hint="eastAsia" w:ascii="宋体" w:hAnsi="宋体" w:cs="宋体"/>
          <w:b w:val="0"/>
          <w:bCs w:val="0"/>
          <w:color w:val="auto"/>
          <w:sz w:val="24"/>
          <w:szCs w:val="24"/>
          <w:highlight w:val="none"/>
        </w:rPr>
        <w:t>补充协议作为本合同的一部分，与本合同具有同等法律效力</w:t>
      </w:r>
      <w:r>
        <w:rPr>
          <w:rFonts w:hint="eastAsia" w:ascii="宋体" w:hAnsi="宋体" w:cs="宋体"/>
          <w:color w:val="auto"/>
          <w:sz w:val="24"/>
          <w:szCs w:val="24"/>
          <w:highlight w:val="none"/>
        </w:rPr>
        <w:t>。</w:t>
      </w:r>
    </w:p>
    <w:p w14:paraId="553ADB10">
      <w:pPr>
        <w:keepNext w:val="0"/>
        <w:keepLines w:val="0"/>
        <w:pageBreakBefore w:val="0"/>
        <w:widowControl w:val="0"/>
        <w:numPr>
          <w:ilvl w:val="0"/>
          <w:numId w:val="0"/>
        </w:numPr>
        <w:kinsoku/>
        <w:wordWrap/>
        <w:overflowPunct/>
        <w:topLinePunct w:val="0"/>
        <w:autoSpaceDE/>
        <w:autoSpaceDN/>
        <w:bidi w:val="0"/>
        <w:adjustRightInd/>
        <w:snapToGrid/>
        <w:spacing w:after="0" w:line="384" w:lineRule="auto"/>
        <w:textAlignment w:val="auto"/>
        <w:rPr>
          <w:rFonts w:hint="eastAsia" w:ascii="宋体" w:hAnsi="宋体" w:cs="宋体"/>
          <w:b w:val="0"/>
          <w:bCs w:val="0"/>
          <w:color w:val="auto"/>
          <w:sz w:val="24"/>
          <w:szCs w:val="24"/>
          <w:highlight w:val="none"/>
        </w:rPr>
      </w:pPr>
      <w:r>
        <w:rPr>
          <w:rFonts w:hint="eastAsia" w:ascii="宋体" w:hAnsi="宋体" w:eastAsia="宋体" w:cs="宋体"/>
          <w:b w:val="0"/>
          <w:bCs w:val="0"/>
          <w:color w:val="auto"/>
          <w:kern w:val="2"/>
          <w:sz w:val="24"/>
          <w:szCs w:val="24"/>
          <w:lang w:val="en-US" w:eastAsia="zh-CN" w:bidi="ar-SA"/>
        </w:rPr>
        <w:t>第十六条、</w:t>
      </w:r>
      <w:r>
        <w:rPr>
          <w:rFonts w:hint="eastAsia" w:ascii="宋体" w:hAnsi="宋体" w:cs="宋体"/>
          <w:b w:val="0"/>
          <w:bCs w:val="0"/>
          <w:color w:val="auto"/>
          <w:sz w:val="24"/>
          <w:szCs w:val="24"/>
          <w:highlight w:val="none"/>
        </w:rPr>
        <w:t>其他事项</w:t>
      </w:r>
    </w:p>
    <w:p w14:paraId="1FDA7CA7">
      <w:pPr>
        <w:keepNext w:val="0"/>
        <w:keepLines w:val="0"/>
        <w:pageBreakBefore w:val="0"/>
        <w:widowControl w:val="0"/>
        <w:numPr>
          <w:ilvl w:val="-1"/>
          <w:numId w:val="0"/>
        </w:numPr>
        <w:kinsoku/>
        <w:wordWrap/>
        <w:overflowPunct/>
        <w:topLinePunct w:val="0"/>
        <w:autoSpaceDE/>
        <w:autoSpaceDN/>
        <w:bidi w:val="0"/>
        <w:adjustRightInd/>
        <w:snapToGrid/>
        <w:spacing w:after="0" w:line="384" w:lineRule="auto"/>
        <w:textAlignment w:val="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16.1</w:t>
      </w:r>
      <w:r>
        <w:rPr>
          <w:rFonts w:hint="eastAsia" w:ascii="宋体" w:hAnsi="宋体" w:cs="宋体"/>
          <w:b w:val="0"/>
          <w:bCs w:val="0"/>
          <w:color w:val="auto"/>
          <w:sz w:val="24"/>
          <w:szCs w:val="24"/>
          <w:highlight w:val="none"/>
        </w:rPr>
        <w:t>本合同的所有附件均作为正式合同内容。</w:t>
      </w:r>
    </w:p>
    <w:p w14:paraId="42A94FD6">
      <w:pPr>
        <w:keepNext w:val="0"/>
        <w:keepLines w:val="0"/>
        <w:pageBreakBefore w:val="0"/>
        <w:widowControl w:val="0"/>
        <w:numPr>
          <w:ilvl w:val="-1"/>
          <w:numId w:val="0"/>
        </w:numPr>
        <w:kinsoku/>
        <w:wordWrap/>
        <w:overflowPunct/>
        <w:topLinePunct w:val="0"/>
        <w:autoSpaceDE/>
        <w:autoSpaceDN/>
        <w:bidi w:val="0"/>
        <w:adjustRightInd/>
        <w:snapToGrid/>
        <w:spacing w:after="0" w:line="384" w:lineRule="auto"/>
        <w:textAlignment w:val="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1</w:t>
      </w:r>
      <w:r>
        <w:rPr>
          <w:rFonts w:hint="eastAsia" w:ascii="宋体" w:hAnsi="宋体" w:cs="宋体"/>
          <w:b w:val="0"/>
          <w:bCs w:val="0"/>
          <w:color w:val="auto"/>
          <w:sz w:val="24"/>
          <w:szCs w:val="24"/>
          <w:highlight w:val="none"/>
          <w:lang w:val="en-US" w:eastAsia="zh-CN"/>
        </w:rPr>
        <w:t>6.2</w:t>
      </w:r>
      <w:r>
        <w:rPr>
          <w:rFonts w:hint="eastAsia" w:ascii="宋体" w:hAnsi="宋体" w:cs="宋体"/>
          <w:b w:val="0"/>
          <w:bCs w:val="0"/>
          <w:color w:val="auto"/>
          <w:sz w:val="24"/>
          <w:szCs w:val="24"/>
          <w:highlight w:val="none"/>
        </w:rPr>
        <w:t>本合同中的通讯地址为双方互发函件确认能够接收的地址，若有变更应在变更后5个工作日内书面通知对方， 否则对方按此地址送达的任何文件在发出3日后即视为送达。若发生纠纷的，该地址作为法院或仲裁机构寄发相应法律文件的送达地址，因一方预留地址有误或变更通讯地址而未通知对方的，对方、法院或仲裁机构按原地址发出通知或文件3日后，视为已送达。对方通过电子送达的，一经发出即视为送达成功。</w:t>
      </w:r>
    </w:p>
    <w:p w14:paraId="6C8E9AA7">
      <w:pPr>
        <w:keepNext w:val="0"/>
        <w:keepLines w:val="0"/>
        <w:pageBreakBefore w:val="0"/>
        <w:widowControl w:val="0"/>
        <w:numPr>
          <w:ilvl w:val="-1"/>
          <w:numId w:val="0"/>
        </w:numPr>
        <w:kinsoku/>
        <w:wordWrap/>
        <w:overflowPunct/>
        <w:topLinePunct w:val="0"/>
        <w:autoSpaceDE/>
        <w:autoSpaceDN/>
        <w:bidi w:val="0"/>
        <w:adjustRightInd/>
        <w:snapToGrid/>
        <w:spacing w:after="0" w:line="384" w:lineRule="auto"/>
        <w:textAlignment w:val="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1</w:t>
      </w:r>
      <w:r>
        <w:rPr>
          <w:rFonts w:hint="eastAsia" w:ascii="宋体" w:hAnsi="宋体" w:cs="宋体"/>
          <w:b w:val="0"/>
          <w:bCs w:val="0"/>
          <w:color w:val="auto"/>
          <w:sz w:val="24"/>
          <w:szCs w:val="24"/>
          <w:highlight w:val="none"/>
          <w:lang w:val="en-US" w:eastAsia="zh-CN"/>
        </w:rPr>
        <w:t>6.3</w:t>
      </w:r>
      <w:r>
        <w:rPr>
          <w:rFonts w:hint="eastAsia" w:ascii="宋体" w:hAnsi="宋体" w:cs="宋体"/>
          <w:b w:val="0"/>
          <w:bCs w:val="0"/>
          <w:color w:val="auto"/>
          <w:sz w:val="24"/>
          <w:szCs w:val="24"/>
          <w:highlight w:val="none"/>
        </w:rPr>
        <w:t>本合同所有条款均为打印文本，对任何手写修改，应在修改处盖章后生效。本合同所有附件，均为本合同不可分割的组成部分，与本合同具有同等的法律效力。本合同履行过程中所有有关甲方确认意思表示、甲方义务增加部分，均需甲方盖章确认生效。否则所产生的一切不利后果及费用增加均由乙方自行承担。</w:t>
      </w:r>
    </w:p>
    <w:p w14:paraId="77FCD1F1">
      <w:pPr>
        <w:pStyle w:val="8"/>
        <w:rPr>
          <w:rFonts w:hint="eastAsia"/>
          <w:highlight w:val="none"/>
        </w:rPr>
      </w:pPr>
    </w:p>
    <w:tbl>
      <w:tblPr>
        <w:tblStyle w:val="9"/>
        <w:tblW w:w="4869" w:type="pct"/>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461"/>
        <w:gridCol w:w="3838"/>
      </w:tblGrid>
      <w:tr w14:paraId="475B93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687" w:type="pct"/>
            <w:tcBorders>
              <w:tl2br w:val="nil"/>
              <w:tr2bl w:val="nil"/>
            </w:tcBorders>
            <w:noWrap/>
            <w:vAlign w:val="center"/>
          </w:tcPr>
          <w:p w14:paraId="1BA6958D">
            <w:pPr>
              <w:tabs>
                <w:tab w:val="left" w:pos="347"/>
              </w:tabs>
              <w:autoSpaceDE w:val="0"/>
              <w:autoSpaceDN w:val="0"/>
              <w:adjustRightInd w:val="0"/>
              <w:spacing w:after="0"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甲  方</w:t>
            </w:r>
          </w:p>
        </w:tc>
        <w:tc>
          <w:tcPr>
            <w:tcW w:w="2312" w:type="pct"/>
            <w:tcBorders>
              <w:tl2br w:val="nil"/>
              <w:tr2bl w:val="nil"/>
            </w:tcBorders>
            <w:noWrap/>
            <w:vAlign w:val="center"/>
          </w:tcPr>
          <w:p w14:paraId="5377CA84">
            <w:pPr>
              <w:tabs>
                <w:tab w:val="left" w:pos="347"/>
              </w:tabs>
              <w:autoSpaceDE w:val="0"/>
              <w:autoSpaceDN w:val="0"/>
              <w:adjustRightInd w:val="0"/>
              <w:spacing w:after="0"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乙  方</w:t>
            </w:r>
          </w:p>
        </w:tc>
      </w:tr>
      <w:tr w14:paraId="3D52C8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2687" w:type="pct"/>
            <w:tcBorders>
              <w:tl2br w:val="nil"/>
              <w:tr2bl w:val="nil"/>
            </w:tcBorders>
            <w:noWrap/>
            <w:vAlign w:val="center"/>
          </w:tcPr>
          <w:p w14:paraId="36009903">
            <w:pPr>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（公章）</w:t>
            </w:r>
          </w:p>
        </w:tc>
        <w:tc>
          <w:tcPr>
            <w:tcW w:w="2312" w:type="pct"/>
            <w:tcBorders>
              <w:tl2br w:val="nil"/>
              <w:tr2bl w:val="nil"/>
            </w:tcBorders>
            <w:noWrap/>
            <w:vAlign w:val="center"/>
          </w:tcPr>
          <w:p w14:paraId="353AD446">
            <w:pPr>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（公章）</w:t>
            </w:r>
          </w:p>
        </w:tc>
      </w:tr>
      <w:tr w14:paraId="1F29C6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687" w:type="pct"/>
            <w:tcBorders>
              <w:tl2br w:val="nil"/>
              <w:tr2bl w:val="nil"/>
            </w:tcBorders>
            <w:noWrap/>
            <w:vAlign w:val="center"/>
          </w:tcPr>
          <w:p w14:paraId="09839175">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eastAsia="宋体" w:cs="宋体"/>
                <w:bCs/>
                <w:color w:val="auto"/>
                <w:sz w:val="24"/>
                <w:szCs w:val="24"/>
                <w:highlight w:val="none"/>
              </w:rPr>
              <w:t>地址：</w:t>
            </w:r>
          </w:p>
        </w:tc>
        <w:tc>
          <w:tcPr>
            <w:tcW w:w="2312" w:type="pct"/>
            <w:tcBorders>
              <w:tl2br w:val="nil"/>
              <w:tr2bl w:val="nil"/>
            </w:tcBorders>
            <w:noWrap/>
            <w:vAlign w:val="top"/>
          </w:tcPr>
          <w:p w14:paraId="073D8FF1">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地址：</w:t>
            </w:r>
          </w:p>
        </w:tc>
      </w:tr>
      <w:tr w14:paraId="71E2DB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687" w:type="pct"/>
            <w:tcBorders>
              <w:tl2br w:val="nil"/>
              <w:tr2bl w:val="nil"/>
            </w:tcBorders>
            <w:noWrap/>
            <w:vAlign w:val="center"/>
          </w:tcPr>
          <w:p w14:paraId="2B7C52B1">
            <w:pPr>
              <w:autoSpaceDE w:val="0"/>
              <w:autoSpaceDN w:val="0"/>
              <w:adjustRightInd w:val="0"/>
              <w:spacing w:line="360" w:lineRule="auto"/>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邮编：</w:t>
            </w:r>
            <w:r>
              <w:rPr>
                <w:rFonts w:hint="eastAsia" w:ascii="宋体" w:hAnsi="宋体" w:cs="宋体"/>
                <w:bCs/>
                <w:color w:val="auto"/>
                <w:sz w:val="24"/>
                <w:szCs w:val="24"/>
                <w:highlight w:val="none"/>
                <w:lang w:val="en-US" w:eastAsia="zh-CN"/>
              </w:rPr>
              <w:t xml:space="preserve"> </w:t>
            </w:r>
          </w:p>
        </w:tc>
        <w:tc>
          <w:tcPr>
            <w:tcW w:w="2312" w:type="pct"/>
            <w:tcBorders>
              <w:tl2br w:val="nil"/>
              <w:tr2bl w:val="nil"/>
            </w:tcBorders>
            <w:noWrap/>
            <w:vAlign w:val="center"/>
          </w:tcPr>
          <w:p w14:paraId="11ABF024">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邮编：</w:t>
            </w:r>
          </w:p>
        </w:tc>
      </w:tr>
      <w:tr w14:paraId="0E3D47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687" w:type="pct"/>
            <w:tcBorders>
              <w:tl2br w:val="nil"/>
              <w:tr2bl w:val="nil"/>
            </w:tcBorders>
            <w:noWrap/>
            <w:vAlign w:val="center"/>
          </w:tcPr>
          <w:p w14:paraId="47477522">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c>
          <w:tcPr>
            <w:tcW w:w="2312" w:type="pct"/>
            <w:tcBorders>
              <w:tl2br w:val="nil"/>
              <w:tr2bl w:val="nil"/>
            </w:tcBorders>
            <w:noWrap/>
            <w:vAlign w:val="center"/>
          </w:tcPr>
          <w:p w14:paraId="6D9FAC26">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r>
      <w:tr w14:paraId="01D878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687" w:type="pct"/>
            <w:tcBorders>
              <w:tl2br w:val="nil"/>
              <w:tr2bl w:val="nil"/>
            </w:tcBorders>
            <w:noWrap/>
            <w:vAlign w:val="center"/>
          </w:tcPr>
          <w:p w14:paraId="57AD5234">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电话：</w:t>
            </w:r>
          </w:p>
        </w:tc>
        <w:tc>
          <w:tcPr>
            <w:tcW w:w="2312" w:type="pct"/>
            <w:tcBorders>
              <w:tl2br w:val="nil"/>
              <w:tr2bl w:val="nil"/>
            </w:tcBorders>
            <w:noWrap/>
            <w:vAlign w:val="center"/>
          </w:tcPr>
          <w:p w14:paraId="6F5BFABB">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电话：</w:t>
            </w:r>
          </w:p>
        </w:tc>
      </w:tr>
      <w:tr w14:paraId="1650ED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2687" w:type="pct"/>
            <w:tcBorders>
              <w:tl2br w:val="nil"/>
              <w:tr2bl w:val="nil"/>
            </w:tcBorders>
            <w:noWrap/>
            <w:vAlign w:val="center"/>
          </w:tcPr>
          <w:p w14:paraId="3A122529">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开户银行：</w:t>
            </w:r>
          </w:p>
        </w:tc>
        <w:tc>
          <w:tcPr>
            <w:tcW w:w="2312" w:type="pct"/>
            <w:tcBorders>
              <w:tl2br w:val="nil"/>
              <w:tr2bl w:val="nil"/>
            </w:tcBorders>
            <w:noWrap/>
            <w:vAlign w:val="top"/>
          </w:tcPr>
          <w:p w14:paraId="1E59DCF2">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开户银行：</w:t>
            </w:r>
          </w:p>
        </w:tc>
      </w:tr>
      <w:tr w14:paraId="357482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687" w:type="pct"/>
            <w:tcBorders>
              <w:tl2br w:val="nil"/>
              <w:tr2bl w:val="nil"/>
            </w:tcBorders>
            <w:noWrap/>
            <w:vAlign w:val="center"/>
          </w:tcPr>
          <w:p w14:paraId="5AFA51FA">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账号：</w:t>
            </w:r>
          </w:p>
        </w:tc>
        <w:tc>
          <w:tcPr>
            <w:tcW w:w="2312" w:type="pct"/>
            <w:tcBorders>
              <w:tl2br w:val="nil"/>
              <w:tr2bl w:val="nil"/>
            </w:tcBorders>
            <w:noWrap/>
            <w:vAlign w:val="center"/>
          </w:tcPr>
          <w:p w14:paraId="597ABE1B">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账号：</w:t>
            </w:r>
          </w:p>
        </w:tc>
      </w:tr>
      <w:tr w14:paraId="49EE3F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687" w:type="pct"/>
            <w:tcBorders>
              <w:tl2br w:val="nil"/>
              <w:tr2bl w:val="nil"/>
            </w:tcBorders>
            <w:noWrap/>
            <w:vAlign w:val="center"/>
          </w:tcPr>
          <w:p w14:paraId="41100EFE">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日期：   年   月   日</w:t>
            </w:r>
          </w:p>
        </w:tc>
        <w:tc>
          <w:tcPr>
            <w:tcW w:w="2312" w:type="pct"/>
            <w:tcBorders>
              <w:tl2br w:val="nil"/>
              <w:tr2bl w:val="nil"/>
            </w:tcBorders>
            <w:noWrap/>
            <w:vAlign w:val="center"/>
          </w:tcPr>
          <w:p w14:paraId="02E18452">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日期：   年   月   日</w:t>
            </w:r>
          </w:p>
        </w:tc>
      </w:tr>
    </w:tbl>
    <w:p w14:paraId="6765CA42"/>
    <w:p w14:paraId="707CB1A4">
      <w:pPr>
        <w:rPr>
          <w:rFonts w:hint="eastAsia" w:eastAsiaTheme="minorEastAsia"/>
          <w:lang w:val="en-US" w:eastAsia="zh-CN"/>
        </w:rPr>
      </w:pPr>
      <w:r>
        <w:rPr>
          <w:rFonts w:hint="eastAsia" w:eastAsiaTheme="minorEastAsia"/>
          <w:lang w:val="en-US" w:eastAsia="zh-CN"/>
        </w:rPr>
        <w:br w:type="page"/>
      </w:r>
    </w:p>
    <w:p w14:paraId="718F287B">
      <w:pPr>
        <w:rPr>
          <w:rFonts w:hint="eastAsia" w:ascii="宋体" w:hAnsi="宋体"/>
          <w:b/>
          <w:sz w:val="32"/>
          <w:szCs w:val="32"/>
          <w:highlight w:val="none"/>
        </w:rPr>
      </w:pPr>
      <w:r>
        <w:rPr>
          <w:rFonts w:hint="eastAsia" w:ascii="宋体" w:hAnsi="宋体"/>
          <w:b/>
          <w:sz w:val="32"/>
          <w:szCs w:val="32"/>
          <w:highlight w:val="none"/>
        </w:rPr>
        <w:t>政府采购项目</w:t>
      </w:r>
    </w:p>
    <w:p w14:paraId="141EA7E4">
      <w:pPr>
        <w:jc w:val="both"/>
        <w:rPr>
          <w:rFonts w:hint="eastAsia" w:ascii="宋体" w:hAnsi="宋体" w:eastAsia="宋体"/>
          <w:sz w:val="52"/>
          <w:szCs w:val="52"/>
          <w:highlight w:val="none"/>
          <w:lang w:eastAsia="zh-CN"/>
        </w:rPr>
      </w:pPr>
    </w:p>
    <w:p w14:paraId="4AFB45C1">
      <w:pPr>
        <w:jc w:val="center"/>
        <w:rPr>
          <w:rFonts w:hint="eastAsia" w:ascii="宋体" w:hAnsi="宋体"/>
          <w:b/>
          <w:sz w:val="36"/>
          <w:szCs w:val="36"/>
          <w:highlight w:val="none"/>
        </w:rPr>
      </w:pPr>
      <w:r>
        <w:rPr>
          <w:rFonts w:hint="eastAsia" w:ascii="宋体" w:hAnsi="宋体"/>
          <w:b/>
          <w:sz w:val="36"/>
          <w:szCs w:val="36"/>
          <w:highlight w:val="none"/>
        </w:rPr>
        <w:t>西安市未成年人救助保护中心多功能厅</w:t>
      </w:r>
    </w:p>
    <w:p w14:paraId="11ADB02C">
      <w:pPr>
        <w:jc w:val="center"/>
        <w:rPr>
          <w:rFonts w:hint="eastAsia" w:ascii="宋体" w:hAnsi="宋体"/>
          <w:b/>
          <w:sz w:val="36"/>
          <w:szCs w:val="36"/>
          <w:highlight w:val="none"/>
        </w:rPr>
      </w:pPr>
      <w:r>
        <w:rPr>
          <w:rFonts w:hint="eastAsia" w:ascii="宋体" w:hAnsi="宋体"/>
          <w:b/>
          <w:sz w:val="36"/>
          <w:szCs w:val="36"/>
          <w:highlight w:val="none"/>
        </w:rPr>
        <w:t>会议音响系统采购项目</w:t>
      </w:r>
    </w:p>
    <w:p w14:paraId="206DAAD8">
      <w:pPr>
        <w:jc w:val="center"/>
        <w:rPr>
          <w:rFonts w:hint="eastAsia" w:ascii="宋体" w:hAnsi="宋体"/>
          <w:b/>
          <w:sz w:val="36"/>
          <w:szCs w:val="36"/>
          <w:highlight w:val="none"/>
        </w:rPr>
      </w:pPr>
    </w:p>
    <w:p w14:paraId="7E644E33">
      <w:pPr>
        <w:jc w:val="center"/>
        <w:rPr>
          <w:rFonts w:hint="eastAsia" w:ascii="宋体" w:hAnsi="宋体"/>
          <w:b/>
          <w:sz w:val="72"/>
          <w:szCs w:val="72"/>
          <w:highlight w:val="none"/>
        </w:rPr>
      </w:pPr>
      <w:r>
        <w:rPr>
          <w:rFonts w:hint="eastAsia" w:ascii="宋体" w:hAnsi="宋体"/>
          <w:b/>
          <w:sz w:val="72"/>
          <w:szCs w:val="72"/>
          <w:highlight w:val="none"/>
        </w:rPr>
        <w:t>供 货 合 同</w:t>
      </w:r>
    </w:p>
    <w:p w14:paraId="525E2B47">
      <w:pPr>
        <w:jc w:val="center"/>
        <w:rPr>
          <w:rFonts w:hint="eastAsia" w:ascii="宋体" w:hAnsi="宋体"/>
          <w:sz w:val="30"/>
          <w:szCs w:val="30"/>
          <w:highlight w:val="none"/>
        </w:rPr>
      </w:pPr>
      <w:r>
        <w:rPr>
          <w:rFonts w:hint="eastAsia" w:ascii="宋体" w:hAnsi="宋体"/>
          <w:sz w:val="30"/>
          <w:szCs w:val="30"/>
          <w:highlight w:val="none"/>
        </w:rPr>
        <w:t>（编号：</w:t>
      </w:r>
      <w:r>
        <w:rPr>
          <w:rFonts w:hint="eastAsia" w:ascii="宋体" w:hAnsi="宋体"/>
          <w:sz w:val="30"/>
          <w:szCs w:val="30"/>
          <w:highlight w:val="none"/>
          <w:lang w:val="en-US" w:eastAsia="zh-CN"/>
        </w:rPr>
        <w:t xml:space="preserve">        </w:t>
      </w:r>
      <w:r>
        <w:rPr>
          <w:rFonts w:hint="eastAsia" w:ascii="宋体" w:hAnsi="宋体"/>
          <w:sz w:val="30"/>
          <w:szCs w:val="30"/>
          <w:highlight w:val="none"/>
        </w:rPr>
        <w:t>）</w:t>
      </w:r>
    </w:p>
    <w:p w14:paraId="10D189C4">
      <w:pPr>
        <w:jc w:val="center"/>
        <w:rPr>
          <w:rFonts w:hint="eastAsia" w:ascii="宋体" w:hAnsi="宋体" w:eastAsia="宋体"/>
          <w:sz w:val="30"/>
          <w:szCs w:val="30"/>
          <w:highlight w:val="none"/>
          <w:lang w:eastAsia="zh-CN"/>
        </w:rPr>
      </w:pPr>
      <w:r>
        <w:rPr>
          <w:rFonts w:hint="eastAsia" w:ascii="宋体" w:hAnsi="宋体"/>
          <w:sz w:val="30"/>
          <w:szCs w:val="30"/>
          <w:highlight w:val="none"/>
          <w:lang w:val="en-US" w:eastAsia="zh-CN"/>
        </w:rPr>
        <w:t xml:space="preserve"> </w:t>
      </w:r>
    </w:p>
    <w:p w14:paraId="498A2FB8">
      <w:pPr>
        <w:jc w:val="center"/>
        <w:rPr>
          <w:rFonts w:hint="eastAsia" w:ascii="宋体" w:hAnsi="宋体"/>
          <w:sz w:val="30"/>
          <w:szCs w:val="30"/>
          <w:highlight w:val="none"/>
        </w:rPr>
      </w:pPr>
    </w:p>
    <w:p w14:paraId="52C5AC69">
      <w:pPr>
        <w:jc w:val="center"/>
        <w:rPr>
          <w:rFonts w:hint="eastAsia" w:ascii="宋体" w:hAnsi="宋体"/>
          <w:sz w:val="30"/>
          <w:szCs w:val="30"/>
          <w:highlight w:val="none"/>
        </w:rPr>
      </w:pPr>
    </w:p>
    <w:p w14:paraId="23CEE1B3">
      <w:pPr>
        <w:jc w:val="both"/>
        <w:rPr>
          <w:rFonts w:hint="eastAsia" w:ascii="宋体" w:hAnsi="宋体"/>
          <w:sz w:val="30"/>
          <w:szCs w:val="30"/>
          <w:highlight w:val="none"/>
        </w:rPr>
      </w:pPr>
    </w:p>
    <w:p w14:paraId="399C2AF3">
      <w:pPr>
        <w:jc w:val="center"/>
        <w:rPr>
          <w:rFonts w:hint="eastAsia" w:ascii="宋体" w:hAnsi="宋体"/>
          <w:sz w:val="30"/>
          <w:szCs w:val="30"/>
          <w:highlight w:val="none"/>
        </w:rPr>
      </w:pPr>
    </w:p>
    <w:p w14:paraId="36491E0B">
      <w:pPr>
        <w:jc w:val="center"/>
        <w:rPr>
          <w:rFonts w:hint="eastAsia" w:ascii="宋体" w:hAnsi="宋体"/>
          <w:sz w:val="30"/>
          <w:szCs w:val="30"/>
          <w:highlight w:val="none"/>
        </w:rPr>
      </w:pPr>
    </w:p>
    <w:p w14:paraId="51537DAB">
      <w:pPr>
        <w:jc w:val="center"/>
        <w:rPr>
          <w:rFonts w:hint="eastAsia" w:ascii="宋体" w:hAnsi="宋体"/>
          <w:sz w:val="30"/>
          <w:szCs w:val="30"/>
          <w:highlight w:val="none"/>
        </w:rPr>
      </w:pPr>
    </w:p>
    <w:p w14:paraId="771F8074">
      <w:pPr>
        <w:ind w:firstLine="2124" w:firstLineChars="664"/>
        <w:rPr>
          <w:rFonts w:hint="eastAsia" w:ascii="宋体" w:hAnsi="宋体"/>
          <w:sz w:val="32"/>
          <w:szCs w:val="32"/>
          <w:highlight w:val="none"/>
        </w:rPr>
      </w:pPr>
      <w:r>
        <w:rPr>
          <w:rFonts w:hint="eastAsia" w:ascii="宋体" w:hAnsi="宋体"/>
          <w:sz w:val="32"/>
          <w:szCs w:val="32"/>
          <w:highlight w:val="none"/>
        </w:rPr>
        <w:t>甲  方：西安市儿童福利院</w:t>
      </w:r>
    </w:p>
    <w:p w14:paraId="2A92F6F9">
      <w:pPr>
        <w:tabs>
          <w:tab w:val="left" w:pos="480"/>
        </w:tabs>
        <w:ind w:firstLine="2124" w:firstLineChars="664"/>
        <w:rPr>
          <w:rFonts w:hint="eastAsia" w:ascii="宋体" w:hAnsi="宋体" w:eastAsia="宋体"/>
          <w:sz w:val="32"/>
          <w:szCs w:val="32"/>
          <w:highlight w:val="none"/>
          <w:lang w:eastAsia="zh-CN"/>
        </w:rPr>
      </w:pPr>
      <w:r>
        <w:rPr>
          <w:rFonts w:hint="eastAsia" w:ascii="宋体" w:hAnsi="宋体"/>
          <w:sz w:val="32"/>
          <w:szCs w:val="32"/>
          <w:highlight w:val="none"/>
        </w:rPr>
        <w:t>乙  方：</w:t>
      </w:r>
      <w:r>
        <w:rPr>
          <w:rFonts w:hint="eastAsia" w:ascii="宋体" w:hAnsi="宋体"/>
          <w:sz w:val="32"/>
          <w:szCs w:val="32"/>
          <w:highlight w:val="none"/>
          <w:lang w:val="en-US" w:eastAsia="zh-CN"/>
        </w:rPr>
        <w:t xml:space="preserve"> </w:t>
      </w:r>
    </w:p>
    <w:p w14:paraId="2C8E6F78">
      <w:pPr>
        <w:jc w:val="center"/>
        <w:rPr>
          <w:rFonts w:hint="eastAsia" w:ascii="宋体" w:hAnsi="宋体"/>
          <w:sz w:val="30"/>
          <w:szCs w:val="30"/>
          <w:highlight w:val="none"/>
        </w:rPr>
      </w:pPr>
    </w:p>
    <w:p w14:paraId="1BA45683">
      <w:pPr>
        <w:jc w:val="center"/>
        <w:rPr>
          <w:rFonts w:hint="eastAsia" w:ascii="宋体" w:hAnsi="宋体"/>
          <w:sz w:val="32"/>
          <w:szCs w:val="32"/>
          <w:highlight w:val="none"/>
        </w:rPr>
      </w:pPr>
      <w:r>
        <w:rPr>
          <w:rFonts w:hint="eastAsia" w:ascii="宋体" w:hAnsi="宋体"/>
          <w:sz w:val="32"/>
          <w:szCs w:val="32"/>
          <w:highlight w:val="none"/>
        </w:rPr>
        <w:t>202X年XX月</w:t>
      </w:r>
    </w:p>
    <w:p w14:paraId="4C9E6450">
      <w:pPr>
        <w:jc w:val="center"/>
        <w:rPr>
          <w:rFonts w:hint="eastAsia" w:ascii="宋体" w:hAnsi="宋体"/>
          <w:b/>
          <w:sz w:val="36"/>
          <w:szCs w:val="36"/>
          <w:highlight w:val="none"/>
        </w:rPr>
      </w:pPr>
      <w:r>
        <w:rPr>
          <w:rFonts w:hint="eastAsia" w:ascii="宋体" w:hAnsi="宋体"/>
          <w:sz w:val="32"/>
          <w:szCs w:val="32"/>
          <w:highlight w:val="none"/>
        </w:rPr>
        <w:t>中国  西安</w:t>
      </w:r>
    </w:p>
    <w:p w14:paraId="0E2AD6AE">
      <w:pPr>
        <w:keepNext w:val="0"/>
        <w:keepLines w:val="0"/>
        <w:pageBreakBefore w:val="0"/>
        <w:widowControl w:val="0"/>
        <w:kinsoku/>
        <w:wordWrap/>
        <w:overflowPunct/>
        <w:topLinePunct w:val="0"/>
        <w:autoSpaceDE/>
        <w:autoSpaceDN/>
        <w:bidi w:val="0"/>
        <w:adjustRightInd/>
        <w:snapToGrid/>
        <w:spacing w:before="0" w:beforeLines="100" w:line="400" w:lineRule="exact"/>
        <w:textAlignment w:val="auto"/>
        <w:rPr>
          <w:rFonts w:hint="eastAsia" w:ascii="宋体" w:hAnsi="宋体" w:eastAsia="宋体" w:cs="宋体"/>
          <w:sz w:val="24"/>
          <w:szCs w:val="24"/>
          <w:highlight w:val="none"/>
        </w:rPr>
      </w:pPr>
      <w:r>
        <w:rPr>
          <w:rFonts w:ascii="宋体" w:hAnsi="宋体"/>
          <w:color w:val="000000"/>
          <w:spacing w:val="-20"/>
          <w:kern w:val="0"/>
          <w:sz w:val="28"/>
          <w:szCs w:val="20"/>
          <w:highlight w:val="none"/>
        </w:rPr>
        <w:br w:type="page"/>
      </w:r>
      <w:r>
        <w:rPr>
          <w:rFonts w:hint="eastAsia" w:ascii="宋体" w:hAnsi="宋体" w:eastAsia="宋体" w:cs="宋体"/>
          <w:sz w:val="24"/>
          <w:szCs w:val="24"/>
          <w:highlight w:val="none"/>
        </w:rPr>
        <w:t>合同编号：</w:t>
      </w:r>
    </w:p>
    <w:p w14:paraId="10BBBB5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签订地点：</w:t>
      </w:r>
    </w:p>
    <w:p w14:paraId="576B233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签订时间：</w:t>
      </w:r>
    </w:p>
    <w:p w14:paraId="576E5EE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highlight w:val="none"/>
          <w:lang w:eastAsia="zh-CN"/>
        </w:rPr>
      </w:pPr>
      <w:r>
        <w:rPr>
          <w:rFonts w:hint="eastAsia" w:ascii="宋体" w:hAnsi="宋体" w:eastAsia="宋体" w:cs="宋体"/>
          <w:sz w:val="24"/>
          <w:szCs w:val="24"/>
          <w:highlight w:val="none"/>
        </w:rPr>
        <w:t>采购人 (甲方)</w:t>
      </w:r>
      <w:r>
        <w:rPr>
          <w:rFonts w:hint="eastAsia" w:ascii="宋体" w:hAnsi="宋体" w:cs="宋体"/>
          <w:sz w:val="24"/>
          <w:szCs w:val="24"/>
          <w:highlight w:val="none"/>
          <w:lang w:eastAsia="zh-CN"/>
        </w:rPr>
        <w:t>：</w:t>
      </w:r>
      <w:r>
        <w:rPr>
          <w:rFonts w:hint="eastAsia" w:ascii="宋体" w:hAnsi="宋体" w:eastAsia="宋体" w:cs="宋体"/>
          <w:sz w:val="24"/>
          <w:highlight w:val="none"/>
        </w:rPr>
        <w:t>西安市儿童福利院</w:t>
      </w:r>
      <w:r>
        <w:rPr>
          <w:rFonts w:hint="eastAsia" w:ascii="宋体" w:hAnsi="宋体" w:eastAsia="宋体" w:cs="宋体"/>
          <w:sz w:val="24"/>
          <w:highlight w:val="none"/>
          <w:lang w:eastAsia="zh-CN"/>
        </w:rPr>
        <w:t>（西安市未成年人救助保护中心）</w:t>
      </w:r>
    </w:p>
    <w:p w14:paraId="55E2564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 xml:space="preserve">法定代表人：  </w:t>
      </w:r>
      <w:r>
        <w:rPr>
          <w:rFonts w:hint="eastAsia" w:ascii="宋体" w:hAnsi="宋体" w:eastAsia="宋体" w:cs="宋体"/>
          <w:sz w:val="24"/>
          <w:highlight w:val="none"/>
          <w:lang w:eastAsia="zh-CN"/>
        </w:rPr>
        <w:t>申超峰</w:t>
      </w:r>
    </w:p>
    <w:p w14:paraId="2BB0C52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 xml:space="preserve">通讯地址： </w:t>
      </w:r>
      <w:r>
        <w:rPr>
          <w:rFonts w:hint="eastAsia" w:ascii="宋体" w:hAnsi="宋体" w:eastAsia="宋体" w:cs="宋体"/>
          <w:sz w:val="24"/>
          <w:szCs w:val="24"/>
          <w:highlight w:val="none"/>
          <w:lang w:val="en-US" w:eastAsia="zh-CN"/>
        </w:rPr>
        <w:t>西安市未央区辛家庙街道新广路98号</w:t>
      </w:r>
    </w:p>
    <w:p w14:paraId="0AF8941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联系方式：</w:t>
      </w:r>
      <w:r>
        <w:rPr>
          <w:rFonts w:hint="eastAsia" w:ascii="宋体" w:hAnsi="宋体" w:eastAsia="宋体" w:cs="宋体"/>
          <w:b w:val="0"/>
          <w:bCs w:val="0"/>
          <w:kern w:val="2"/>
          <w:sz w:val="24"/>
          <w:szCs w:val="24"/>
          <w:highlight w:val="none"/>
          <w:u w:val="none"/>
          <w:lang w:val="en-US" w:eastAsia="zh-CN" w:bidi="ar-SA"/>
        </w:rPr>
        <w:t xml:space="preserve">029-86615561；029-86615530 </w:t>
      </w:r>
    </w:p>
    <w:p w14:paraId="0080D2A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中标人 (乙方)：</w:t>
      </w:r>
    </w:p>
    <w:p w14:paraId="75B8540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p>
    <w:p w14:paraId="7333B0F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通讯地址：                           </w:t>
      </w:r>
    </w:p>
    <w:p w14:paraId="51E20BF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p>
    <w:p w14:paraId="2FDBFA6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根据《中华人民共和国政府采购法》及实施条例、《中华人民共和国民法典》和甲方西安市未成年人救助保护中心多功能厅会议音响系统采购项目(项目编号：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RH采字【20250806】-2号) 的</w:t>
      </w:r>
      <w:r>
        <w:rPr>
          <w:rFonts w:hint="eastAsia" w:ascii="宋体" w:hAnsi="宋体" w:cs="宋体"/>
          <w:sz w:val="24"/>
          <w:szCs w:val="24"/>
          <w:highlight w:val="none"/>
          <w:lang w:eastAsia="zh-CN"/>
        </w:rPr>
        <w:t>竞争性磋商</w:t>
      </w:r>
      <w:r>
        <w:rPr>
          <w:rFonts w:hint="eastAsia" w:ascii="宋体" w:hAnsi="宋体" w:eastAsia="宋体" w:cs="宋体"/>
          <w:sz w:val="24"/>
          <w:szCs w:val="24"/>
          <w:highlight w:val="none"/>
        </w:rPr>
        <w:t>文件、响应文件等有关规定，为确保甲方采购项目的顺利实施，甲、乙双方在平等自愿原则下签订本合同，并共同遵守如下条款：</w:t>
      </w:r>
    </w:p>
    <w:p w14:paraId="1605C31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第一条 合同标的及数量</w:t>
      </w:r>
    </w:p>
    <w:p w14:paraId="53053CA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乙方向甲方提供下列货物 (产品)：</w:t>
      </w:r>
    </w:p>
    <w:p w14:paraId="70559C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供货一览表</w:t>
      </w:r>
    </w:p>
    <w:tbl>
      <w:tblPr>
        <w:tblStyle w:val="18"/>
        <w:tblW w:w="8809"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328"/>
        <w:gridCol w:w="759"/>
        <w:gridCol w:w="1477"/>
        <w:gridCol w:w="531"/>
        <w:gridCol w:w="713"/>
        <w:gridCol w:w="727"/>
        <w:gridCol w:w="1058"/>
        <w:gridCol w:w="1472"/>
      </w:tblGrid>
      <w:tr w14:paraId="1D281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744" w:type="dxa"/>
            <w:tcBorders>
              <w:left w:val="single" w:color="000000" w:sz="10" w:space="0"/>
            </w:tcBorders>
            <w:noWrap w:val="0"/>
            <w:vAlign w:val="center"/>
          </w:tcPr>
          <w:p w14:paraId="6D5D323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6EADF07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328" w:type="dxa"/>
            <w:noWrap w:val="0"/>
            <w:vAlign w:val="center"/>
          </w:tcPr>
          <w:p w14:paraId="17E5C40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630B9D19">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货物名称</w:t>
            </w:r>
          </w:p>
        </w:tc>
        <w:tc>
          <w:tcPr>
            <w:tcW w:w="759" w:type="dxa"/>
            <w:noWrap w:val="0"/>
            <w:vAlign w:val="center"/>
          </w:tcPr>
          <w:p w14:paraId="73DAE46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品目</w:t>
            </w:r>
          </w:p>
          <w:p w14:paraId="00803F81">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代码</w:t>
            </w:r>
          </w:p>
        </w:tc>
        <w:tc>
          <w:tcPr>
            <w:tcW w:w="1477" w:type="dxa"/>
            <w:noWrap w:val="0"/>
            <w:vAlign w:val="center"/>
          </w:tcPr>
          <w:p w14:paraId="44C9DB21">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6595051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品牌/型号</w:t>
            </w:r>
          </w:p>
        </w:tc>
        <w:tc>
          <w:tcPr>
            <w:tcW w:w="531" w:type="dxa"/>
            <w:noWrap w:val="0"/>
            <w:textDirection w:val="tbRlV"/>
            <w:vAlign w:val="center"/>
          </w:tcPr>
          <w:p w14:paraId="08A50239">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 格</w:t>
            </w:r>
          </w:p>
        </w:tc>
        <w:tc>
          <w:tcPr>
            <w:tcW w:w="713" w:type="dxa"/>
            <w:noWrap w:val="0"/>
            <w:vAlign w:val="center"/>
          </w:tcPr>
          <w:p w14:paraId="6560C36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计量</w:t>
            </w:r>
          </w:p>
          <w:p w14:paraId="5AE613B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727" w:type="dxa"/>
            <w:noWrap w:val="0"/>
            <w:vAlign w:val="center"/>
          </w:tcPr>
          <w:p w14:paraId="0E1DCC9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35978EB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058" w:type="dxa"/>
            <w:noWrap w:val="0"/>
            <w:vAlign w:val="center"/>
          </w:tcPr>
          <w:p w14:paraId="050427B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14:paraId="1B507749">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(元)</w:t>
            </w:r>
          </w:p>
        </w:tc>
        <w:tc>
          <w:tcPr>
            <w:tcW w:w="1472" w:type="dxa"/>
            <w:tcBorders>
              <w:right w:val="single" w:color="000000" w:sz="10" w:space="0"/>
            </w:tcBorders>
            <w:noWrap w:val="0"/>
            <w:vAlign w:val="center"/>
          </w:tcPr>
          <w:p w14:paraId="4765F7C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2747AD9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金额 (元)</w:t>
            </w:r>
          </w:p>
        </w:tc>
      </w:tr>
      <w:tr w14:paraId="46682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44" w:type="dxa"/>
            <w:tcBorders>
              <w:left w:val="single" w:color="000000" w:sz="10" w:space="0"/>
            </w:tcBorders>
            <w:noWrap w:val="0"/>
            <w:vAlign w:val="center"/>
          </w:tcPr>
          <w:p w14:paraId="5FFE966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069F19F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3DAF893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30FB8D6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0E49C82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75495DB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0C85278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2F962A8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2E113F0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40B22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6F34ABA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2D592939">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6265FE4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3CE1BB2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64250481">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4498811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29A6B3C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3A03F01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4EC1BCE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0A14EA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2885352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3B9DED61">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05FE2D5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2994DE31">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2A578AA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3F053BF1">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03B5C701">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3708000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4D3C33F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4CF971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0EFBEE91">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61109DE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5755EB1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01F9DD39">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1EC2C51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21C3BF0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6244082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085F6EE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1CDF2F21">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05026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2831" w:type="dxa"/>
            <w:gridSpan w:val="3"/>
            <w:tcBorders>
              <w:left w:val="single" w:color="000000" w:sz="10" w:space="0"/>
            </w:tcBorders>
            <w:noWrap w:val="0"/>
            <w:vAlign w:val="center"/>
          </w:tcPr>
          <w:p w14:paraId="13CBF49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tc>
        <w:tc>
          <w:tcPr>
            <w:tcW w:w="3448" w:type="dxa"/>
            <w:gridSpan w:val="4"/>
            <w:noWrap w:val="0"/>
            <w:vAlign w:val="center"/>
          </w:tcPr>
          <w:p w14:paraId="500C32EE">
            <w:pPr>
              <w:keepNext w:val="0"/>
              <w:keepLines w:val="0"/>
              <w:pageBreakBefore w:val="0"/>
              <w:widowControl w:val="0"/>
              <w:kinsoku/>
              <w:wordWrap/>
              <w:overflowPunct/>
              <w:topLinePunct w:val="0"/>
              <w:autoSpaceDE/>
              <w:autoSpaceDN/>
              <w:bidi w:val="0"/>
              <w:adjustRightInd/>
              <w:snapToGrid/>
              <w:spacing w:line="384" w:lineRule="auto"/>
              <w:ind w:firstLine="240" w:firstLineChars="1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大写</w:t>
            </w:r>
          </w:p>
        </w:tc>
        <w:tc>
          <w:tcPr>
            <w:tcW w:w="2530" w:type="dxa"/>
            <w:gridSpan w:val="2"/>
            <w:tcBorders>
              <w:right w:val="single" w:color="000000" w:sz="10" w:space="0"/>
            </w:tcBorders>
            <w:noWrap w:val="0"/>
            <w:vAlign w:val="center"/>
          </w:tcPr>
          <w:p w14:paraId="72C1EE82">
            <w:pPr>
              <w:keepNext w:val="0"/>
              <w:keepLines w:val="0"/>
              <w:pageBreakBefore w:val="0"/>
              <w:widowControl w:val="0"/>
              <w:kinsoku/>
              <w:wordWrap/>
              <w:overflowPunct/>
              <w:topLinePunct w:val="0"/>
              <w:autoSpaceDE/>
              <w:autoSpaceDN/>
              <w:bidi w:val="0"/>
              <w:adjustRightInd/>
              <w:snapToGrid/>
              <w:spacing w:line="384" w:lineRule="auto"/>
              <w:ind w:firstLine="240" w:firstLineChars="1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r>
    </w:tbl>
    <w:p w14:paraId="53C3461C">
      <w:pPr>
        <w:tabs>
          <w:tab w:val="left" w:pos="480"/>
        </w:tabs>
        <w:spacing w:line="400" w:lineRule="exact"/>
        <w:ind w:firstLine="472" w:firstLineChars="196"/>
        <w:rPr>
          <w:rFonts w:hint="eastAsia" w:ascii="宋体" w:hAnsi="宋体"/>
          <w:b/>
          <w:color w:val="000000"/>
          <w:kern w:val="0"/>
          <w:sz w:val="24"/>
          <w:highlight w:val="none"/>
        </w:rPr>
      </w:pPr>
      <w:r>
        <w:rPr>
          <w:rFonts w:hint="eastAsia" w:ascii="宋体" w:hAnsi="宋体"/>
          <w:b/>
          <w:color w:val="000000"/>
          <w:kern w:val="0"/>
          <w:sz w:val="24"/>
          <w:highlight w:val="none"/>
          <w:lang w:val="en-US" w:eastAsia="zh-CN"/>
        </w:rPr>
        <w:t>第</w:t>
      </w:r>
      <w:r>
        <w:rPr>
          <w:rFonts w:hint="eastAsia" w:ascii="宋体" w:hAnsi="宋体"/>
          <w:b/>
          <w:color w:val="000000"/>
          <w:kern w:val="0"/>
          <w:sz w:val="24"/>
          <w:highlight w:val="none"/>
        </w:rPr>
        <w:t>二</w:t>
      </w:r>
      <w:r>
        <w:rPr>
          <w:rFonts w:hint="eastAsia" w:ascii="宋体" w:hAnsi="宋体"/>
          <w:b/>
          <w:color w:val="000000"/>
          <w:kern w:val="0"/>
          <w:sz w:val="24"/>
          <w:highlight w:val="none"/>
          <w:lang w:val="en-US" w:eastAsia="zh-CN"/>
        </w:rPr>
        <w:t>条</w:t>
      </w:r>
      <w:r>
        <w:rPr>
          <w:rFonts w:hint="eastAsia" w:ascii="宋体" w:hAnsi="宋体"/>
          <w:b/>
          <w:color w:val="000000"/>
          <w:kern w:val="0"/>
          <w:sz w:val="24"/>
          <w:highlight w:val="none"/>
        </w:rPr>
        <w:t>、交货条件：</w:t>
      </w:r>
    </w:p>
    <w:p w14:paraId="4111631C">
      <w:pPr>
        <w:spacing w:line="400" w:lineRule="exact"/>
        <w:ind w:firstLine="480" w:firstLineChars="200"/>
        <w:rPr>
          <w:rFonts w:hint="eastAsia" w:ascii="宋体" w:hAnsi="宋体"/>
          <w:sz w:val="24"/>
          <w:highlight w:val="none"/>
        </w:rPr>
      </w:pPr>
      <w:r>
        <w:rPr>
          <w:rFonts w:hint="eastAsia" w:ascii="宋体" w:hAnsi="宋体"/>
          <w:sz w:val="24"/>
          <w:highlight w:val="none"/>
        </w:rPr>
        <w:t>（一）交货地点：甲方指定地点。</w:t>
      </w:r>
    </w:p>
    <w:p w14:paraId="67C6082B">
      <w:pPr>
        <w:spacing w:line="400" w:lineRule="exact"/>
        <w:ind w:firstLine="480" w:firstLineChars="200"/>
        <w:rPr>
          <w:rFonts w:hint="eastAsia" w:ascii="宋体" w:hAnsi="宋体" w:eastAsia="宋体" w:cs="宋体"/>
          <w:b/>
          <w:bCs/>
          <w:sz w:val="24"/>
          <w:szCs w:val="24"/>
          <w:highlight w:val="none"/>
        </w:rPr>
      </w:pPr>
      <w:r>
        <w:rPr>
          <w:rFonts w:hint="eastAsia" w:ascii="宋体" w:hAnsi="宋体"/>
          <w:sz w:val="24"/>
          <w:highlight w:val="none"/>
        </w:rPr>
        <w:t>（二）交货期：自合同签订之日起_</w:t>
      </w:r>
      <w:r>
        <w:rPr>
          <w:rFonts w:hint="eastAsia" w:ascii="宋体" w:hAnsi="宋体"/>
          <w:sz w:val="24"/>
          <w:highlight w:val="none"/>
          <w:u w:val="single"/>
          <w:lang w:val="en-US" w:eastAsia="zh-CN"/>
        </w:rPr>
        <w:t>60</w:t>
      </w:r>
      <w:r>
        <w:rPr>
          <w:rFonts w:hint="eastAsia" w:ascii="宋体" w:hAnsi="宋体"/>
          <w:sz w:val="24"/>
          <w:highlight w:val="none"/>
        </w:rPr>
        <w:t>_个日历日</w:t>
      </w:r>
      <w:r>
        <w:rPr>
          <w:rFonts w:hint="eastAsia" w:ascii="宋体" w:hAnsi="宋体"/>
          <w:sz w:val="24"/>
          <w:highlight w:val="none"/>
          <w:lang w:val="en-US" w:eastAsia="zh-CN"/>
        </w:rPr>
        <w:t>内</w:t>
      </w:r>
      <w:r>
        <w:rPr>
          <w:rFonts w:hint="eastAsia" w:ascii="宋体" w:hAnsi="宋体"/>
          <w:sz w:val="24"/>
          <w:highlight w:val="none"/>
        </w:rPr>
        <w:t>完成全部项目内容，并交付甲方验收合格。</w:t>
      </w:r>
    </w:p>
    <w:p w14:paraId="21D0AFAE">
      <w:pPr>
        <w:tabs>
          <w:tab w:val="left" w:pos="480"/>
        </w:tabs>
        <w:spacing w:line="400" w:lineRule="exact"/>
        <w:ind w:firstLine="472" w:firstLineChars="196"/>
        <w:rPr>
          <w:rFonts w:hint="eastAsia" w:ascii="宋体" w:hAnsi="宋体"/>
          <w:b/>
          <w:color w:val="000000"/>
          <w:kern w:val="0"/>
          <w:sz w:val="24"/>
          <w:highlight w:val="none"/>
        </w:rPr>
      </w:pPr>
      <w:r>
        <w:rPr>
          <w:rFonts w:hint="eastAsia" w:ascii="宋体" w:hAnsi="宋体"/>
          <w:b/>
          <w:color w:val="000000"/>
          <w:kern w:val="0"/>
          <w:sz w:val="24"/>
          <w:highlight w:val="none"/>
          <w:lang w:val="en-US" w:eastAsia="zh-CN"/>
        </w:rPr>
        <w:t>第</w:t>
      </w:r>
      <w:r>
        <w:rPr>
          <w:rFonts w:hint="eastAsia" w:ascii="宋体" w:hAnsi="宋体"/>
          <w:b/>
          <w:color w:val="000000"/>
          <w:kern w:val="0"/>
          <w:sz w:val="24"/>
          <w:highlight w:val="none"/>
        </w:rPr>
        <w:t>三</w:t>
      </w:r>
      <w:r>
        <w:rPr>
          <w:rFonts w:hint="eastAsia" w:ascii="宋体" w:hAnsi="宋体"/>
          <w:b/>
          <w:color w:val="000000"/>
          <w:kern w:val="0"/>
          <w:sz w:val="24"/>
          <w:highlight w:val="none"/>
          <w:lang w:val="en-US" w:eastAsia="zh-CN"/>
        </w:rPr>
        <w:t>条</w:t>
      </w:r>
      <w:r>
        <w:rPr>
          <w:rFonts w:hint="eastAsia" w:ascii="宋体" w:hAnsi="宋体"/>
          <w:b/>
          <w:color w:val="000000"/>
          <w:kern w:val="0"/>
          <w:sz w:val="24"/>
          <w:highlight w:val="none"/>
        </w:rPr>
        <w:t>、合同价款</w:t>
      </w:r>
    </w:p>
    <w:p w14:paraId="5A623C21">
      <w:pPr>
        <w:spacing w:line="400" w:lineRule="exact"/>
        <w:ind w:firstLine="480" w:firstLineChars="200"/>
        <w:rPr>
          <w:rFonts w:hint="eastAsia" w:ascii="宋体" w:hAnsi="宋体"/>
          <w:sz w:val="24"/>
          <w:highlight w:val="none"/>
        </w:rPr>
      </w:pPr>
      <w:r>
        <w:rPr>
          <w:rFonts w:hint="eastAsia" w:ascii="宋体" w:hAnsi="宋体"/>
          <w:sz w:val="24"/>
          <w:highlight w:val="none"/>
        </w:rPr>
        <w:t>（一）合同总价款为人民币（大写）</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sz w:val="24"/>
          <w:highlight w:val="none"/>
        </w:rPr>
        <w:t>元。</w:t>
      </w:r>
    </w:p>
    <w:p w14:paraId="58107335">
      <w:pPr>
        <w:spacing w:line="400" w:lineRule="exact"/>
        <w:ind w:firstLine="480" w:firstLineChars="200"/>
        <w:rPr>
          <w:rFonts w:hint="eastAsia" w:ascii="宋体" w:hAnsi="宋体"/>
          <w:sz w:val="24"/>
          <w:highlight w:val="none"/>
        </w:rPr>
      </w:pPr>
      <w:r>
        <w:rPr>
          <w:rFonts w:hint="eastAsia" w:ascii="宋体" w:hAnsi="宋体"/>
          <w:sz w:val="24"/>
          <w:highlight w:val="none"/>
        </w:rPr>
        <w:t>（二）合同总价包括：</w:t>
      </w:r>
      <w:r>
        <w:rPr>
          <w:rFonts w:hint="eastAsia" w:ascii="宋体" w:hAnsi="宋体" w:eastAsia="宋体" w:cs="Times New Roman"/>
          <w:sz w:val="24"/>
          <w:highlight w:val="none"/>
        </w:rPr>
        <w:t>人工费、材料费、设备、运输、仓储、保管、保险、装卸（卸货至甲方指定地点）、安装、调试、售后维护服务、利润、相关税费及市场价格风险在内等一切费用</w:t>
      </w:r>
      <w:r>
        <w:rPr>
          <w:rFonts w:hint="eastAsia" w:ascii="宋体" w:hAnsi="宋体" w:eastAsia="宋体" w:cs="Times New Roman"/>
          <w:sz w:val="24"/>
          <w:highlight w:val="none"/>
          <w:lang w:eastAsia="zh-CN"/>
        </w:rPr>
        <w:t>。</w:t>
      </w:r>
    </w:p>
    <w:p w14:paraId="58706E6E">
      <w:pPr>
        <w:spacing w:line="400" w:lineRule="exact"/>
        <w:ind w:firstLine="480" w:firstLineChars="200"/>
        <w:rPr>
          <w:rFonts w:hint="eastAsia" w:ascii="宋体" w:hAnsi="宋体"/>
          <w:sz w:val="24"/>
          <w:highlight w:val="none"/>
        </w:rPr>
      </w:pPr>
      <w:r>
        <w:rPr>
          <w:rFonts w:hint="eastAsia" w:ascii="宋体" w:hAnsi="宋体"/>
          <w:sz w:val="24"/>
          <w:highlight w:val="none"/>
        </w:rPr>
        <w:t>（三）合同总价一次性包死，不受市场价格变化因素的影响。</w:t>
      </w:r>
    </w:p>
    <w:p w14:paraId="6AFA7F67">
      <w:pPr>
        <w:tabs>
          <w:tab w:val="left" w:pos="480"/>
        </w:tabs>
        <w:spacing w:line="400" w:lineRule="exact"/>
        <w:ind w:firstLine="472" w:firstLineChars="196"/>
        <w:rPr>
          <w:rFonts w:hint="eastAsia" w:ascii="宋体" w:hAnsi="宋体"/>
          <w:b/>
          <w:color w:val="000000"/>
          <w:kern w:val="0"/>
          <w:sz w:val="24"/>
          <w:highlight w:val="none"/>
        </w:rPr>
      </w:pPr>
      <w:r>
        <w:rPr>
          <w:rFonts w:hint="eastAsia" w:ascii="宋体" w:hAnsi="宋体"/>
          <w:b/>
          <w:color w:val="000000"/>
          <w:kern w:val="0"/>
          <w:sz w:val="24"/>
          <w:highlight w:val="none"/>
          <w:lang w:val="en-US" w:eastAsia="zh-CN"/>
        </w:rPr>
        <w:t>第</w:t>
      </w:r>
      <w:r>
        <w:rPr>
          <w:rFonts w:hint="eastAsia" w:ascii="宋体" w:hAnsi="宋体"/>
          <w:b/>
          <w:color w:val="000000"/>
          <w:kern w:val="0"/>
          <w:sz w:val="24"/>
          <w:highlight w:val="none"/>
        </w:rPr>
        <w:t>四</w:t>
      </w:r>
      <w:r>
        <w:rPr>
          <w:rFonts w:hint="eastAsia" w:ascii="宋体" w:hAnsi="宋体"/>
          <w:b/>
          <w:color w:val="000000"/>
          <w:kern w:val="0"/>
          <w:sz w:val="24"/>
          <w:highlight w:val="none"/>
          <w:lang w:val="en-US" w:eastAsia="zh-CN"/>
        </w:rPr>
        <w:t>条</w:t>
      </w:r>
      <w:r>
        <w:rPr>
          <w:rFonts w:hint="eastAsia" w:ascii="宋体" w:hAnsi="宋体"/>
          <w:b/>
          <w:color w:val="000000"/>
          <w:kern w:val="0"/>
          <w:sz w:val="24"/>
          <w:highlight w:val="none"/>
        </w:rPr>
        <w:t>、款项结算</w:t>
      </w:r>
    </w:p>
    <w:p w14:paraId="3EFAA623">
      <w:pPr>
        <w:spacing w:line="4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（一）结算比例</w:t>
      </w:r>
    </w:p>
    <w:p w14:paraId="7BABE2C5">
      <w:pPr>
        <w:spacing w:line="4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lang w:eastAsia="zh-CN"/>
        </w:rPr>
        <w:t>（1）</w:t>
      </w:r>
      <w:r>
        <w:rPr>
          <w:rFonts w:hint="eastAsia" w:ascii="宋体" w:hAnsi="宋体" w:eastAsia="宋体" w:cs="Times New Roman"/>
          <w:sz w:val="24"/>
          <w:highlight w:val="none"/>
          <w:lang w:val="en-US" w:eastAsia="zh-CN"/>
        </w:rPr>
        <w:t>第一次支付，</w:t>
      </w:r>
      <w:r>
        <w:rPr>
          <w:rFonts w:hint="eastAsia" w:ascii="宋体" w:hAnsi="宋体" w:eastAsia="宋体" w:cs="Times New Roman"/>
          <w:sz w:val="24"/>
          <w:highlight w:val="none"/>
        </w:rPr>
        <w:t>货物到场并</w:t>
      </w:r>
      <w:r>
        <w:rPr>
          <w:rFonts w:hint="eastAsia" w:ascii="宋体" w:hAnsi="宋体" w:cs="Times New Roman"/>
          <w:sz w:val="24"/>
          <w:highlight w:val="none"/>
          <w:lang w:val="en-US" w:eastAsia="zh-CN"/>
        </w:rPr>
        <w:t>经甲方</w:t>
      </w:r>
      <w:r>
        <w:rPr>
          <w:rFonts w:hint="eastAsia" w:ascii="宋体" w:hAnsi="宋体" w:eastAsia="宋体" w:cs="Times New Roman"/>
          <w:sz w:val="24"/>
          <w:highlight w:val="none"/>
        </w:rPr>
        <w:t>检验合格</w:t>
      </w:r>
      <w:r>
        <w:rPr>
          <w:rFonts w:hint="eastAsia" w:ascii="宋体" w:hAnsi="宋体" w:eastAsia="宋体" w:cs="Times New Roman"/>
          <w:sz w:val="24"/>
          <w:highlight w:val="none"/>
          <w:lang w:val="en-US" w:eastAsia="zh-CN"/>
        </w:rPr>
        <w:t>，</w:t>
      </w:r>
      <w:r>
        <w:rPr>
          <w:rFonts w:hint="eastAsia" w:ascii="宋体" w:hAnsi="宋体" w:eastAsia="宋体" w:cs="Times New Roman"/>
          <w:sz w:val="24"/>
          <w:highlight w:val="none"/>
        </w:rPr>
        <w:t>达到付款条件起1</w:t>
      </w:r>
      <w:r>
        <w:rPr>
          <w:rFonts w:hint="eastAsia" w:ascii="宋体" w:hAnsi="宋体" w:eastAsia="宋体" w:cs="Times New Roman"/>
          <w:sz w:val="24"/>
          <w:highlight w:val="none"/>
          <w:lang w:val="en-US" w:eastAsia="zh-CN"/>
        </w:rPr>
        <w:t>5</w:t>
      </w:r>
      <w:r>
        <w:rPr>
          <w:rFonts w:hint="eastAsia" w:ascii="宋体" w:hAnsi="宋体" w:eastAsia="宋体" w:cs="Times New Roman"/>
          <w:sz w:val="24"/>
          <w:highlight w:val="none"/>
        </w:rPr>
        <w:t>日内，支付合同总金额的30%。甲方仅进行外观验收，确认产地规格、数量等。</w:t>
      </w:r>
    </w:p>
    <w:p w14:paraId="2FF29893">
      <w:pPr>
        <w:spacing w:line="400" w:lineRule="exact"/>
        <w:ind w:firstLine="480" w:firstLineChars="200"/>
        <w:rPr>
          <w:rFonts w:hint="eastAsia" w:ascii="宋体" w:hAnsi="宋体" w:eastAsia="宋体" w:cs="Times New Roman"/>
          <w:sz w:val="24"/>
          <w:highlight w:val="none"/>
          <w:lang w:eastAsia="zh-CN"/>
        </w:rPr>
      </w:pPr>
      <w:r>
        <w:rPr>
          <w:rFonts w:hint="eastAsia" w:ascii="宋体" w:hAnsi="宋体" w:eastAsia="宋体" w:cs="Times New Roman"/>
          <w:sz w:val="24"/>
          <w:highlight w:val="none"/>
          <w:lang w:val="en-US" w:eastAsia="zh-CN"/>
        </w:rPr>
        <w:t>（2）第二次支付，</w:t>
      </w:r>
      <w:r>
        <w:rPr>
          <w:rFonts w:hint="eastAsia" w:ascii="宋体" w:hAnsi="宋体" w:eastAsia="宋体" w:cs="Times New Roman"/>
          <w:sz w:val="24"/>
          <w:highlight w:val="none"/>
        </w:rPr>
        <w:t>项目安装调试完成，并通过</w:t>
      </w:r>
      <w:r>
        <w:rPr>
          <w:rFonts w:hint="eastAsia" w:ascii="宋体" w:hAnsi="宋体" w:cs="Times New Roman"/>
          <w:sz w:val="24"/>
          <w:highlight w:val="none"/>
          <w:lang w:val="en-US" w:eastAsia="zh-CN"/>
        </w:rPr>
        <w:t>甲方书面</w:t>
      </w:r>
      <w:r>
        <w:rPr>
          <w:rFonts w:hint="eastAsia" w:ascii="宋体" w:hAnsi="宋体" w:eastAsia="宋体" w:cs="Times New Roman"/>
          <w:sz w:val="24"/>
          <w:highlight w:val="none"/>
        </w:rPr>
        <w:t>验收后</w:t>
      </w:r>
      <w:r>
        <w:rPr>
          <w:rFonts w:hint="eastAsia" w:ascii="宋体" w:hAnsi="宋体" w:eastAsia="宋体" w:cs="Times New Roman"/>
          <w:sz w:val="24"/>
          <w:highlight w:val="none"/>
          <w:lang w:eastAsia="zh-CN"/>
        </w:rPr>
        <w:t>，</w:t>
      </w:r>
      <w:r>
        <w:rPr>
          <w:rFonts w:hint="eastAsia" w:ascii="宋体" w:hAnsi="宋体" w:eastAsia="宋体" w:cs="Times New Roman"/>
          <w:sz w:val="24"/>
          <w:highlight w:val="none"/>
        </w:rPr>
        <w:t>达到付款条件起1</w:t>
      </w:r>
      <w:r>
        <w:rPr>
          <w:rFonts w:hint="eastAsia" w:ascii="宋体" w:hAnsi="宋体" w:eastAsia="宋体" w:cs="Times New Roman"/>
          <w:sz w:val="24"/>
          <w:highlight w:val="none"/>
          <w:lang w:val="en-US" w:eastAsia="zh-CN"/>
        </w:rPr>
        <w:t>5</w:t>
      </w:r>
      <w:r>
        <w:rPr>
          <w:rFonts w:hint="eastAsia" w:ascii="宋体" w:hAnsi="宋体" w:eastAsia="宋体" w:cs="Times New Roman"/>
          <w:sz w:val="24"/>
          <w:highlight w:val="none"/>
        </w:rPr>
        <w:t>日内，支付合同总金额的</w:t>
      </w:r>
      <w:r>
        <w:rPr>
          <w:rFonts w:hint="eastAsia" w:ascii="宋体" w:hAnsi="宋体" w:eastAsia="宋体" w:cs="Times New Roman"/>
          <w:sz w:val="24"/>
          <w:highlight w:val="none"/>
          <w:lang w:val="en-US" w:eastAsia="zh-CN"/>
        </w:rPr>
        <w:t>6</w:t>
      </w:r>
      <w:r>
        <w:rPr>
          <w:rFonts w:hint="eastAsia" w:ascii="宋体" w:hAnsi="宋体" w:cs="Times New Roman"/>
          <w:sz w:val="24"/>
          <w:highlight w:val="none"/>
          <w:lang w:val="en-US" w:eastAsia="zh-CN"/>
        </w:rPr>
        <w:t>0</w:t>
      </w:r>
      <w:r>
        <w:rPr>
          <w:rFonts w:hint="eastAsia" w:ascii="宋体" w:hAnsi="宋体" w:eastAsia="宋体" w:cs="Times New Roman"/>
          <w:sz w:val="24"/>
          <w:highlight w:val="none"/>
        </w:rPr>
        <w:t>.00%。</w:t>
      </w:r>
    </w:p>
    <w:p w14:paraId="45D93F80">
      <w:pPr>
        <w:spacing w:line="4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lang w:val="en-US" w:eastAsia="zh-CN"/>
        </w:rPr>
        <w:t>（3）第三次支付，</w:t>
      </w:r>
      <w:r>
        <w:rPr>
          <w:rFonts w:hint="eastAsia" w:ascii="宋体" w:hAnsi="宋体" w:eastAsia="宋体" w:cs="Times New Roman"/>
          <w:sz w:val="24"/>
          <w:highlight w:val="none"/>
        </w:rPr>
        <w:t>货物</w:t>
      </w:r>
      <w:r>
        <w:rPr>
          <w:rFonts w:hint="eastAsia" w:ascii="宋体" w:hAnsi="宋体" w:cs="Times New Roman"/>
          <w:sz w:val="24"/>
          <w:highlight w:val="none"/>
          <w:lang w:val="en-US" w:eastAsia="zh-CN"/>
        </w:rPr>
        <w:t>全部投入日常使用且未出现质量问题一个月后，</w:t>
      </w:r>
      <w:r>
        <w:rPr>
          <w:rFonts w:hint="eastAsia" w:ascii="宋体" w:hAnsi="宋体" w:eastAsia="宋体" w:cs="Times New Roman"/>
          <w:sz w:val="24"/>
          <w:highlight w:val="none"/>
        </w:rPr>
        <w:t>达到付款条件起1</w:t>
      </w:r>
      <w:r>
        <w:rPr>
          <w:rFonts w:hint="eastAsia" w:ascii="宋体" w:hAnsi="宋体" w:eastAsia="宋体" w:cs="Times New Roman"/>
          <w:sz w:val="24"/>
          <w:highlight w:val="none"/>
          <w:lang w:val="en-US" w:eastAsia="zh-CN"/>
        </w:rPr>
        <w:t>5</w:t>
      </w:r>
      <w:r>
        <w:rPr>
          <w:rFonts w:hint="eastAsia" w:ascii="宋体" w:hAnsi="宋体" w:eastAsia="宋体" w:cs="Times New Roman"/>
          <w:sz w:val="24"/>
          <w:highlight w:val="none"/>
        </w:rPr>
        <w:t>日内，支付合同总金额的</w:t>
      </w:r>
      <w:r>
        <w:rPr>
          <w:rFonts w:hint="eastAsia" w:ascii="宋体" w:hAnsi="宋体" w:cs="Times New Roman"/>
          <w:sz w:val="24"/>
          <w:highlight w:val="none"/>
          <w:lang w:val="en-US" w:eastAsia="zh-CN"/>
        </w:rPr>
        <w:t>10</w:t>
      </w:r>
      <w:r>
        <w:rPr>
          <w:rFonts w:hint="eastAsia" w:ascii="宋体" w:hAnsi="宋体" w:eastAsia="宋体" w:cs="Times New Roman"/>
          <w:sz w:val="24"/>
          <w:highlight w:val="none"/>
        </w:rPr>
        <w:t>.00%。</w:t>
      </w:r>
    </w:p>
    <w:p w14:paraId="332F31BD">
      <w:pPr>
        <w:spacing w:line="400" w:lineRule="exact"/>
        <w:ind w:firstLine="480" w:firstLineChars="200"/>
        <w:rPr>
          <w:rFonts w:hint="eastAsia" w:ascii="宋体" w:hAnsi="宋体"/>
          <w:sz w:val="24"/>
          <w:highlight w:val="none"/>
        </w:rPr>
      </w:pPr>
      <w:r>
        <w:rPr>
          <w:rFonts w:hint="eastAsia" w:ascii="宋体" w:hAnsi="宋体"/>
          <w:color w:val="000000"/>
          <w:kern w:val="0"/>
          <w:sz w:val="24"/>
          <w:highlight w:val="none"/>
        </w:rPr>
        <w:t>（二）</w:t>
      </w:r>
      <w:r>
        <w:rPr>
          <w:rFonts w:hint="eastAsia" w:ascii="宋体" w:hAnsi="宋体"/>
          <w:sz w:val="24"/>
          <w:highlight w:val="none"/>
        </w:rPr>
        <w:t>支付方式：银行转账。</w:t>
      </w:r>
    </w:p>
    <w:p w14:paraId="48CC1370">
      <w:pPr>
        <w:spacing w:line="400" w:lineRule="exact"/>
        <w:ind w:firstLine="480" w:firstLineChars="200"/>
        <w:rPr>
          <w:rFonts w:hint="eastAsia" w:ascii="宋体" w:hAnsi="宋体"/>
          <w:color w:val="000000"/>
          <w:kern w:val="0"/>
          <w:sz w:val="24"/>
          <w:highlight w:val="none"/>
        </w:rPr>
      </w:pPr>
      <w:r>
        <w:rPr>
          <w:rFonts w:hint="eastAsia" w:ascii="宋体" w:hAnsi="宋体"/>
          <w:color w:val="000000"/>
          <w:kern w:val="0"/>
          <w:sz w:val="24"/>
          <w:highlight w:val="none"/>
        </w:rPr>
        <w:t>（三）</w:t>
      </w:r>
      <w:r>
        <w:rPr>
          <w:rFonts w:hint="eastAsia" w:ascii="宋体" w:hAnsi="宋体"/>
          <w:sz w:val="24"/>
          <w:highlight w:val="none"/>
        </w:rPr>
        <w:t>结算方式：每次付款前乙方向甲方提供合法有效的</w:t>
      </w:r>
      <w:r>
        <w:rPr>
          <w:rFonts w:hint="eastAsia" w:ascii="宋体" w:hAnsi="宋体"/>
          <w:color w:val="000000"/>
          <w:kern w:val="0"/>
          <w:sz w:val="24"/>
          <w:highlight w:val="none"/>
          <w:lang w:val="en-US" w:eastAsia="zh-CN"/>
        </w:rPr>
        <w:t>全额增值税</w:t>
      </w:r>
      <w:r>
        <w:rPr>
          <w:rFonts w:hint="eastAsia" w:ascii="宋体" w:hAnsi="宋体"/>
          <w:sz w:val="24"/>
          <w:highlight w:val="none"/>
        </w:rPr>
        <w:t>发票。乙方持成交通知书、服务合同、发票，与甲方结算。</w:t>
      </w:r>
    </w:p>
    <w:p w14:paraId="511C1A4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cs="宋体"/>
          <w:b/>
          <w:bCs/>
          <w:sz w:val="24"/>
          <w:szCs w:val="24"/>
          <w:highlight w:val="none"/>
          <w:lang w:val="en-US" w:eastAsia="zh-CN"/>
        </w:rPr>
        <w:t>五</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权利保证</w:t>
      </w:r>
    </w:p>
    <w:p w14:paraId="2C267D5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1、乙方保证对其出售的货物享有合法的权利。</w:t>
      </w:r>
    </w:p>
    <w:p w14:paraId="605D727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default" w:ascii="宋体" w:hAnsi="宋体" w:eastAsia="宋体" w:cs="宋体"/>
          <w:sz w:val="24"/>
          <w:szCs w:val="24"/>
          <w:highlight w:val="none"/>
          <w:lang w:val="en-US"/>
        </w:rPr>
        <w:t>2</w:t>
      </w:r>
      <w:r>
        <w:rPr>
          <w:rFonts w:hint="eastAsia" w:ascii="宋体" w:hAnsi="宋体" w:eastAsia="宋体" w:cs="宋体"/>
          <w:sz w:val="24"/>
          <w:szCs w:val="24"/>
          <w:highlight w:val="none"/>
        </w:rPr>
        <w:t>、乙方保证对其出售的货物上不存在任何未曾向甲方透露的担保物权，如抵 押权、质押权、留置权。</w:t>
      </w:r>
    </w:p>
    <w:p w14:paraId="7B3BF91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default" w:ascii="宋体" w:hAnsi="宋体" w:eastAsia="宋体" w:cs="宋体"/>
          <w:sz w:val="24"/>
          <w:szCs w:val="24"/>
          <w:highlight w:val="none"/>
          <w:lang w:val="en-US"/>
        </w:rPr>
        <w:t>3</w:t>
      </w:r>
      <w:r>
        <w:rPr>
          <w:rFonts w:hint="eastAsia" w:ascii="宋体" w:hAnsi="宋体" w:eastAsia="宋体" w:cs="宋体"/>
          <w:sz w:val="24"/>
          <w:szCs w:val="24"/>
          <w:highlight w:val="none"/>
        </w:rPr>
        <w:t>、乙方保证对其出售的货物或其任何一部分没有侵犯第三方的专利权、版权、 商标权或其他权利。</w:t>
      </w:r>
    </w:p>
    <w:p w14:paraId="06EC51A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default" w:ascii="宋体" w:hAnsi="宋体" w:eastAsia="宋体" w:cs="宋体"/>
          <w:sz w:val="24"/>
          <w:szCs w:val="24"/>
          <w:highlight w:val="none"/>
          <w:lang w:val="en-US"/>
        </w:rPr>
        <w:t>4</w:t>
      </w:r>
      <w:r>
        <w:rPr>
          <w:rFonts w:hint="eastAsia" w:ascii="宋体" w:hAnsi="宋体" w:eastAsia="宋体" w:cs="宋体"/>
          <w:sz w:val="24"/>
          <w:szCs w:val="24"/>
          <w:highlight w:val="none"/>
        </w:rPr>
        <w:t>、如甲方在使用该货物构成上述侵权的，则由乙方承担全部责任。</w:t>
      </w:r>
    </w:p>
    <w:p w14:paraId="714110B7">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第六条</w:t>
      </w:r>
      <w:r>
        <w:rPr>
          <w:rFonts w:hint="eastAsia" w:ascii="宋体" w:hAnsi="宋体" w:cs="宋体"/>
          <w:b/>
          <w:bCs/>
          <w:color w:val="auto"/>
          <w:sz w:val="24"/>
          <w:szCs w:val="24"/>
          <w:highlight w:val="none"/>
        </w:rPr>
        <w:t>、合同当事人的权利和义务</w:t>
      </w:r>
    </w:p>
    <w:p w14:paraId="3C52270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本合同下交付的产品必须等同或优于本项目</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文件《采购内容及技术要求》所述的标准。若乙方在其</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响应文件中承诺的技术标准优于本项目</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文件《采购内容及技术要求》所述标准的，按</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响应文件的承诺执行。</w:t>
      </w:r>
    </w:p>
    <w:p w14:paraId="263ADD4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甲方有权通知乙方在其指定地点对货物进行检验、测试，以确认货物是否符合合同约定的质量标准，检验测试的相关费用由乙方承担。</w:t>
      </w:r>
    </w:p>
    <w:p w14:paraId="38E58EA7">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ascii="宋体" w:cs="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 </w:t>
      </w:r>
      <w:r>
        <w:rPr>
          <w:rFonts w:ascii="宋体" w:hAnsi="宋体" w:cs="宋体"/>
          <w:color w:val="auto"/>
          <w:sz w:val="24"/>
          <w:szCs w:val="24"/>
          <w:highlight w:val="none"/>
        </w:rPr>
        <w:t>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检验和测试在甲方指定的交货地点进行。</w:t>
      </w:r>
    </w:p>
    <w:p w14:paraId="02C296A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如果任何被检验或测试的货物不能满足</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文件及合同的要求，甲方可以拒绝接受该货物，乙方应更换被拒绝的货物，或者免费进行必要的修改以满足规格的要求。</w:t>
      </w:r>
    </w:p>
    <w:p w14:paraId="3F33801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在交货前，乙方应让生产商对货物的质量、规格、数量和重量等进行详细而全面的检验，并出具一份证明</w:t>
      </w:r>
      <w:r>
        <w:rPr>
          <w:rFonts w:hint="eastAsia" w:ascii="宋体" w:hAnsi="宋体" w:cs="宋体"/>
          <w:color w:val="auto"/>
          <w:sz w:val="24"/>
          <w:szCs w:val="24"/>
          <w:highlight w:val="none"/>
          <w:lang w:val="en-US" w:eastAsia="zh-CN"/>
        </w:rPr>
        <w:t>货物</w:t>
      </w:r>
      <w:r>
        <w:rPr>
          <w:rFonts w:hint="eastAsia" w:ascii="宋体" w:hAnsi="宋体" w:cs="宋体"/>
          <w:color w:val="auto"/>
          <w:sz w:val="24"/>
          <w:szCs w:val="24"/>
          <w:highlight w:val="none"/>
        </w:rPr>
        <w:t>符合合同规定的检验证书，检验证书是验收文件的一个组成部分，但不能作为有关质量、规格、性能、数量和重量的最终检验，制造商检验的结果和细节应附在质量检验证书后面。</w:t>
      </w:r>
    </w:p>
    <w:p w14:paraId="416A6DD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6</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如果在货物使用寿命期内，根据检验结果，发现货物的质量或规格与合同要求不符，或被证实有缺陷，包含潜在的缺陷或使用不合适的材料，甲方</w:t>
      </w:r>
      <w:r>
        <w:rPr>
          <w:rFonts w:hint="eastAsia" w:ascii="宋体" w:hAnsi="宋体" w:cs="宋体"/>
          <w:color w:val="auto"/>
          <w:sz w:val="24"/>
          <w:szCs w:val="24"/>
          <w:highlight w:val="none"/>
          <w:lang w:val="en-US" w:eastAsia="zh-CN"/>
        </w:rPr>
        <w:t>有权要求</w:t>
      </w:r>
      <w:r>
        <w:rPr>
          <w:rFonts w:hint="eastAsia" w:ascii="宋体" w:hAnsi="宋体" w:cs="宋体"/>
          <w:color w:val="auto"/>
          <w:sz w:val="24"/>
          <w:szCs w:val="24"/>
          <w:highlight w:val="none"/>
        </w:rPr>
        <w:t>乙方</w:t>
      </w:r>
      <w:r>
        <w:rPr>
          <w:rFonts w:hint="eastAsia" w:ascii="宋体" w:hAnsi="宋体" w:cs="宋体"/>
          <w:color w:val="auto"/>
          <w:sz w:val="24"/>
          <w:szCs w:val="24"/>
          <w:highlight w:val="none"/>
          <w:lang w:val="en-US" w:eastAsia="zh-CN"/>
        </w:rPr>
        <w:t>承担违约责任</w:t>
      </w:r>
      <w:r>
        <w:rPr>
          <w:rFonts w:hint="eastAsia" w:ascii="宋体" w:hAnsi="宋体" w:cs="宋体"/>
          <w:color w:val="auto"/>
          <w:sz w:val="24"/>
          <w:szCs w:val="24"/>
          <w:highlight w:val="none"/>
        </w:rPr>
        <w:t>。</w:t>
      </w:r>
    </w:p>
    <w:p w14:paraId="17E7AA7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7</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乙方负责货物到达交货地点前的所有包装、运输、装卸及保险事项，相关费用应包括在合同总价中。</w:t>
      </w:r>
    </w:p>
    <w:p w14:paraId="3C08669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8</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提供货物运至合同规定的最终目的地所需要的包装，以防止货物在运转中损坏。这类包装应采取防漏、防晒、防震动及防止其它损坏的必要保护措施。乙方应承担由于其包装或其防护措施不妥而引起货物损坏和丢失的任何损失责任和费用。</w:t>
      </w:r>
    </w:p>
    <w:p w14:paraId="0454EAF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9</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货物的运输方式由乙方自行选择，但包装必须满足货物运输和装卸的要求，保证甲方收到的是无任何损伤的货物。否则，因此造成的损失由乙方自行承担。</w:t>
      </w:r>
    </w:p>
    <w:p w14:paraId="13F4EA8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10</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乙方应提供本项目</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文件“商务条款”和“技术规格与要求”中规定的所有服务。为履行要求的伴随服务的报价或双方商定的费用应包括在合同价中。</w:t>
      </w:r>
    </w:p>
    <w:p w14:paraId="5372848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如果乙方或生产厂提供的伴随服务的费用未含在货物的合同价中，双方应事先就其达成协议，但其费用单价不应超过乙方向其他人提供类似服务所收取的现行单价。</w:t>
      </w:r>
    </w:p>
    <w:p w14:paraId="232B5CD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保证合同项下所供货物是合同规定厂家制造的、全新的、未使用过的，并完全符合合同规定的质量、规格和性能要求的合格货物。在货物的质量保证期内，乙方对由于设计、工艺或材料的缺陷而产生的质量问题负责。</w:t>
      </w:r>
    </w:p>
    <w:p w14:paraId="54DE7B9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根据检验结果或者在质量保证期内，如果货物的数量、质量或规格与合同不符，或证实货物是有缺陷的，包括潜在的缺陷，甲方应尽快以书面形式向乙方提出所发现的缺陷。</w:t>
      </w:r>
    </w:p>
    <w:p w14:paraId="161634B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乙方收到通知后应在</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文件规定</w:t>
      </w:r>
      <w:r>
        <w:rPr>
          <w:rFonts w:hint="eastAsia" w:ascii="宋体" w:hAnsi="宋体" w:cs="宋体"/>
          <w:color w:val="auto"/>
          <w:sz w:val="24"/>
          <w:szCs w:val="24"/>
          <w:highlight w:val="none"/>
          <w:lang w:val="en-US" w:eastAsia="zh-CN"/>
        </w:rPr>
        <w:t>及合同约定</w:t>
      </w:r>
      <w:r>
        <w:rPr>
          <w:rFonts w:hint="eastAsia" w:ascii="宋体" w:hAnsi="宋体" w:cs="宋体"/>
          <w:color w:val="auto"/>
          <w:sz w:val="24"/>
          <w:szCs w:val="24"/>
          <w:highlight w:val="none"/>
        </w:rPr>
        <w:t>的时间内免费维修或更换有缺陷的货物</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供货期限不予顺延</w:t>
      </w:r>
      <w:r>
        <w:rPr>
          <w:rFonts w:hint="eastAsia" w:ascii="宋体" w:hAnsi="宋体" w:cs="宋体"/>
          <w:color w:val="auto"/>
          <w:sz w:val="24"/>
          <w:szCs w:val="24"/>
          <w:highlight w:val="none"/>
        </w:rPr>
        <w:t>。</w:t>
      </w:r>
    </w:p>
    <w:p w14:paraId="77AEFF8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如果乙方收到通知后在</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文件规定的时间内没有及时修补缺陷，甲方可提出索赔，并可采取必要的补救措施，但其风险和费用将由乙方承担，甲方根据合同规定对乙方行使的其他权</w:t>
      </w:r>
      <w:r>
        <w:rPr>
          <w:rFonts w:hint="eastAsia" w:ascii="宋体" w:hAnsi="宋体" w:cs="宋体"/>
          <w:color w:val="auto"/>
          <w:sz w:val="24"/>
          <w:szCs w:val="24"/>
          <w:highlight w:val="none"/>
          <w:lang w:val="en-US" w:eastAsia="zh-CN"/>
        </w:rPr>
        <w:t>利</w:t>
      </w:r>
      <w:r>
        <w:rPr>
          <w:rFonts w:hint="eastAsia" w:ascii="宋体" w:hAnsi="宋体" w:cs="宋体"/>
          <w:color w:val="auto"/>
          <w:sz w:val="24"/>
          <w:szCs w:val="24"/>
          <w:highlight w:val="none"/>
        </w:rPr>
        <w:t>不受影响。</w:t>
      </w:r>
    </w:p>
    <w:p w14:paraId="2E74AE4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16</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如果乙方对偏差负有责任，而甲方在验收和质量保证期内提出了索赔，乙方应按照甲方同意的下列一种或几种方式结合起来解决索赔事宜：</w:t>
      </w:r>
    </w:p>
    <w:p w14:paraId="2B1D5AD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1</w:t>
      </w:r>
      <w:r>
        <w:rPr>
          <w:rFonts w:hint="eastAsia" w:ascii="宋体" w:hAnsi="宋体" w:cs="宋体"/>
          <w:color w:val="auto"/>
          <w:sz w:val="24"/>
          <w:szCs w:val="24"/>
          <w:highlight w:val="none"/>
        </w:rPr>
        <w:t>）乙方同意退货并用合同规定的货币将货款退还给甲方，并承担由此发生的一切损失和费用，包括利息、银行手续费、运费、保险费、检验费、仓储费、装卸费以及为看管和保护退回货物所需的其它必要费用。</w:t>
      </w:r>
    </w:p>
    <w:p w14:paraId="777D69F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2</w:t>
      </w:r>
      <w:r>
        <w:rPr>
          <w:rFonts w:hint="eastAsia" w:ascii="宋体" w:hAnsi="宋体" w:cs="宋体"/>
          <w:color w:val="auto"/>
          <w:sz w:val="24"/>
          <w:szCs w:val="24"/>
          <w:highlight w:val="none"/>
        </w:rPr>
        <w:t>）根据货物的偏差情况、损坏程度、以及甲方所遭受损失的金额，经甲乙双方商定降低货物的价格。</w:t>
      </w:r>
    </w:p>
    <w:p w14:paraId="235B85B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3</w:t>
      </w:r>
      <w:r>
        <w:rPr>
          <w:rFonts w:hint="eastAsia" w:ascii="宋体" w:hAnsi="宋体" w:cs="宋体"/>
          <w:color w:val="auto"/>
          <w:sz w:val="24"/>
          <w:szCs w:val="24"/>
          <w:highlight w:val="none"/>
        </w:rPr>
        <w:t>）用符合合同规定的规格、质量和性能要求的货物来更换有缺陷的部分和</w:t>
      </w:r>
      <w:r>
        <w:rPr>
          <w:rFonts w:ascii="宋体" w:hAnsi="宋体" w:cs="宋体"/>
          <w:color w:val="auto"/>
          <w:sz w:val="24"/>
          <w:szCs w:val="24"/>
          <w:highlight w:val="none"/>
        </w:rPr>
        <w:t>/</w:t>
      </w:r>
      <w:r>
        <w:rPr>
          <w:rFonts w:hint="eastAsia" w:ascii="宋体" w:hAnsi="宋体" w:cs="宋体"/>
          <w:color w:val="auto"/>
          <w:sz w:val="24"/>
          <w:szCs w:val="24"/>
          <w:highlight w:val="none"/>
        </w:rPr>
        <w:t>或修补缺陷部分，乙方应承担一切费用和风险并负担甲方蒙受的全部直接损失费用。</w:t>
      </w:r>
    </w:p>
    <w:p w14:paraId="7757C48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color w:val="auto"/>
          <w:sz w:val="24"/>
          <w:szCs w:val="24"/>
          <w:highlight w:val="none"/>
          <w:lang w:eastAsia="zh-CN"/>
        </w:rPr>
      </w:pPr>
      <w:r>
        <w:rPr>
          <w:rFonts w:ascii="宋体" w:hAnsi="宋体" w:cs="宋体"/>
          <w:color w:val="auto"/>
          <w:sz w:val="24"/>
          <w:szCs w:val="24"/>
          <w:highlight w:val="none"/>
        </w:rPr>
        <w:t>17</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如果在甲方发出索赔通知后三十（</w:t>
      </w:r>
      <w:r>
        <w:rPr>
          <w:rFonts w:ascii="宋体" w:hAnsi="宋体" w:cs="宋体"/>
          <w:color w:val="auto"/>
          <w:sz w:val="24"/>
          <w:szCs w:val="24"/>
          <w:highlight w:val="none"/>
        </w:rPr>
        <w:t>30</w:t>
      </w:r>
      <w:r>
        <w:rPr>
          <w:rFonts w:hint="eastAsia" w:ascii="宋体" w:hAnsi="宋体" w:cs="宋体"/>
          <w:color w:val="auto"/>
          <w:sz w:val="24"/>
          <w:szCs w:val="24"/>
          <w:highlight w:val="none"/>
        </w:rPr>
        <w:t>）天内，乙方未作答复，上述索赔应视为已被乙方接受。如乙方未能在甲方发出索赔通知后三十（</w:t>
      </w:r>
      <w:r>
        <w:rPr>
          <w:rFonts w:ascii="宋体" w:hAnsi="宋体" w:cs="宋体"/>
          <w:color w:val="auto"/>
          <w:sz w:val="24"/>
          <w:szCs w:val="24"/>
          <w:highlight w:val="none"/>
        </w:rPr>
        <w:t>30</w:t>
      </w:r>
      <w:r>
        <w:rPr>
          <w:rFonts w:hint="eastAsia" w:ascii="宋体" w:hAnsi="宋体" w:cs="宋体"/>
          <w:color w:val="auto"/>
          <w:sz w:val="24"/>
          <w:szCs w:val="24"/>
          <w:highlight w:val="none"/>
        </w:rPr>
        <w:t>）天内或甲方同意的延长期限内，按照甲方同意的上述规定的任何一种方法解决索赔事宜</w:t>
      </w:r>
      <w:r>
        <w:rPr>
          <w:rFonts w:hint="eastAsia" w:ascii="宋体" w:hAnsi="宋体" w:cs="宋体"/>
          <w:color w:val="auto"/>
          <w:sz w:val="24"/>
          <w:szCs w:val="24"/>
          <w:highlight w:val="none"/>
          <w:lang w:eastAsia="zh-CN"/>
        </w:rPr>
        <w:t>。</w:t>
      </w:r>
    </w:p>
    <w:p w14:paraId="78F163E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18</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在履行合同过程中，如果乙方遇到妨碍按时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14:paraId="41AE1206">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第七条</w:t>
      </w:r>
      <w:r>
        <w:rPr>
          <w:rFonts w:hint="eastAsia" w:ascii="宋体" w:hAnsi="宋体" w:cs="宋体"/>
          <w:b/>
          <w:bCs/>
          <w:color w:val="auto"/>
          <w:sz w:val="24"/>
          <w:szCs w:val="24"/>
          <w:highlight w:val="none"/>
        </w:rPr>
        <w:t>、售后服务</w:t>
      </w:r>
    </w:p>
    <w:p w14:paraId="7F9ACF6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val="0"/>
          <w:color w:val="auto"/>
          <w:sz w:val="24"/>
          <w:szCs w:val="24"/>
          <w:highlight w:val="none"/>
          <w:lang w:val="en-US" w:eastAsia="zh-CN"/>
        </w:rPr>
        <w:t>1.</w:t>
      </w:r>
      <w:r>
        <w:rPr>
          <w:rFonts w:hint="eastAsia" w:ascii="宋体" w:hAnsi="宋体" w:eastAsia="宋体" w:cs="宋体"/>
          <w:bCs w:val="0"/>
          <w:color w:val="auto"/>
          <w:sz w:val="24"/>
          <w:szCs w:val="24"/>
          <w:highlight w:val="none"/>
        </w:rPr>
        <w:t>乙方所提供的上述产品免费质保期限为</w:t>
      </w:r>
      <w:r>
        <w:rPr>
          <w:rFonts w:hint="eastAsia" w:ascii="宋体" w:hAnsi="宋体" w:eastAsia="宋体" w:cs="宋体"/>
          <w:bCs w:val="0"/>
          <w:color w:val="auto"/>
          <w:sz w:val="24"/>
          <w:szCs w:val="24"/>
          <w:highlight w:val="none"/>
          <w:u w:val="none"/>
          <w:lang w:val="en-US" w:eastAsia="zh-CN"/>
        </w:rPr>
        <w:t>5</w:t>
      </w:r>
      <w:r>
        <w:rPr>
          <w:rFonts w:hint="eastAsia" w:ascii="宋体" w:hAnsi="宋体" w:eastAsia="宋体" w:cs="宋体"/>
          <w:bCs w:val="0"/>
          <w:color w:val="auto"/>
          <w:sz w:val="24"/>
          <w:szCs w:val="24"/>
          <w:highlight w:val="none"/>
        </w:rPr>
        <w:t>年，时间按所有货物验收合格之日算起。</w:t>
      </w:r>
    </w:p>
    <w:p w14:paraId="09E0EFA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.合同后</w:t>
      </w:r>
      <w:r>
        <w:rPr>
          <w:rFonts w:hint="eastAsia" w:ascii="宋体" w:hAnsi="宋体" w:eastAsia="宋体" w:cs="宋体"/>
          <w:color w:val="auto"/>
          <w:sz w:val="24"/>
          <w:szCs w:val="24"/>
          <w:highlight w:val="none"/>
        </w:rPr>
        <w:t>附成交人售后服务承诺</w:t>
      </w:r>
    </w:p>
    <w:p w14:paraId="214CE84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同一主要部件出现质量问题经过两次维修后仍无法正常使用，可以更换同型号、同规格的产品；</w:t>
      </w:r>
    </w:p>
    <w:p w14:paraId="063BD47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甲方接收货物</w:t>
      </w:r>
      <w:r>
        <w:rPr>
          <w:rFonts w:hint="eastAsia" w:ascii="宋体" w:hAnsi="宋体" w:eastAsia="宋体" w:cs="宋体"/>
          <w:color w:val="auto"/>
          <w:sz w:val="24"/>
          <w:szCs w:val="24"/>
          <w:highlight w:val="none"/>
        </w:rPr>
        <w:t>30</w:t>
      </w:r>
      <w:r>
        <w:rPr>
          <w:rFonts w:hint="eastAsia" w:ascii="宋体" w:hAnsi="宋体" w:cs="宋体"/>
          <w:color w:val="auto"/>
          <w:sz w:val="24"/>
          <w:szCs w:val="24"/>
          <w:highlight w:val="none"/>
          <w:lang w:val="en-US" w:eastAsia="zh-CN"/>
        </w:rPr>
        <w:t>个工作日内</w:t>
      </w:r>
      <w:r>
        <w:rPr>
          <w:rFonts w:hint="eastAsia" w:ascii="宋体" w:hAnsi="宋体" w:eastAsia="宋体" w:cs="宋体"/>
          <w:color w:val="auto"/>
          <w:sz w:val="24"/>
          <w:szCs w:val="24"/>
          <w:highlight w:val="none"/>
        </w:rPr>
        <w:t>，如出现质量问题，</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rPr>
        <w:t>可以选择换货或退货；</w:t>
      </w:r>
    </w:p>
    <w:p w14:paraId="2DB3983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甲方接收货物后的</w:t>
      </w:r>
      <w:r>
        <w:rPr>
          <w:rFonts w:hint="eastAsia" w:ascii="宋体" w:hAnsi="宋体" w:eastAsia="宋体" w:cs="宋体"/>
          <w:color w:val="auto"/>
          <w:sz w:val="24"/>
          <w:szCs w:val="24"/>
          <w:highlight w:val="none"/>
        </w:rPr>
        <w:t>30至60</w:t>
      </w:r>
      <w:r>
        <w:rPr>
          <w:rFonts w:hint="eastAsia" w:ascii="宋体" w:hAnsi="宋体" w:cs="宋体"/>
          <w:color w:val="auto"/>
          <w:sz w:val="24"/>
          <w:szCs w:val="24"/>
          <w:highlight w:val="none"/>
          <w:lang w:val="en-US" w:eastAsia="zh-CN"/>
        </w:rPr>
        <w:t>个工作日内</w:t>
      </w:r>
      <w:r>
        <w:rPr>
          <w:rFonts w:hint="eastAsia" w:ascii="宋体" w:hAnsi="宋体" w:eastAsia="宋体" w:cs="宋体"/>
          <w:color w:val="auto"/>
          <w:sz w:val="24"/>
          <w:szCs w:val="24"/>
          <w:highlight w:val="none"/>
        </w:rPr>
        <w:t>，如出现质量问题，</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rPr>
        <w:t>可选择换货。</w:t>
      </w:r>
    </w:p>
    <w:p w14:paraId="7DCB13E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发生质量问题，接到采购人通知后：</w:t>
      </w:r>
    </w:p>
    <w:p w14:paraId="77357C2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服务响应时间不超过2小时，明确解决问题方案不超过2小时；</w:t>
      </w:r>
    </w:p>
    <w:p w14:paraId="7E00CF1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应于当日2小时内派出专业的维修人员到现场进行检测维修，发生的全部费用由成交供应商承担，若需送回生产厂家，成交供应商承担往返费用；</w:t>
      </w:r>
    </w:p>
    <w:p w14:paraId="4237D36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（3）排除故障的期限不得超过2个工作日，否则采购人有权指定第三方维修，维修费用由成交供应商承担。</w:t>
      </w:r>
    </w:p>
    <w:p w14:paraId="259C3D9E">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cs="宋体"/>
          <w:b/>
          <w:bCs/>
          <w:color w:val="auto"/>
          <w:sz w:val="24"/>
          <w:szCs w:val="24"/>
          <w:highlight w:val="none"/>
        </w:rPr>
      </w:pPr>
      <w:r>
        <w:rPr>
          <w:rFonts w:hint="eastAsia" w:ascii="宋体" w:hAnsi="宋体" w:cs="宋体"/>
          <w:b/>
          <w:bCs/>
          <w:color w:val="auto"/>
          <w:sz w:val="24"/>
          <w:szCs w:val="24"/>
          <w:highlight w:val="none"/>
          <w:lang w:eastAsia="zh-CN"/>
        </w:rPr>
        <w:t>第八条</w:t>
      </w:r>
      <w:r>
        <w:rPr>
          <w:rFonts w:hint="eastAsia" w:ascii="宋体" w:hAnsi="宋体" w:cs="宋体"/>
          <w:b/>
          <w:bCs/>
          <w:color w:val="auto"/>
          <w:sz w:val="24"/>
          <w:szCs w:val="24"/>
          <w:highlight w:val="none"/>
        </w:rPr>
        <w:t>、质量保证</w:t>
      </w:r>
    </w:p>
    <w:p w14:paraId="525B4A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乙方应保证合同项下所供货物是合同规定厂家制造的、全新的、未使用过的，并完全符合合同规定的质量、规格和性能要求的合格产品。乙方应保证其货物在正常使用和保养条件下，在其使用寿命期内应具有满意的性能。在货物的质量保证期内，乙方对由于设计、工艺或材料的缺陷而产生的故障负责。</w:t>
      </w:r>
    </w:p>
    <w:p w14:paraId="15BB428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根据检验结果或者在质量保证期内，如果货物的数量、质量或规格与合同不符，或证实货物是有缺陷的，包括潜在的缺陷，甲方应尽快以书面形式向乙方提出所发现的缺陷。</w:t>
      </w:r>
    </w:p>
    <w:p w14:paraId="40D741E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乙方收到通知后应在谈判文件规定的时间内以合理的速度免费维修或更换有缺陷的货物或部件。</w:t>
      </w:r>
    </w:p>
    <w:p w14:paraId="3676032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如果乙方收到通知后在谈判文件规定的时间内没有及时修补缺陷，甲方可提出索赔，并可采取必要的补救措施，但其风险和费用将由乙方承担，甲方根据合同规定对乙方行使的其他权力不受影响。</w:t>
      </w:r>
    </w:p>
    <w:p w14:paraId="603DDC4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第九条</w:t>
      </w:r>
      <w:r>
        <w:rPr>
          <w:rFonts w:hint="eastAsia" w:ascii="宋体" w:hAnsi="宋体" w:eastAsia="宋体" w:cs="宋体"/>
          <w:b/>
          <w:bCs/>
          <w:color w:val="auto"/>
          <w:sz w:val="24"/>
          <w:szCs w:val="24"/>
          <w:highlight w:val="none"/>
        </w:rPr>
        <w:t>、违约责任及赔偿损失的计算办法</w:t>
      </w:r>
    </w:p>
    <w:p w14:paraId="790D8FD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如乙方事先未征得甲方书面同意而单方面延迟完成</w:t>
      </w:r>
      <w:r>
        <w:rPr>
          <w:rFonts w:hint="eastAsia" w:ascii="宋体" w:hAnsi="宋体"/>
          <w:color w:val="auto"/>
          <w:sz w:val="24"/>
          <w:szCs w:val="24"/>
          <w:highlight w:val="none"/>
          <w:lang w:val="en-US" w:eastAsia="zh-CN"/>
        </w:rPr>
        <w:t>供货、退换货、维修</w:t>
      </w:r>
      <w:r>
        <w:rPr>
          <w:rFonts w:hint="eastAsia" w:ascii="宋体" w:hAnsi="宋体"/>
          <w:color w:val="auto"/>
          <w:sz w:val="24"/>
          <w:szCs w:val="24"/>
          <w:highlight w:val="none"/>
        </w:rPr>
        <w:t>的，每逾期一日按照合同总价款的万分之五承担违约责任。</w:t>
      </w:r>
    </w:p>
    <w:p w14:paraId="12DEC74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乙方所供主要硬件或软件不符合</w:t>
      </w:r>
      <w:r>
        <w:rPr>
          <w:rFonts w:hint="eastAsia" w:ascii="宋体" w:hAnsi="宋体"/>
          <w:color w:val="auto"/>
          <w:sz w:val="24"/>
          <w:szCs w:val="24"/>
          <w:highlight w:val="none"/>
          <w:lang w:eastAsia="zh-CN"/>
        </w:rPr>
        <w:t>竞争性磋商</w:t>
      </w:r>
      <w:r>
        <w:rPr>
          <w:rFonts w:hint="eastAsia" w:ascii="宋体" w:hAnsi="宋体"/>
          <w:color w:val="auto"/>
          <w:sz w:val="24"/>
          <w:szCs w:val="24"/>
          <w:highlight w:val="none"/>
        </w:rPr>
        <w:t>文件规定或不合格的或本项目不能通过验收的，甲方有权解除合同，同时甲方有权扣除</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，并要求其承担合同总价款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36AD981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部分产品不合格的，甲方有权要求乙方在指定期间内免费更换，乙方拒不更换的，甲方有权自行或委托第三方购买设备，但产品供应费、运输费等全部费用由乙方承担。上述费用从</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中扣除，不足部分由乙方承担。同时乙方应在三日内补足</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w:t>
      </w:r>
    </w:p>
    <w:p w14:paraId="5412BB2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highlight w:val="none"/>
        </w:rPr>
      </w:pPr>
      <w:r>
        <w:rPr>
          <w:rFonts w:ascii="宋体" w:hAnsi="宋体"/>
          <w:color w:val="auto"/>
          <w:sz w:val="24"/>
          <w:szCs w:val="24"/>
          <w:highlight w:val="none"/>
        </w:rPr>
        <w:t>4</w:t>
      </w:r>
      <w:r>
        <w:rPr>
          <w:rFonts w:hint="eastAsia" w:ascii="宋体" w:hAnsi="宋体"/>
          <w:color w:val="auto"/>
          <w:sz w:val="24"/>
          <w:szCs w:val="24"/>
          <w:highlight w:val="none"/>
        </w:rPr>
        <w:t>．质保期内乙方未按照</w:t>
      </w:r>
      <w:r>
        <w:rPr>
          <w:rFonts w:hint="eastAsia" w:ascii="宋体" w:hAnsi="宋体"/>
          <w:color w:val="auto"/>
          <w:sz w:val="24"/>
          <w:szCs w:val="24"/>
          <w:highlight w:val="none"/>
          <w:lang w:eastAsia="zh-CN"/>
        </w:rPr>
        <w:t>竞争性磋商</w:t>
      </w:r>
      <w:r>
        <w:rPr>
          <w:rFonts w:hint="eastAsia" w:ascii="宋体" w:hAnsi="宋体"/>
          <w:color w:val="auto"/>
          <w:sz w:val="24"/>
          <w:szCs w:val="24"/>
          <w:highlight w:val="none"/>
        </w:rPr>
        <w:t>文件、</w:t>
      </w:r>
      <w:r>
        <w:rPr>
          <w:rFonts w:hint="eastAsia" w:ascii="宋体" w:hAnsi="宋体"/>
          <w:color w:val="auto"/>
          <w:sz w:val="24"/>
          <w:szCs w:val="24"/>
          <w:highlight w:val="none"/>
          <w:lang w:eastAsia="zh-CN"/>
        </w:rPr>
        <w:t>竞争性磋商</w:t>
      </w:r>
      <w:r>
        <w:rPr>
          <w:rFonts w:hint="eastAsia" w:ascii="宋体" w:hAnsi="宋体"/>
          <w:color w:val="auto"/>
          <w:sz w:val="24"/>
          <w:szCs w:val="24"/>
          <w:highlight w:val="none"/>
        </w:rPr>
        <w:t>响应文件规定及合同约定提供维保服务的，甲方有权指定第三方提供维保服务，但第三方维修费、交通费、人工费等全部费用由乙方承担。上述相关费用从</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中扣除，</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不足的，乙方应在三日内补足</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w:t>
      </w:r>
    </w:p>
    <w:p w14:paraId="50CF345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．因乙方提供的硬件、软件等服务侵害他人权利，乙方应承担全部赔偿责任，甲方有权解除合同</w:t>
      </w:r>
      <w:r>
        <w:rPr>
          <w:rFonts w:ascii="宋体" w:hAnsi="宋体"/>
          <w:color w:val="auto"/>
          <w:sz w:val="24"/>
          <w:szCs w:val="24"/>
          <w:highlight w:val="none"/>
        </w:rPr>
        <w:t xml:space="preserve">, </w:t>
      </w:r>
      <w:r>
        <w:rPr>
          <w:rFonts w:hint="eastAsia" w:ascii="宋体" w:hAnsi="宋体"/>
          <w:color w:val="auto"/>
          <w:sz w:val="24"/>
          <w:szCs w:val="24"/>
          <w:highlight w:val="none"/>
        </w:rPr>
        <w:t>乙方应承担合同总价款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260DC75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highlight w:val="none"/>
        </w:rPr>
      </w:pPr>
      <w:r>
        <w:rPr>
          <w:rFonts w:ascii="宋体" w:hAnsi="宋体"/>
          <w:color w:val="auto"/>
          <w:sz w:val="24"/>
          <w:szCs w:val="24"/>
          <w:highlight w:val="none"/>
        </w:rPr>
        <w:t>6</w:t>
      </w:r>
      <w:r>
        <w:rPr>
          <w:rFonts w:hint="eastAsia" w:ascii="宋体" w:hAnsi="宋体"/>
          <w:color w:val="auto"/>
          <w:sz w:val="24"/>
          <w:szCs w:val="24"/>
          <w:highlight w:val="none"/>
        </w:rPr>
        <w:t>．乙方在提供服务过程中造成他人损害的，由乙方承担全部责任。</w:t>
      </w:r>
    </w:p>
    <w:p w14:paraId="68C63C2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highlight w:val="none"/>
        </w:rPr>
      </w:pPr>
      <w:r>
        <w:rPr>
          <w:rFonts w:ascii="宋体" w:hAnsi="宋体"/>
          <w:color w:val="auto"/>
          <w:sz w:val="24"/>
          <w:szCs w:val="24"/>
          <w:highlight w:val="none"/>
        </w:rPr>
        <w:t>7</w:t>
      </w:r>
      <w:r>
        <w:rPr>
          <w:rFonts w:hint="eastAsia" w:ascii="宋体" w:hAnsi="宋体"/>
          <w:color w:val="auto"/>
          <w:sz w:val="24"/>
          <w:szCs w:val="24"/>
          <w:highlight w:val="none"/>
        </w:rPr>
        <w:t>．因乙方的原因，合同无法履行的，甲方有权解除合同，乙方应在收到解除通知后</w:t>
      </w:r>
      <w:r>
        <w:rPr>
          <w:rFonts w:ascii="宋体" w:hAnsi="宋体"/>
          <w:color w:val="auto"/>
          <w:sz w:val="24"/>
          <w:szCs w:val="24"/>
          <w:highlight w:val="none"/>
        </w:rPr>
        <w:t>7</w:t>
      </w:r>
      <w:r>
        <w:rPr>
          <w:rFonts w:hint="eastAsia" w:ascii="宋体" w:hAnsi="宋体"/>
          <w:color w:val="auto"/>
          <w:sz w:val="24"/>
          <w:szCs w:val="24"/>
          <w:highlight w:val="none"/>
        </w:rPr>
        <w:t>天内退还已收取的所有款项并承担合同总价款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1590295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highlight w:val="none"/>
        </w:rPr>
      </w:pPr>
      <w:r>
        <w:rPr>
          <w:rFonts w:ascii="宋体" w:hAnsi="宋体"/>
          <w:color w:val="auto"/>
          <w:sz w:val="24"/>
          <w:szCs w:val="24"/>
          <w:highlight w:val="none"/>
        </w:rPr>
        <w:t>8</w:t>
      </w:r>
      <w:r>
        <w:rPr>
          <w:rFonts w:hint="eastAsia" w:ascii="宋体" w:hAnsi="宋体"/>
          <w:color w:val="auto"/>
          <w:sz w:val="24"/>
          <w:szCs w:val="24"/>
          <w:highlight w:val="none"/>
        </w:rPr>
        <w:t>．甲方应当将乙方违约的情况以及拟采取的措施以书面形式报政府采购监管部门，根据政府采购监管部门的处理意见，甲方有权要求乙方承担违约责任。同时，政府采购监管部门有权依据</w:t>
      </w:r>
      <w:r>
        <w:rPr>
          <w:rFonts w:ascii="宋体" w:hAnsi="宋体"/>
          <w:color w:val="auto"/>
          <w:sz w:val="24"/>
          <w:szCs w:val="24"/>
          <w:highlight w:val="none"/>
        </w:rPr>
        <w:t xml:space="preserve"> </w:t>
      </w:r>
      <w:r>
        <w:rPr>
          <w:rFonts w:hint="eastAsia" w:ascii="宋体" w:hAnsi="宋体"/>
          <w:color w:val="auto"/>
          <w:sz w:val="24"/>
          <w:szCs w:val="24"/>
          <w:highlight w:val="none"/>
        </w:rPr>
        <w:t>《政府采购法》及相关法律法规对乙方的违法行为进行相应的处罚。</w:t>
      </w:r>
    </w:p>
    <w:p w14:paraId="74BF471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highlight w:val="none"/>
        </w:rPr>
      </w:pPr>
      <w:r>
        <w:rPr>
          <w:rFonts w:ascii="宋体" w:hAnsi="宋体"/>
          <w:color w:val="auto"/>
          <w:sz w:val="24"/>
          <w:szCs w:val="24"/>
          <w:highlight w:val="none"/>
        </w:rPr>
        <w:t>9</w:t>
      </w:r>
      <w:r>
        <w:rPr>
          <w:rFonts w:hint="eastAsia" w:ascii="宋体" w:hAnsi="宋体"/>
          <w:color w:val="auto"/>
          <w:sz w:val="24"/>
          <w:szCs w:val="24"/>
          <w:highlight w:val="none"/>
        </w:rPr>
        <w:t>．乙方违反其他合同条款的，应承担合同总价款</w:t>
      </w:r>
      <w:r>
        <w:rPr>
          <w:rFonts w:ascii="宋体" w:hAnsi="宋体"/>
          <w:color w:val="auto"/>
          <w:sz w:val="24"/>
          <w:szCs w:val="24"/>
          <w:highlight w:val="none"/>
        </w:rPr>
        <w:t>30%</w:t>
      </w:r>
      <w:r>
        <w:rPr>
          <w:rFonts w:hint="eastAsia" w:ascii="宋体" w:hAnsi="宋体"/>
          <w:color w:val="auto"/>
          <w:sz w:val="24"/>
          <w:szCs w:val="24"/>
          <w:highlight w:val="none"/>
        </w:rPr>
        <w:t>的违约责任，对甲方造成损失的，乙方应承担赔偿责任（包括但不限于实际损失、可预期损失及律师费）。</w:t>
      </w:r>
    </w:p>
    <w:p w14:paraId="42CAC13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highlight w:val="none"/>
        </w:rPr>
      </w:pPr>
      <w:r>
        <w:rPr>
          <w:rFonts w:ascii="宋体" w:hAnsi="宋体"/>
          <w:color w:val="auto"/>
          <w:sz w:val="24"/>
          <w:szCs w:val="24"/>
          <w:highlight w:val="none"/>
        </w:rPr>
        <w:t>10</w:t>
      </w:r>
      <w:r>
        <w:rPr>
          <w:rFonts w:hint="eastAsia" w:ascii="宋体" w:hAnsi="宋体"/>
          <w:color w:val="auto"/>
          <w:sz w:val="24"/>
          <w:szCs w:val="24"/>
          <w:highlight w:val="none"/>
        </w:rPr>
        <w:t>．上述约定的违约条款可合并适用，合并适用后仍不能弥补甲方损失的，甲方有权继续追偿。</w:t>
      </w:r>
    </w:p>
    <w:p w14:paraId="0F35C58C">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cs="宋体"/>
          <w:color w:val="auto"/>
          <w:sz w:val="24"/>
          <w:szCs w:val="24"/>
          <w:highlight w:val="none"/>
        </w:rPr>
      </w:pPr>
      <w:r>
        <w:rPr>
          <w:rFonts w:hint="eastAsia" w:ascii="宋体" w:hAnsi="宋体" w:cs="宋体"/>
          <w:b/>
          <w:bCs/>
          <w:color w:val="auto"/>
          <w:sz w:val="24"/>
          <w:szCs w:val="24"/>
          <w:highlight w:val="none"/>
          <w:lang w:eastAsia="zh-CN"/>
        </w:rPr>
        <w:t>第十条</w:t>
      </w:r>
      <w:r>
        <w:rPr>
          <w:rFonts w:hint="eastAsia" w:ascii="宋体" w:hAnsi="宋体" w:cs="宋体"/>
          <w:b/>
          <w:bCs/>
          <w:color w:val="auto"/>
          <w:sz w:val="24"/>
          <w:szCs w:val="24"/>
          <w:highlight w:val="none"/>
        </w:rPr>
        <w:t>、合同变更、解除及终止的条件</w:t>
      </w:r>
    </w:p>
    <w:p w14:paraId="1E209F4B">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.1本合同在执行过程中，如合同一方提出修改，须报政府采购管理部门同意后，由甲、乙双方签署书面修改协议，并成为本合同不可分割的一部分。除此之外，本合同的条件不得有任何变化或修改。</w:t>
      </w:r>
    </w:p>
    <w:p w14:paraId="5F611EB0">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.2</w:t>
      </w:r>
      <w:r>
        <w:rPr>
          <w:rFonts w:hint="eastAsia" w:ascii="宋体" w:hAnsi="宋体" w:cs="宋体"/>
          <w:color w:val="auto"/>
          <w:sz w:val="24"/>
          <w:szCs w:val="24"/>
          <w:highlight w:val="none"/>
          <w:lang w:val="en-US" w:eastAsia="zh-CN"/>
        </w:rPr>
        <w:t>乙方</w:t>
      </w:r>
      <w:r>
        <w:rPr>
          <w:rFonts w:hint="eastAsia" w:ascii="宋体" w:hAnsi="宋体" w:cs="宋体"/>
          <w:color w:val="auto"/>
          <w:sz w:val="24"/>
          <w:szCs w:val="24"/>
          <w:highlight w:val="none"/>
        </w:rPr>
        <w:t>有下述情形之一，</w:t>
      </w:r>
      <w:r>
        <w:rPr>
          <w:rFonts w:hint="eastAsia" w:ascii="宋体" w:hAnsi="宋体" w:cs="宋体"/>
          <w:color w:val="auto"/>
          <w:sz w:val="24"/>
          <w:szCs w:val="24"/>
          <w:highlight w:val="none"/>
          <w:lang w:val="en-US" w:eastAsia="zh-CN"/>
        </w:rPr>
        <w:t>甲方</w:t>
      </w:r>
      <w:r>
        <w:rPr>
          <w:rFonts w:hint="eastAsia" w:ascii="宋体" w:hAnsi="宋体" w:cs="宋体"/>
          <w:color w:val="auto"/>
          <w:sz w:val="24"/>
          <w:szCs w:val="24"/>
          <w:highlight w:val="none"/>
        </w:rPr>
        <w:t>可发出书面通知全部或部分地解除合同，合同自通知到达对方时全部或部分地解除</w:t>
      </w:r>
      <w:r>
        <w:rPr>
          <w:rFonts w:hint="eastAsia" w:ascii="宋体" w:hAnsi="宋体" w:cs="宋体"/>
          <w:color w:val="auto"/>
          <w:sz w:val="24"/>
          <w:szCs w:val="24"/>
          <w:highlight w:val="none"/>
          <w:lang w:eastAsia="zh-CN"/>
        </w:rPr>
        <w:t>，</w:t>
      </w:r>
      <w:r>
        <w:rPr>
          <w:rFonts w:hint="eastAsia" w:ascii="宋体" w:hAnsi="宋体"/>
          <w:color w:val="auto"/>
          <w:sz w:val="24"/>
          <w:szCs w:val="24"/>
          <w:highlight w:val="none"/>
        </w:rPr>
        <w:t>对甲方造成损失的，乙方应承担赔偿责任（包括但不限于实际损失、可预期损失及律师费）</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乙方应退还甲方已支付的全部费用</w:t>
      </w:r>
      <w:r>
        <w:rPr>
          <w:rFonts w:hint="eastAsia" w:ascii="宋体" w:hAnsi="宋体" w:cs="宋体"/>
          <w:color w:val="auto"/>
          <w:sz w:val="24"/>
          <w:szCs w:val="24"/>
          <w:highlight w:val="none"/>
        </w:rPr>
        <w:t>：</w:t>
      </w:r>
    </w:p>
    <w:p w14:paraId="0929D4FD">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（1）乙方迟延交付合同货物超过</w:t>
      </w:r>
      <w:r>
        <w:rPr>
          <w:rFonts w:hint="eastAsia" w:ascii="宋体" w:hAnsi="宋体" w:cs="宋体"/>
          <w:b/>
          <w:bCs/>
          <w:color w:val="auto"/>
          <w:sz w:val="24"/>
          <w:szCs w:val="24"/>
          <w:highlight w:val="none"/>
          <w:u w:val="single"/>
        </w:rPr>
        <w:t>1个月</w:t>
      </w:r>
      <w:r>
        <w:rPr>
          <w:rFonts w:hint="eastAsia" w:ascii="宋体" w:hAnsi="宋体" w:cs="宋体"/>
          <w:color w:val="auto"/>
          <w:sz w:val="24"/>
          <w:szCs w:val="24"/>
          <w:highlight w:val="none"/>
        </w:rPr>
        <w:t>；</w:t>
      </w:r>
    </w:p>
    <w:p w14:paraId="7BF64205">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合同货物由于乙方原因三次考核均未能达到技术性能考核指标或在合同约定了或双方在考核中另行达成了最低技术性能考核指标时均未能达到最低技术性能考核指标，且甲乙双方未就合同的后续履行协商达成一致；</w:t>
      </w:r>
    </w:p>
    <w:p w14:paraId="6D339522">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乙方</w:t>
      </w:r>
      <w:r>
        <w:rPr>
          <w:rFonts w:hint="eastAsia" w:ascii="宋体" w:hAnsi="宋体" w:cs="宋体"/>
          <w:color w:val="auto"/>
          <w:sz w:val="24"/>
          <w:szCs w:val="24"/>
          <w:highlight w:val="none"/>
        </w:rPr>
        <w:t>未能履行合同项下任何其它义务，或在未事先征得</w:t>
      </w:r>
      <w:r>
        <w:rPr>
          <w:rFonts w:hint="eastAsia" w:ascii="宋体" w:hAnsi="宋体" w:cs="宋体"/>
          <w:color w:val="auto"/>
          <w:sz w:val="24"/>
          <w:szCs w:val="24"/>
          <w:highlight w:val="none"/>
          <w:lang w:val="en-US" w:eastAsia="zh-CN"/>
        </w:rPr>
        <w:t>甲方</w:t>
      </w:r>
      <w:r>
        <w:rPr>
          <w:rFonts w:hint="eastAsia" w:ascii="宋体" w:hAnsi="宋体" w:cs="宋体"/>
          <w:color w:val="auto"/>
          <w:sz w:val="24"/>
          <w:szCs w:val="24"/>
          <w:highlight w:val="none"/>
        </w:rPr>
        <w:t>同意的情况下，从事任何可能在实质上不利影响其履行合同能力的活动，经</w:t>
      </w:r>
      <w:r>
        <w:rPr>
          <w:rFonts w:hint="eastAsia" w:ascii="宋体" w:hAnsi="宋体" w:cs="宋体"/>
          <w:color w:val="auto"/>
          <w:sz w:val="24"/>
          <w:szCs w:val="24"/>
          <w:highlight w:val="none"/>
          <w:lang w:val="en-US" w:eastAsia="zh-CN"/>
        </w:rPr>
        <w:t>甲方</w:t>
      </w:r>
      <w:r>
        <w:rPr>
          <w:rFonts w:hint="eastAsia" w:ascii="宋体" w:hAnsi="宋体" w:cs="宋体"/>
          <w:color w:val="auto"/>
          <w:sz w:val="24"/>
          <w:szCs w:val="24"/>
          <w:highlight w:val="none"/>
        </w:rPr>
        <w:t>书面通知后</w:t>
      </w:r>
      <w:r>
        <w:rPr>
          <w:rFonts w:hint="eastAsia" w:ascii="宋体" w:hAnsi="宋体" w:cs="宋体"/>
          <w:b/>
          <w:bCs/>
          <w:color w:val="auto"/>
          <w:sz w:val="24"/>
          <w:szCs w:val="24"/>
          <w:highlight w:val="none"/>
          <w:u w:val="single"/>
        </w:rPr>
        <w:t xml:space="preserve"> 15 </w:t>
      </w:r>
      <w:r>
        <w:rPr>
          <w:rFonts w:hint="eastAsia" w:ascii="宋体" w:hAnsi="宋体" w:cs="宋体"/>
          <w:color w:val="auto"/>
          <w:sz w:val="24"/>
          <w:szCs w:val="24"/>
          <w:highlight w:val="none"/>
        </w:rPr>
        <w:t>日内未能对其行为作出补救；</w:t>
      </w:r>
    </w:p>
    <w:p w14:paraId="54A8AD7D">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乙方</w:t>
      </w:r>
      <w:r>
        <w:rPr>
          <w:rFonts w:hint="eastAsia" w:ascii="宋体" w:hAnsi="宋体" w:cs="宋体"/>
          <w:color w:val="auto"/>
          <w:sz w:val="24"/>
          <w:szCs w:val="24"/>
          <w:highlight w:val="none"/>
        </w:rPr>
        <w:t>出现破产、清算、资不抵债、成为失信被执行人等可能丧失履约能力的情形，且未能提供令</w:t>
      </w:r>
      <w:r>
        <w:rPr>
          <w:rFonts w:hint="eastAsia" w:ascii="宋体" w:hAnsi="宋体" w:cs="宋体"/>
          <w:color w:val="auto"/>
          <w:sz w:val="24"/>
          <w:szCs w:val="24"/>
          <w:highlight w:val="none"/>
          <w:lang w:val="en-US" w:eastAsia="zh-CN"/>
        </w:rPr>
        <w:t>甲</w:t>
      </w:r>
      <w:r>
        <w:rPr>
          <w:rFonts w:hint="eastAsia" w:ascii="宋体" w:hAnsi="宋体" w:cs="宋体"/>
          <w:color w:val="auto"/>
          <w:sz w:val="24"/>
          <w:szCs w:val="24"/>
          <w:highlight w:val="none"/>
        </w:rPr>
        <w:t>方满意的履约保证金。</w:t>
      </w:r>
    </w:p>
    <w:p w14:paraId="3B31DB44">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.3在乙方违约的情况下，甲方报告政府采购管理部门后，有权终止合同，并依法向乙方进行索赔实际损失(包括但不限于维权所支出的律师费、诉讼费、交通费等)。</w:t>
      </w:r>
    </w:p>
    <w:p w14:paraId="13939518">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第十一条</w:t>
      </w:r>
      <w:r>
        <w:rPr>
          <w:rFonts w:hint="eastAsia" w:ascii="宋体" w:hAnsi="宋体" w:cs="宋体"/>
          <w:b/>
          <w:bCs/>
          <w:color w:val="auto"/>
          <w:sz w:val="24"/>
          <w:szCs w:val="24"/>
          <w:highlight w:val="none"/>
        </w:rPr>
        <w:t>、验收方式</w:t>
      </w:r>
    </w:p>
    <w:p w14:paraId="3D77FC37">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1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14:paraId="030FA670">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.2验收依据</w:t>
      </w:r>
    </w:p>
    <w:p w14:paraId="68E9DEB4">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.2.1招标文件、响应文件、澄清表（函）；</w:t>
      </w:r>
    </w:p>
    <w:p w14:paraId="1CA350C0">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.2.2本合同及附件文本；</w:t>
      </w:r>
    </w:p>
    <w:p w14:paraId="39FF7BE0">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.2.3合同签订时国家及行业现行的标准和技术规范。</w:t>
      </w:r>
    </w:p>
    <w:p w14:paraId="25873A01">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.3成交供应商应向采购人提交项目实施过程中的所有资料，以便采购人日后管理和维护。</w:t>
      </w:r>
    </w:p>
    <w:p w14:paraId="41CBFB52">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.4鉴定和验收费用，由乙方承担。</w:t>
      </w:r>
    </w:p>
    <w:p w14:paraId="098A8AB9">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第十二条</w:t>
      </w:r>
      <w:r>
        <w:rPr>
          <w:rFonts w:hint="eastAsia" w:ascii="宋体" w:hAnsi="宋体" w:cs="宋体"/>
          <w:b/>
          <w:bCs/>
          <w:color w:val="auto"/>
          <w:sz w:val="24"/>
          <w:szCs w:val="24"/>
          <w:highlight w:val="none"/>
        </w:rPr>
        <w:t>、保密约定</w:t>
      </w:r>
    </w:p>
    <w:p w14:paraId="36B96DD3">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.1合同双方应对因履行合同而取得的另一方当事人的信息、资料等予以保密。未经另一方当事人书面同意，任何一方均不得为与履行合同无关的目的使用或向第三方披露另一方当事人提供的信息、资料。</w:t>
      </w:r>
    </w:p>
    <w:p w14:paraId="11542145">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.2合同当事人的保密义务不适用于下列信息：</w:t>
      </w:r>
    </w:p>
    <w:p w14:paraId="0D0D8EE6">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（1）非因接受信息一方的过失现在或以后进入公共领域的信息；</w:t>
      </w:r>
    </w:p>
    <w:p w14:paraId="4C1899C8">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（2）接受信息一方当事人合法地从第三方获得并且据其善意了解第三方也不对此承担保密义务的信息；</w:t>
      </w:r>
    </w:p>
    <w:p w14:paraId="128EA4F5">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（3）法律或法律的执行要求披露的信息。</w:t>
      </w:r>
    </w:p>
    <w:p w14:paraId="04501382">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第十三条</w:t>
      </w:r>
      <w:r>
        <w:rPr>
          <w:rFonts w:hint="eastAsia" w:ascii="宋体" w:hAnsi="宋体" w:cs="宋体"/>
          <w:b/>
          <w:bCs/>
          <w:color w:val="auto"/>
          <w:sz w:val="24"/>
          <w:szCs w:val="24"/>
          <w:highlight w:val="none"/>
        </w:rPr>
        <w:t>、合同争议解决方式</w:t>
      </w:r>
    </w:p>
    <w:p w14:paraId="22A47863">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因执行本合同所发生的或与本合同有关的一切争议,双方应通过友好协商解决，协商不成的可</w:t>
      </w:r>
      <w:r>
        <w:rPr>
          <w:color w:val="auto"/>
          <w:sz w:val="24"/>
          <w:szCs w:val="24"/>
          <w:highlight w:val="none"/>
        </w:rPr>
        <w:t>向</w:t>
      </w:r>
      <w:r>
        <w:rPr>
          <w:rFonts w:hint="eastAsia"/>
          <w:color w:val="auto"/>
          <w:sz w:val="24"/>
          <w:szCs w:val="24"/>
          <w:highlight w:val="none"/>
          <w:lang w:val="en-US" w:eastAsia="zh-CN"/>
        </w:rPr>
        <w:t>甲方所在地</w:t>
      </w:r>
      <w:r>
        <w:rPr>
          <w:color w:val="auto"/>
          <w:sz w:val="24"/>
          <w:szCs w:val="24"/>
          <w:highlight w:val="none"/>
        </w:rPr>
        <w:t>的人民法院提起诉讼</w:t>
      </w:r>
      <w:r>
        <w:rPr>
          <w:rFonts w:hint="eastAsia" w:ascii="宋体" w:hAnsi="宋体" w:cs="宋体"/>
          <w:color w:val="auto"/>
          <w:sz w:val="24"/>
          <w:szCs w:val="24"/>
          <w:highlight w:val="none"/>
        </w:rPr>
        <w:t>。</w:t>
      </w:r>
    </w:p>
    <w:p w14:paraId="34D7118F">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第十四条</w:t>
      </w:r>
      <w:r>
        <w:rPr>
          <w:rFonts w:hint="eastAsia" w:ascii="宋体" w:hAnsi="宋体" w:cs="宋体"/>
          <w:b/>
          <w:bCs/>
          <w:color w:val="auto"/>
          <w:sz w:val="24"/>
          <w:szCs w:val="24"/>
          <w:highlight w:val="none"/>
        </w:rPr>
        <w:t>、不可抗力情况下的免责约定</w:t>
      </w:r>
    </w:p>
    <w:p w14:paraId="501A0CB0">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14:paraId="5F172601">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.2受不可抗力事件影响的一方当事人对于不可抗力事件导致的任何合同义务的迟延履行或不能履行不承担违约责任。但该方当事人应尽快将不可抗力事件结束或消除的情况通知另一方当事人。</w:t>
      </w:r>
    </w:p>
    <w:p w14:paraId="2AC9728F">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.3双方当事人应在不可抗力事件结束或其影响消除后立即继续履行其合同义务，合同期限也应相应顺延。如果不可抗力事件的影响持续超过</w:t>
      </w:r>
      <w:r>
        <w:rPr>
          <w:rFonts w:hint="eastAsia" w:ascii="宋体" w:hAnsi="宋体" w:cs="宋体"/>
          <w:b/>
          <w:bCs/>
          <w:color w:val="auto"/>
          <w:sz w:val="24"/>
          <w:szCs w:val="24"/>
          <w:highlight w:val="none"/>
          <w:u w:val="single"/>
        </w:rPr>
        <w:t xml:space="preserve"> 90 </w:t>
      </w:r>
      <w:r>
        <w:rPr>
          <w:rFonts w:hint="eastAsia" w:ascii="宋体" w:hAnsi="宋体" w:cs="宋体"/>
          <w:color w:val="auto"/>
          <w:sz w:val="24"/>
          <w:szCs w:val="24"/>
          <w:highlight w:val="none"/>
        </w:rPr>
        <w:t>日，则任何一方当事人均有权以书面通知解除合同。</w:t>
      </w:r>
    </w:p>
    <w:p w14:paraId="5234113E">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第十五条</w:t>
      </w:r>
      <w:r>
        <w:rPr>
          <w:rFonts w:hint="eastAsia" w:ascii="宋体" w:hAnsi="宋体" w:cs="宋体"/>
          <w:b/>
          <w:bCs/>
          <w:color w:val="auto"/>
          <w:sz w:val="24"/>
          <w:szCs w:val="24"/>
          <w:highlight w:val="none"/>
        </w:rPr>
        <w:t>、生效条件、订立日期</w:t>
      </w:r>
    </w:p>
    <w:p w14:paraId="2CBFA0B1">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.1本合同自签订之日起生效。</w:t>
      </w:r>
    </w:p>
    <w:p w14:paraId="5FB53D22">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.2合同一式</w:t>
      </w:r>
      <w:r>
        <w:rPr>
          <w:rFonts w:hint="eastAsia" w:ascii="宋体" w:hAnsi="宋体" w:cs="宋体"/>
          <w:color w:val="auto"/>
          <w:sz w:val="24"/>
          <w:szCs w:val="24"/>
          <w:highlight w:val="none"/>
          <w:u w:val="single"/>
          <w:lang w:val="en-US" w:eastAsia="zh-CN"/>
        </w:rPr>
        <w:t xml:space="preserve"> 捌   </w:t>
      </w:r>
      <w:r>
        <w:rPr>
          <w:rFonts w:hint="eastAsia" w:ascii="宋体" w:hAnsi="宋体" w:cs="宋体"/>
          <w:color w:val="auto"/>
          <w:sz w:val="24"/>
          <w:szCs w:val="24"/>
          <w:highlight w:val="none"/>
        </w:rPr>
        <w:t>份，采购人、成交供应商各执</w:t>
      </w:r>
      <w:r>
        <w:rPr>
          <w:rFonts w:hint="eastAsia" w:ascii="宋体" w:hAnsi="宋体" w:cs="宋体"/>
          <w:color w:val="auto"/>
          <w:sz w:val="24"/>
          <w:szCs w:val="24"/>
          <w:highlight w:val="none"/>
          <w:u w:val="single"/>
          <w:lang w:val="en-US" w:eastAsia="zh-CN"/>
        </w:rPr>
        <w:t xml:space="preserve"> 肆   </w:t>
      </w:r>
      <w:r>
        <w:rPr>
          <w:rFonts w:hint="eastAsia" w:ascii="宋体" w:hAnsi="宋体" w:cs="宋体"/>
          <w:color w:val="auto"/>
          <w:sz w:val="24"/>
          <w:szCs w:val="24"/>
          <w:highlight w:val="none"/>
        </w:rPr>
        <w:t>份</w:t>
      </w:r>
      <w:r>
        <w:rPr>
          <w:rFonts w:hint="eastAsia" w:ascii="宋体" w:hAnsi="宋体" w:cs="宋体"/>
          <w:color w:val="auto"/>
          <w:sz w:val="24"/>
          <w:szCs w:val="24"/>
          <w:highlight w:val="none"/>
          <w:lang w:eastAsia="zh-CN"/>
        </w:rPr>
        <w:t>。</w:t>
      </w:r>
    </w:p>
    <w:p w14:paraId="2C67D610">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.3如本合同有未尽事宜，以招标文件为准，招标文件未做要求的，由双方依法订立补充</w:t>
      </w:r>
      <w:r>
        <w:rPr>
          <w:rFonts w:hint="eastAsia" w:ascii="宋体" w:hAnsi="宋体" w:cs="宋体"/>
          <w:color w:val="auto"/>
          <w:sz w:val="24"/>
          <w:szCs w:val="24"/>
          <w:highlight w:val="none"/>
          <w:lang w:val="en-US" w:eastAsia="zh-CN"/>
        </w:rPr>
        <w:t>协议</w:t>
      </w:r>
      <w:r>
        <w:rPr>
          <w:rFonts w:hint="eastAsia" w:ascii="宋体" w:hAnsi="宋体" w:cs="宋体"/>
          <w:color w:val="auto"/>
          <w:sz w:val="24"/>
          <w:szCs w:val="24"/>
          <w:highlight w:val="none"/>
          <w:lang w:eastAsia="zh-CN"/>
        </w:rPr>
        <w:t>，</w:t>
      </w:r>
      <w:r>
        <w:rPr>
          <w:rFonts w:hint="eastAsia" w:ascii="宋体" w:hAnsi="宋体" w:cs="宋体"/>
          <w:b w:val="0"/>
          <w:bCs w:val="0"/>
          <w:color w:val="auto"/>
          <w:sz w:val="24"/>
          <w:szCs w:val="24"/>
          <w:highlight w:val="none"/>
        </w:rPr>
        <w:t>补充协议作为本合同的一部分，与本合同具有同等法律效力</w:t>
      </w:r>
      <w:r>
        <w:rPr>
          <w:rFonts w:hint="eastAsia" w:ascii="宋体" w:hAnsi="宋体" w:cs="宋体"/>
          <w:color w:val="auto"/>
          <w:sz w:val="24"/>
          <w:szCs w:val="24"/>
          <w:highlight w:val="none"/>
        </w:rPr>
        <w:t>。</w:t>
      </w:r>
    </w:p>
    <w:p w14:paraId="2928EFCA">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w:t>
      </w:r>
      <w:r>
        <w:rPr>
          <w:rFonts w:hint="eastAsia" w:ascii="宋体" w:hAnsi="宋体" w:cs="宋体"/>
          <w:b/>
          <w:bCs/>
          <w:color w:val="auto"/>
          <w:sz w:val="24"/>
          <w:szCs w:val="24"/>
          <w:highlight w:val="none"/>
        </w:rPr>
        <w:t>十</w:t>
      </w:r>
      <w:r>
        <w:rPr>
          <w:rFonts w:hint="eastAsia" w:ascii="宋体" w:hAnsi="宋体" w:cs="宋体"/>
          <w:b/>
          <w:bCs/>
          <w:color w:val="auto"/>
          <w:sz w:val="24"/>
          <w:szCs w:val="24"/>
          <w:highlight w:val="none"/>
          <w:lang w:val="en-US" w:eastAsia="zh-CN"/>
        </w:rPr>
        <w:t>六条</w:t>
      </w:r>
      <w:r>
        <w:rPr>
          <w:rFonts w:hint="eastAsia" w:ascii="宋体" w:hAnsi="宋体" w:cs="宋体"/>
          <w:b/>
          <w:bCs/>
          <w:color w:val="auto"/>
          <w:sz w:val="24"/>
          <w:szCs w:val="24"/>
          <w:highlight w:val="none"/>
        </w:rPr>
        <w:t>、其他事项</w:t>
      </w:r>
    </w:p>
    <w:p w14:paraId="6178BDEF">
      <w:pPr>
        <w:keepNext w:val="0"/>
        <w:keepLines w:val="0"/>
        <w:pageBreakBefore w:val="0"/>
        <w:widowControl w:val="0"/>
        <w:numPr>
          <w:ilvl w:val="-1"/>
          <w:numId w:val="0"/>
        </w:numPr>
        <w:kinsoku/>
        <w:wordWrap/>
        <w:overflowPunct/>
        <w:topLinePunct w:val="0"/>
        <w:autoSpaceDE/>
        <w:autoSpaceDN/>
        <w:bidi w:val="0"/>
        <w:adjustRightInd/>
        <w:snapToGrid/>
        <w:spacing w:after="0" w:line="400" w:lineRule="exact"/>
        <w:textAlignment w:val="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16.1</w:t>
      </w:r>
      <w:r>
        <w:rPr>
          <w:rFonts w:hint="eastAsia" w:ascii="宋体" w:hAnsi="宋体" w:cs="宋体"/>
          <w:b w:val="0"/>
          <w:bCs w:val="0"/>
          <w:color w:val="auto"/>
          <w:sz w:val="24"/>
          <w:szCs w:val="24"/>
          <w:highlight w:val="none"/>
        </w:rPr>
        <w:t>本合同的所有附件均作为正式合同内容。</w:t>
      </w:r>
    </w:p>
    <w:p w14:paraId="2B69961E">
      <w:pPr>
        <w:keepNext w:val="0"/>
        <w:keepLines w:val="0"/>
        <w:pageBreakBefore w:val="0"/>
        <w:widowControl w:val="0"/>
        <w:numPr>
          <w:ilvl w:val="-1"/>
          <w:numId w:val="0"/>
        </w:numPr>
        <w:kinsoku/>
        <w:wordWrap/>
        <w:overflowPunct/>
        <w:topLinePunct w:val="0"/>
        <w:autoSpaceDE/>
        <w:autoSpaceDN/>
        <w:bidi w:val="0"/>
        <w:adjustRightInd/>
        <w:snapToGrid/>
        <w:spacing w:after="0" w:line="400" w:lineRule="exact"/>
        <w:textAlignment w:val="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16.2</w:t>
      </w:r>
      <w:r>
        <w:rPr>
          <w:rFonts w:hint="eastAsia" w:ascii="宋体" w:hAnsi="宋体" w:cs="宋体"/>
          <w:b w:val="0"/>
          <w:bCs w:val="0"/>
          <w:color w:val="auto"/>
          <w:sz w:val="24"/>
          <w:szCs w:val="24"/>
          <w:highlight w:val="none"/>
        </w:rPr>
        <w:t>本合同中的通讯地址为双方互发函件确认能够接收的地址，若有变更应在变更后5个工作日内书面通知对方， 否则对方按此地址送达的任何文件在发出3日后即视为送达。若发生纠纷的，该地址作为法院或仲裁机构寄发相应法律文件的送达地址，因一方预留地址有误或变更通讯地址而未通知对方的，对方、法院或仲裁机构按原地址发出通知或文件3日后，视为已送达。对方通过电子送达的，一经发出即视为送达成功。</w:t>
      </w:r>
    </w:p>
    <w:p w14:paraId="42565D6E">
      <w:pPr>
        <w:keepNext w:val="0"/>
        <w:keepLines w:val="0"/>
        <w:pageBreakBefore w:val="0"/>
        <w:widowControl w:val="0"/>
        <w:numPr>
          <w:ilvl w:val="-1"/>
          <w:numId w:val="0"/>
        </w:numPr>
        <w:kinsoku/>
        <w:wordWrap/>
        <w:overflowPunct/>
        <w:topLinePunct w:val="0"/>
        <w:autoSpaceDE/>
        <w:autoSpaceDN/>
        <w:bidi w:val="0"/>
        <w:adjustRightInd/>
        <w:snapToGrid/>
        <w:spacing w:after="0" w:line="400" w:lineRule="exact"/>
        <w:textAlignment w:val="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16.3</w:t>
      </w:r>
      <w:r>
        <w:rPr>
          <w:rFonts w:hint="eastAsia" w:ascii="宋体" w:hAnsi="宋体" w:cs="宋体"/>
          <w:b w:val="0"/>
          <w:bCs w:val="0"/>
          <w:color w:val="auto"/>
          <w:sz w:val="24"/>
          <w:szCs w:val="24"/>
          <w:highlight w:val="none"/>
        </w:rPr>
        <w:t>本合同所有条款均为打印文本，对任何手写修改，应在修改处盖章后生效。本合同所有附件，均为本合同不可分割的组成部分，与本合同具有同等的法律效力。本合同履行过程中所有有关甲方确认意思表示、甲方义务增加部分，均需甲方盖章确认生效。否则所产生的一切不利后果及费用增加均由乙方自行承担。</w:t>
      </w:r>
    </w:p>
    <w:p w14:paraId="2390EF00">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u w:val="single"/>
        </w:rPr>
      </w:pPr>
    </w:p>
    <w:p w14:paraId="61E30096">
      <w:pPr>
        <w:pStyle w:val="8"/>
        <w:rPr>
          <w:rFonts w:hint="eastAsia"/>
          <w:highlight w:val="none"/>
        </w:rPr>
      </w:pPr>
    </w:p>
    <w:tbl>
      <w:tblPr>
        <w:tblStyle w:val="9"/>
        <w:tblW w:w="4869" w:type="pct"/>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461"/>
        <w:gridCol w:w="3838"/>
      </w:tblGrid>
      <w:tr w14:paraId="42172F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687" w:type="pct"/>
            <w:tcBorders>
              <w:tl2br w:val="nil"/>
              <w:tr2bl w:val="nil"/>
            </w:tcBorders>
            <w:noWrap/>
            <w:vAlign w:val="center"/>
          </w:tcPr>
          <w:p w14:paraId="15E4DBC2">
            <w:pPr>
              <w:tabs>
                <w:tab w:val="left" w:pos="347"/>
              </w:tabs>
              <w:autoSpaceDE w:val="0"/>
              <w:autoSpaceDN w:val="0"/>
              <w:adjustRightInd w:val="0"/>
              <w:spacing w:after="0"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甲  方</w:t>
            </w:r>
          </w:p>
        </w:tc>
        <w:tc>
          <w:tcPr>
            <w:tcW w:w="2312" w:type="pct"/>
            <w:tcBorders>
              <w:tl2br w:val="nil"/>
              <w:tr2bl w:val="nil"/>
            </w:tcBorders>
            <w:noWrap/>
            <w:vAlign w:val="center"/>
          </w:tcPr>
          <w:p w14:paraId="56A4BB92">
            <w:pPr>
              <w:tabs>
                <w:tab w:val="left" w:pos="347"/>
              </w:tabs>
              <w:autoSpaceDE w:val="0"/>
              <w:autoSpaceDN w:val="0"/>
              <w:adjustRightInd w:val="0"/>
              <w:spacing w:after="0"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乙  方</w:t>
            </w:r>
          </w:p>
        </w:tc>
      </w:tr>
      <w:tr w14:paraId="31B30C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2687" w:type="pct"/>
            <w:tcBorders>
              <w:tl2br w:val="nil"/>
              <w:tr2bl w:val="nil"/>
            </w:tcBorders>
            <w:noWrap/>
            <w:vAlign w:val="center"/>
          </w:tcPr>
          <w:p w14:paraId="746ACD80">
            <w:pPr>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（公章）</w:t>
            </w:r>
          </w:p>
        </w:tc>
        <w:tc>
          <w:tcPr>
            <w:tcW w:w="2312" w:type="pct"/>
            <w:tcBorders>
              <w:tl2br w:val="nil"/>
              <w:tr2bl w:val="nil"/>
            </w:tcBorders>
            <w:noWrap/>
            <w:vAlign w:val="center"/>
          </w:tcPr>
          <w:p w14:paraId="46609404">
            <w:pPr>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（公章）</w:t>
            </w:r>
          </w:p>
        </w:tc>
      </w:tr>
      <w:tr w14:paraId="3040B9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687" w:type="pct"/>
            <w:tcBorders>
              <w:tl2br w:val="nil"/>
              <w:tr2bl w:val="nil"/>
            </w:tcBorders>
            <w:noWrap/>
            <w:vAlign w:val="center"/>
          </w:tcPr>
          <w:p w14:paraId="0F777EDE">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eastAsia="宋体" w:cs="宋体"/>
                <w:bCs/>
                <w:color w:val="auto"/>
                <w:sz w:val="24"/>
                <w:szCs w:val="24"/>
                <w:highlight w:val="none"/>
              </w:rPr>
              <w:t>地址：</w:t>
            </w:r>
          </w:p>
        </w:tc>
        <w:tc>
          <w:tcPr>
            <w:tcW w:w="2312" w:type="pct"/>
            <w:tcBorders>
              <w:tl2br w:val="nil"/>
              <w:tr2bl w:val="nil"/>
            </w:tcBorders>
            <w:noWrap/>
            <w:vAlign w:val="top"/>
          </w:tcPr>
          <w:p w14:paraId="1E3508A0">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地址：</w:t>
            </w:r>
          </w:p>
        </w:tc>
      </w:tr>
      <w:tr w14:paraId="31A58A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687" w:type="pct"/>
            <w:tcBorders>
              <w:tl2br w:val="nil"/>
              <w:tr2bl w:val="nil"/>
            </w:tcBorders>
            <w:noWrap/>
            <w:vAlign w:val="center"/>
          </w:tcPr>
          <w:p w14:paraId="3D9B3997">
            <w:pPr>
              <w:autoSpaceDE w:val="0"/>
              <w:autoSpaceDN w:val="0"/>
              <w:adjustRightInd w:val="0"/>
              <w:spacing w:line="360" w:lineRule="auto"/>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邮编：</w:t>
            </w:r>
            <w:r>
              <w:rPr>
                <w:rFonts w:hint="eastAsia" w:ascii="宋体" w:hAnsi="宋体" w:cs="宋体"/>
                <w:bCs/>
                <w:color w:val="auto"/>
                <w:sz w:val="24"/>
                <w:szCs w:val="24"/>
                <w:highlight w:val="none"/>
                <w:lang w:val="en-US" w:eastAsia="zh-CN"/>
              </w:rPr>
              <w:t xml:space="preserve"> </w:t>
            </w:r>
          </w:p>
        </w:tc>
        <w:tc>
          <w:tcPr>
            <w:tcW w:w="2312" w:type="pct"/>
            <w:tcBorders>
              <w:tl2br w:val="nil"/>
              <w:tr2bl w:val="nil"/>
            </w:tcBorders>
            <w:noWrap/>
            <w:vAlign w:val="center"/>
          </w:tcPr>
          <w:p w14:paraId="4BAEB995">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邮编：</w:t>
            </w:r>
          </w:p>
        </w:tc>
      </w:tr>
      <w:tr w14:paraId="447D8A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687" w:type="pct"/>
            <w:tcBorders>
              <w:tl2br w:val="nil"/>
              <w:tr2bl w:val="nil"/>
            </w:tcBorders>
            <w:noWrap/>
            <w:vAlign w:val="center"/>
          </w:tcPr>
          <w:p w14:paraId="5CE39D88">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c>
          <w:tcPr>
            <w:tcW w:w="2312" w:type="pct"/>
            <w:tcBorders>
              <w:tl2br w:val="nil"/>
              <w:tr2bl w:val="nil"/>
            </w:tcBorders>
            <w:noWrap/>
            <w:vAlign w:val="center"/>
          </w:tcPr>
          <w:p w14:paraId="6466D845">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r>
      <w:tr w14:paraId="237BD5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687" w:type="pct"/>
            <w:tcBorders>
              <w:tl2br w:val="nil"/>
              <w:tr2bl w:val="nil"/>
            </w:tcBorders>
            <w:noWrap/>
            <w:vAlign w:val="center"/>
          </w:tcPr>
          <w:p w14:paraId="532CCDC5">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电话：</w:t>
            </w:r>
          </w:p>
        </w:tc>
        <w:tc>
          <w:tcPr>
            <w:tcW w:w="2312" w:type="pct"/>
            <w:tcBorders>
              <w:tl2br w:val="nil"/>
              <w:tr2bl w:val="nil"/>
            </w:tcBorders>
            <w:noWrap/>
            <w:vAlign w:val="center"/>
          </w:tcPr>
          <w:p w14:paraId="01B56D54">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电话：</w:t>
            </w:r>
          </w:p>
        </w:tc>
      </w:tr>
      <w:tr w14:paraId="250853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2687" w:type="pct"/>
            <w:tcBorders>
              <w:tl2br w:val="nil"/>
              <w:tr2bl w:val="nil"/>
            </w:tcBorders>
            <w:noWrap/>
            <w:vAlign w:val="center"/>
          </w:tcPr>
          <w:p w14:paraId="200B49D6">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开户银行：</w:t>
            </w:r>
          </w:p>
        </w:tc>
        <w:tc>
          <w:tcPr>
            <w:tcW w:w="2312" w:type="pct"/>
            <w:tcBorders>
              <w:tl2br w:val="nil"/>
              <w:tr2bl w:val="nil"/>
            </w:tcBorders>
            <w:noWrap/>
            <w:vAlign w:val="top"/>
          </w:tcPr>
          <w:p w14:paraId="410CF732">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开户银行：</w:t>
            </w:r>
          </w:p>
        </w:tc>
      </w:tr>
      <w:tr w14:paraId="5F6A0F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687" w:type="pct"/>
            <w:tcBorders>
              <w:tl2br w:val="nil"/>
              <w:tr2bl w:val="nil"/>
            </w:tcBorders>
            <w:noWrap/>
            <w:vAlign w:val="center"/>
          </w:tcPr>
          <w:p w14:paraId="3D46D301">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账号：</w:t>
            </w:r>
          </w:p>
        </w:tc>
        <w:tc>
          <w:tcPr>
            <w:tcW w:w="2312" w:type="pct"/>
            <w:tcBorders>
              <w:tl2br w:val="nil"/>
              <w:tr2bl w:val="nil"/>
            </w:tcBorders>
            <w:noWrap/>
            <w:vAlign w:val="center"/>
          </w:tcPr>
          <w:p w14:paraId="188D3A01">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账号：</w:t>
            </w:r>
          </w:p>
        </w:tc>
      </w:tr>
      <w:tr w14:paraId="71D146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687" w:type="pct"/>
            <w:tcBorders>
              <w:tl2br w:val="nil"/>
              <w:tr2bl w:val="nil"/>
            </w:tcBorders>
            <w:noWrap/>
            <w:vAlign w:val="center"/>
          </w:tcPr>
          <w:p w14:paraId="57E64F51">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日期：   年   月   日</w:t>
            </w:r>
          </w:p>
        </w:tc>
        <w:tc>
          <w:tcPr>
            <w:tcW w:w="2312" w:type="pct"/>
            <w:tcBorders>
              <w:tl2br w:val="nil"/>
              <w:tr2bl w:val="nil"/>
            </w:tcBorders>
            <w:noWrap/>
            <w:vAlign w:val="center"/>
          </w:tcPr>
          <w:p w14:paraId="4D3FB64E">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日期：   年   月   日</w:t>
            </w:r>
          </w:p>
        </w:tc>
      </w:tr>
    </w:tbl>
    <w:p w14:paraId="3AF05351">
      <w:pPr>
        <w:rPr>
          <w:highlight w:val="none"/>
        </w:rPr>
      </w:pPr>
    </w:p>
    <w:p w14:paraId="5130DD7E">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BA8F1"/>
    <w:multiLevelType w:val="singleLevel"/>
    <w:tmpl w:val="86BBA8F1"/>
    <w:lvl w:ilvl="0" w:tentative="0">
      <w:start w:val="2"/>
      <w:numFmt w:val="chineseCounting"/>
      <w:suff w:val="nothing"/>
      <w:lvlText w:val="（%1）"/>
      <w:lvlJc w:val="left"/>
      <w:rPr>
        <w:rFonts w:hint="eastAsia"/>
      </w:rPr>
    </w:lvl>
  </w:abstractNum>
  <w:abstractNum w:abstractNumId="1">
    <w:nsid w:val="B6F97A17"/>
    <w:multiLevelType w:val="singleLevel"/>
    <w:tmpl w:val="B6F97A17"/>
    <w:lvl w:ilvl="0" w:tentative="0">
      <w:start w:val="3"/>
      <w:numFmt w:val="chineseCounting"/>
      <w:suff w:val="nothing"/>
      <w:lvlText w:val="（%1）"/>
      <w:lvlJc w:val="left"/>
      <w:rPr>
        <w:rFonts w:hint="eastAsia"/>
      </w:rPr>
    </w:lvl>
  </w:abstractNum>
  <w:abstractNum w:abstractNumId="2">
    <w:nsid w:val="BCE411EC"/>
    <w:multiLevelType w:val="singleLevel"/>
    <w:tmpl w:val="BCE411EC"/>
    <w:lvl w:ilvl="0" w:tentative="0">
      <w:start w:val="1"/>
      <w:numFmt w:val="chineseCounting"/>
      <w:suff w:val="nothing"/>
      <w:lvlText w:val="%1、"/>
      <w:lvlJc w:val="left"/>
      <w:rPr>
        <w:rFonts w:hint="eastAsia"/>
      </w:rPr>
    </w:lvl>
  </w:abstractNum>
  <w:abstractNum w:abstractNumId="3">
    <w:nsid w:val="E0D441FB"/>
    <w:multiLevelType w:val="singleLevel"/>
    <w:tmpl w:val="E0D441FB"/>
    <w:lvl w:ilvl="0" w:tentative="0">
      <w:start w:val="6"/>
      <w:numFmt w:val="chineseCounting"/>
      <w:suff w:val="nothing"/>
      <w:lvlText w:val="%1、"/>
      <w:lvlJc w:val="left"/>
      <w:rPr>
        <w:rFonts w:hint="eastAsia"/>
      </w:rPr>
    </w:lvl>
  </w:abstractNum>
  <w:abstractNum w:abstractNumId="4">
    <w:nsid w:val="F9BE831E"/>
    <w:multiLevelType w:val="singleLevel"/>
    <w:tmpl w:val="F9BE831E"/>
    <w:lvl w:ilvl="0" w:tentative="0">
      <w:start w:val="1"/>
      <w:numFmt w:val="decimal"/>
      <w:lvlText w:val="%1."/>
      <w:lvlJc w:val="left"/>
      <w:pPr>
        <w:tabs>
          <w:tab w:val="left" w:pos="312"/>
        </w:tabs>
      </w:pPr>
    </w:lvl>
  </w:abstractNum>
  <w:abstractNum w:abstractNumId="5">
    <w:nsid w:val="FF6D41CA"/>
    <w:multiLevelType w:val="singleLevel"/>
    <w:tmpl w:val="FF6D41CA"/>
    <w:lvl w:ilvl="0" w:tentative="0">
      <w:start w:val="1"/>
      <w:numFmt w:val="decimal"/>
      <w:lvlText w:val="%1."/>
      <w:lvlJc w:val="left"/>
      <w:pPr>
        <w:tabs>
          <w:tab w:val="left" w:pos="312"/>
        </w:tabs>
      </w:pPr>
    </w:lvl>
  </w:abstractNum>
  <w:abstractNum w:abstractNumId="6">
    <w:nsid w:val="FFDE33EC"/>
    <w:multiLevelType w:val="singleLevel"/>
    <w:tmpl w:val="FFDE33EC"/>
    <w:lvl w:ilvl="0" w:tentative="0">
      <w:start w:val="1"/>
      <w:numFmt w:val="decimal"/>
      <w:lvlText w:val="%1."/>
      <w:lvlJc w:val="left"/>
      <w:pPr>
        <w:tabs>
          <w:tab w:val="left" w:pos="312"/>
        </w:tabs>
      </w:pPr>
    </w:lvl>
  </w:abstractNum>
  <w:abstractNum w:abstractNumId="7">
    <w:nsid w:val="1CAB6377"/>
    <w:multiLevelType w:val="singleLevel"/>
    <w:tmpl w:val="1CAB6377"/>
    <w:lvl w:ilvl="0" w:tentative="0">
      <w:start w:val="3"/>
      <w:numFmt w:val="chineseCounting"/>
      <w:suff w:val="nothing"/>
      <w:lvlText w:val="（%1）"/>
      <w:lvlJc w:val="left"/>
      <w:rPr>
        <w:rFonts w:hint="eastAsia"/>
      </w:rPr>
    </w:lvl>
  </w:abstractNum>
  <w:abstractNum w:abstractNumId="8">
    <w:nsid w:val="39BFA002"/>
    <w:multiLevelType w:val="singleLevel"/>
    <w:tmpl w:val="39BFA002"/>
    <w:lvl w:ilvl="0" w:tentative="0">
      <w:start w:val="1"/>
      <w:numFmt w:val="decimal"/>
      <w:lvlText w:val="%1."/>
      <w:lvlJc w:val="left"/>
      <w:pPr>
        <w:tabs>
          <w:tab w:val="left" w:pos="312"/>
        </w:tabs>
      </w:pPr>
    </w:lvl>
  </w:abstractNum>
  <w:abstractNum w:abstractNumId="9">
    <w:nsid w:val="7AA85835"/>
    <w:multiLevelType w:val="singleLevel"/>
    <w:tmpl w:val="7AA85835"/>
    <w:lvl w:ilvl="0" w:tentative="0">
      <w:start w:val="1"/>
      <w:numFmt w:val="chineseCounting"/>
      <w:suff w:val="nothing"/>
      <w:lvlText w:val="（%1）"/>
      <w:lvlJc w:val="left"/>
      <w:rPr>
        <w:rFonts w:hint="eastAsia"/>
      </w:rPr>
    </w:lvl>
  </w:abstractNum>
  <w:num w:numId="1">
    <w:abstractNumId w:val="2"/>
  </w:num>
  <w:num w:numId="2">
    <w:abstractNumId w:val="7"/>
  </w:num>
  <w:num w:numId="3">
    <w:abstractNumId w:val="6"/>
  </w:num>
  <w:num w:numId="4">
    <w:abstractNumId w:val="8"/>
  </w:num>
  <w:num w:numId="5">
    <w:abstractNumId w:val="5"/>
  </w:num>
  <w:num w:numId="6">
    <w:abstractNumId w:val="4"/>
  </w:num>
  <w:num w:numId="7">
    <w:abstractNumId w:val="3"/>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AA0289"/>
    <w:rsid w:val="05E27A84"/>
    <w:rsid w:val="05EE70D1"/>
    <w:rsid w:val="06471FDD"/>
    <w:rsid w:val="071E5DD5"/>
    <w:rsid w:val="08A20406"/>
    <w:rsid w:val="0E036F0B"/>
    <w:rsid w:val="0E467876"/>
    <w:rsid w:val="0F16307F"/>
    <w:rsid w:val="0FAA0289"/>
    <w:rsid w:val="13E272E3"/>
    <w:rsid w:val="144014EF"/>
    <w:rsid w:val="14B26210"/>
    <w:rsid w:val="15E52C78"/>
    <w:rsid w:val="172E11B8"/>
    <w:rsid w:val="1B950C9D"/>
    <w:rsid w:val="1D9F265E"/>
    <w:rsid w:val="20891768"/>
    <w:rsid w:val="270513CC"/>
    <w:rsid w:val="29865A33"/>
    <w:rsid w:val="2A1A0CEB"/>
    <w:rsid w:val="30696062"/>
    <w:rsid w:val="353131BF"/>
    <w:rsid w:val="39DFEAAE"/>
    <w:rsid w:val="3C2B0843"/>
    <w:rsid w:val="3C9D7502"/>
    <w:rsid w:val="42D95A23"/>
    <w:rsid w:val="42F36125"/>
    <w:rsid w:val="43370A21"/>
    <w:rsid w:val="44EE6241"/>
    <w:rsid w:val="45813EBC"/>
    <w:rsid w:val="480F4D5E"/>
    <w:rsid w:val="486503C5"/>
    <w:rsid w:val="49FD677A"/>
    <w:rsid w:val="4A27508A"/>
    <w:rsid w:val="4D3859A7"/>
    <w:rsid w:val="4EB72B32"/>
    <w:rsid w:val="4F24778D"/>
    <w:rsid w:val="4FFC34F7"/>
    <w:rsid w:val="515B3813"/>
    <w:rsid w:val="55EC0332"/>
    <w:rsid w:val="58FB7589"/>
    <w:rsid w:val="636E48D2"/>
    <w:rsid w:val="6CFA3457"/>
    <w:rsid w:val="6F7E9433"/>
    <w:rsid w:val="707B4562"/>
    <w:rsid w:val="70B05333"/>
    <w:rsid w:val="71101490"/>
    <w:rsid w:val="7FAE689B"/>
    <w:rsid w:val="9BF380D3"/>
    <w:rsid w:val="BD4FD2C0"/>
    <w:rsid w:val="C57CBC04"/>
    <w:rsid w:val="EDFF4048"/>
    <w:rsid w:val="F4DF0F65"/>
    <w:rsid w:val="F5FD8842"/>
    <w:rsid w:val="FB174C56"/>
    <w:rsid w:val="FDDF3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rFonts w:ascii="Times New Roman" w:hAnsi="Times New Roman" w:eastAsia="宋体" w:cs="Times New Roman"/>
      <w:b/>
      <w:bCs/>
      <w:kern w:val="44"/>
      <w:sz w:val="30"/>
      <w:szCs w:val="44"/>
    </w:rPr>
  </w:style>
  <w:style w:type="paragraph" w:styleId="3">
    <w:name w:val="heading 4"/>
    <w:basedOn w:val="1"/>
    <w:next w:val="1"/>
    <w:semiHidden/>
    <w:unhideWhenUsed/>
    <w:qFormat/>
    <w:uiPriority w:val="0"/>
    <w:pPr>
      <w:keepNext/>
      <w:keepLines/>
      <w:spacing w:before="80" w:after="40"/>
      <w:outlineLvl w:val="3"/>
    </w:pPr>
    <w:rPr>
      <w:rFonts w:cstheme="majorBidi"/>
      <w:color w:val="2E54A1" w:themeColor="accent1" w:themeShade="BF"/>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rPr>
      <w:rFonts w:ascii="Calibri" w:hAnsi="Calibri" w:eastAsia="宋体" w:cs="Times New Roman"/>
    </w:rPr>
  </w:style>
  <w:style w:type="paragraph" w:styleId="5">
    <w:name w:val="Body Text"/>
    <w:basedOn w:val="1"/>
    <w:next w:val="1"/>
    <w:qFormat/>
    <w:uiPriority w:val="0"/>
    <w:pPr>
      <w:ind w:right="-84" w:rightChars="-40"/>
      <w:jc w:val="center"/>
    </w:pPr>
  </w:style>
  <w:style w:type="paragraph" w:styleId="6">
    <w:name w:val="footer"/>
    <w:basedOn w:val="1"/>
    <w:link w:val="17"/>
    <w:qFormat/>
    <w:uiPriority w:val="0"/>
    <w:pPr>
      <w:tabs>
        <w:tab w:val="center" w:pos="4153"/>
        <w:tab w:val="right" w:pos="8306"/>
      </w:tabs>
      <w:snapToGrid w:val="0"/>
      <w:jc w:val="left"/>
    </w:pPr>
    <w:rPr>
      <w:rFonts w:ascii="Calibri" w:hAnsi="Calibri" w:eastAsia="宋体" w:cs="Times New Roman"/>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8">
    <w:name w:val="toc 1"/>
    <w:basedOn w:val="1"/>
    <w:next w:val="1"/>
    <w:qFormat/>
    <w:uiPriority w:val="39"/>
    <w:pPr>
      <w:spacing w:line="240" w:lineRule="auto"/>
    </w:pPr>
    <w:rPr>
      <w:rFonts w:ascii="Times New Roman" w:hAnsi="Times New Roman" w:eastAsia="宋体" w:cs="Times New Roman"/>
      <w:szCs w:val="24"/>
    </w:rPr>
  </w:style>
  <w:style w:type="paragraph" w:customStyle="1" w:styleId="11">
    <w:name w:val="列出段落1"/>
    <w:basedOn w:val="1"/>
    <w:qFormat/>
    <w:uiPriority w:val="34"/>
    <w:pPr>
      <w:ind w:firstLine="420" w:firstLineChars="200"/>
    </w:pPr>
  </w:style>
  <w:style w:type="paragraph" w:customStyle="1" w:styleId="12">
    <w:name w:val="Body text|1"/>
    <w:basedOn w:val="1"/>
    <w:qFormat/>
    <w:uiPriority w:val="0"/>
    <w:pPr>
      <w:spacing w:line="422" w:lineRule="auto"/>
      <w:ind w:firstLine="400"/>
    </w:pPr>
    <w:rPr>
      <w:rFonts w:ascii="宋体" w:hAnsi="宋体" w:eastAsia="宋体" w:cs="宋体"/>
      <w:sz w:val="28"/>
      <w:szCs w:val="28"/>
      <w:lang w:val="zh-TW" w:eastAsia="zh-TW" w:bidi="zh-TW"/>
    </w:rPr>
  </w:style>
  <w:style w:type="paragraph" w:customStyle="1" w:styleId="13">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4">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5">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character" w:customStyle="1" w:styleId="16">
    <w:name w:val="页眉 Char"/>
    <w:basedOn w:val="10"/>
    <w:link w:val="7"/>
    <w:qFormat/>
    <w:uiPriority w:val="0"/>
    <w:rPr>
      <w:rFonts w:ascii="Calibri" w:hAnsi="Calibri" w:eastAsia="宋体" w:cs="Times New Roman"/>
      <w:sz w:val="18"/>
      <w:szCs w:val="18"/>
    </w:rPr>
  </w:style>
  <w:style w:type="character" w:customStyle="1" w:styleId="17">
    <w:name w:val="页脚 Char"/>
    <w:basedOn w:val="10"/>
    <w:link w:val="6"/>
    <w:qFormat/>
    <w:uiPriority w:val="0"/>
    <w:rPr>
      <w:rFonts w:ascii="Calibri" w:hAnsi="Calibri" w:eastAsia="宋体" w:cs="Times New Roman"/>
      <w:sz w:val="18"/>
      <w:szCs w:val="18"/>
    </w:rPr>
  </w:style>
  <w:style w:type="table" w:customStyle="1" w:styleId="18">
    <w:name w:val="Table Normal"/>
    <w:unhideWhenUsed/>
    <w:qFormat/>
    <w:uiPriority w:val="0"/>
    <w:tblPr>
      <w:tblCellMar>
        <w:top w:w="0" w:type="dxa"/>
        <w:left w:w="0" w:type="dxa"/>
        <w:bottom w:w="0" w:type="dxa"/>
        <w:right w:w="0" w:type="dxa"/>
      </w:tblCellMar>
    </w:tbl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12664</Words>
  <Characters>12965</Characters>
  <Lines>0</Lines>
  <Paragraphs>0</Paragraphs>
  <TotalTime>18</TotalTime>
  <ScaleCrop>false</ScaleCrop>
  <LinksUpToDate>false</LinksUpToDate>
  <CharactersWithSpaces>13482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2025-08-13T15:26:00Z</dcterms:created>
  <dc:creator>刘菲</dc:creator>
  <cp:lastModifiedBy>馍馍窝里的娃娃</cp:lastModifiedBy>
  <dcterms:modified xsi:type="dcterms:W3CDTF">2025-10-09T09:15:33Z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9341CDC9CF7E432EBC9245581E3107B9_13</vt:lpwstr>
  </property>
  <property fmtid="{D5CDD505-2E9C-101B-9397-08002B2CF9AE}" pid="4" name="KSOTemplateDocerSaveRecord">
    <vt:lpwstr>eyJoZGlkIjoiNTk5ZDM4Mzk1N2Y1ZTYxMmYyYjg1ZDUwNTRmYTA0MDYiLCJ1c2VySWQiOiI3ODQ2ODY4NzEifQ==</vt:lpwstr>
  </property>
</Properties>
</file>