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41EDE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宋体" w:hAnsi="宋体" w:eastAsia="宋体" w:cs="宋体"/>
          <w:b/>
          <w:bCs/>
          <w:i w:val="0"/>
          <w:iCs w:val="0"/>
          <w:caps w:val="0"/>
          <w:color w:val="auto"/>
          <w:spacing w:val="0"/>
          <w:sz w:val="39"/>
          <w:szCs w:val="39"/>
        </w:rPr>
      </w:pPr>
      <w:r>
        <w:rPr>
          <w:rFonts w:hint="eastAsia" w:ascii="宋体" w:hAnsi="宋体" w:eastAsia="宋体" w:cs="宋体"/>
          <w:b/>
          <w:bCs/>
          <w:i w:val="0"/>
          <w:iCs w:val="0"/>
          <w:caps w:val="0"/>
          <w:color w:val="auto"/>
          <w:spacing w:val="0"/>
          <w:sz w:val="39"/>
          <w:szCs w:val="39"/>
          <w:shd w:val="clear" w:color="auto" w:fill="FFFFFF"/>
        </w:rPr>
        <w:t>采购合同</w:t>
      </w:r>
    </w:p>
    <w:p w14:paraId="662FADBF">
      <w:pPr>
        <w:spacing w:line="800" w:lineRule="exact"/>
        <w:ind w:firstLine="843" w:firstLineChars="300"/>
        <w:outlineLvl w:val="0"/>
        <w:rPr>
          <w:rFonts w:hint="eastAsia" w:ascii="宋体" w:hAnsi="宋体" w:cs="宋体"/>
          <w:b/>
          <w:color w:val="auto"/>
          <w:sz w:val="28"/>
          <w:szCs w:val="28"/>
          <w:lang w:eastAsia="zh-CN"/>
        </w:rPr>
      </w:pPr>
    </w:p>
    <w:p w14:paraId="7171579E">
      <w:pPr>
        <w:pStyle w:val="7"/>
        <w:rPr>
          <w:rFonts w:hint="eastAsia" w:ascii="宋体" w:hAnsi="宋体" w:cs="宋体"/>
          <w:b/>
          <w:color w:val="auto"/>
          <w:sz w:val="28"/>
          <w:szCs w:val="28"/>
          <w:lang w:eastAsia="zh-CN"/>
        </w:rPr>
      </w:pPr>
    </w:p>
    <w:p w14:paraId="62422ED9">
      <w:pPr>
        <w:pStyle w:val="7"/>
        <w:rPr>
          <w:rFonts w:hint="eastAsia" w:ascii="宋体" w:hAnsi="宋体" w:cs="宋体"/>
          <w:b/>
          <w:color w:val="auto"/>
          <w:sz w:val="28"/>
          <w:szCs w:val="28"/>
          <w:lang w:eastAsia="zh-CN"/>
        </w:rPr>
      </w:pPr>
    </w:p>
    <w:p w14:paraId="5B4DC12C">
      <w:pPr>
        <w:pStyle w:val="10"/>
        <w:rPr>
          <w:rFonts w:hint="eastAsia"/>
          <w:color w:val="auto"/>
          <w:lang w:eastAsia="zh-CN"/>
        </w:rPr>
      </w:pPr>
    </w:p>
    <w:p w14:paraId="453B065A">
      <w:pPr>
        <w:rPr>
          <w:rFonts w:hint="eastAsia" w:ascii="宋体" w:hAnsi="宋体" w:cs="宋体"/>
          <w:b/>
          <w:color w:val="auto"/>
          <w:sz w:val="28"/>
          <w:szCs w:val="28"/>
          <w:lang w:eastAsia="zh-CN"/>
        </w:rPr>
      </w:pPr>
    </w:p>
    <w:p w14:paraId="784886BA">
      <w:pPr>
        <w:pStyle w:val="7"/>
        <w:rPr>
          <w:rFonts w:hint="eastAsia" w:ascii="宋体" w:hAnsi="宋体" w:cs="宋体"/>
          <w:b/>
          <w:color w:val="auto"/>
          <w:sz w:val="28"/>
          <w:szCs w:val="28"/>
          <w:lang w:eastAsia="zh-CN"/>
        </w:rPr>
      </w:pPr>
    </w:p>
    <w:p w14:paraId="3BEB1576">
      <w:pPr>
        <w:rPr>
          <w:rFonts w:hint="eastAsia" w:ascii="宋体" w:hAnsi="宋体" w:cs="宋体"/>
          <w:b/>
          <w:color w:val="auto"/>
          <w:sz w:val="28"/>
          <w:szCs w:val="28"/>
          <w:lang w:eastAsia="zh-CN"/>
        </w:rPr>
      </w:pPr>
    </w:p>
    <w:p w14:paraId="21E14E4B">
      <w:pPr>
        <w:pStyle w:val="7"/>
        <w:rPr>
          <w:rFonts w:hint="eastAsia"/>
          <w:color w:val="auto"/>
          <w:lang w:eastAsia="zh-CN"/>
        </w:rPr>
      </w:pPr>
    </w:p>
    <w:p w14:paraId="182CCEB2">
      <w:pPr>
        <w:keepNext w:val="0"/>
        <w:keepLines w:val="0"/>
        <w:pageBreakBefore w:val="0"/>
        <w:kinsoku/>
        <w:wordWrap/>
        <w:overflowPunct/>
        <w:topLinePunct w:val="0"/>
        <w:bidi w:val="0"/>
        <w:adjustRightInd/>
        <w:snapToGrid/>
        <w:spacing w:line="720" w:lineRule="auto"/>
        <w:ind w:firstLine="843" w:firstLineChars="300"/>
        <w:textAlignment w:val="auto"/>
        <w:outlineLvl w:val="0"/>
        <w:rPr>
          <w:rFonts w:hint="eastAsia" w:ascii="宋体" w:hAnsi="宋体" w:cs="宋体"/>
          <w:b/>
          <w:color w:val="auto"/>
          <w:sz w:val="28"/>
          <w:szCs w:val="28"/>
          <w:u w:val="single"/>
        </w:rPr>
      </w:pPr>
      <w:r>
        <w:rPr>
          <w:rFonts w:hint="eastAsia" w:ascii="宋体" w:hAnsi="宋体" w:cs="宋体"/>
          <w:b/>
          <w:color w:val="auto"/>
          <w:sz w:val="28"/>
          <w:szCs w:val="28"/>
          <w:lang w:eastAsia="zh-CN"/>
        </w:rPr>
        <w:t>采购</w:t>
      </w:r>
      <w:r>
        <w:rPr>
          <w:rFonts w:hint="eastAsia" w:ascii="宋体" w:hAnsi="宋体" w:cs="宋体"/>
          <w:b/>
          <w:color w:val="auto"/>
          <w:sz w:val="28"/>
          <w:szCs w:val="28"/>
          <w:lang w:val="en-US" w:eastAsia="zh-CN"/>
        </w:rPr>
        <w:t>项目</w:t>
      </w:r>
      <w:r>
        <w:rPr>
          <w:rFonts w:hint="eastAsia" w:ascii="宋体" w:hAnsi="宋体" w:cs="宋体"/>
          <w:b/>
          <w:color w:val="auto"/>
          <w:sz w:val="28"/>
          <w:szCs w:val="28"/>
        </w:rPr>
        <w:t>名称：</w:t>
      </w:r>
      <w:r>
        <w:rPr>
          <w:rFonts w:hint="eastAsia" w:ascii="宋体" w:hAnsi="宋体" w:eastAsia="Times New Roman" w:cs="宋体"/>
          <w:b/>
          <w:color w:val="auto"/>
          <w:kern w:val="0"/>
          <w:sz w:val="28"/>
          <w:szCs w:val="28"/>
          <w:u w:val="single"/>
          <w:lang w:val="en-US" w:eastAsia="zh-CN" w:bidi="ar"/>
        </w:rPr>
        <w:t>西安市殡仪馆环保管家服务项目</w:t>
      </w:r>
    </w:p>
    <w:p w14:paraId="05A0A749">
      <w:pPr>
        <w:pStyle w:val="14"/>
        <w:keepNext w:val="0"/>
        <w:keepLines w:val="0"/>
        <w:pageBreakBefore w:val="0"/>
        <w:widowControl/>
        <w:kinsoku/>
        <w:wordWrap/>
        <w:overflowPunct/>
        <w:topLinePunct w:val="0"/>
        <w:autoSpaceDE w:val="0"/>
        <w:autoSpaceDN w:val="0"/>
        <w:bidi w:val="0"/>
        <w:adjustRightInd/>
        <w:snapToGrid/>
        <w:spacing w:before="0" w:line="720" w:lineRule="auto"/>
        <w:ind w:firstLine="843" w:firstLineChars="300"/>
        <w:textAlignment w:val="auto"/>
        <w:outlineLvl w:val="2"/>
        <w:rPr>
          <w:rFonts w:hint="eastAsia" w:ascii="宋体" w:hAnsi="宋体" w:cs="宋体"/>
          <w:b/>
          <w:color w:val="auto"/>
          <w:sz w:val="28"/>
          <w:szCs w:val="28"/>
          <w:u w:val="single"/>
        </w:rPr>
      </w:pPr>
      <w:bookmarkStart w:id="0" w:name="_Toc11546"/>
      <w:bookmarkStart w:id="1" w:name="_Toc19183"/>
      <w:bookmarkStart w:id="2" w:name="_Toc7639"/>
      <w:bookmarkStart w:id="3" w:name="_Toc17160"/>
      <w:r>
        <w:rPr>
          <w:rFonts w:hint="eastAsia" w:ascii="宋体" w:hAnsi="宋体" w:cs="宋体"/>
          <w:b/>
          <w:color w:val="auto"/>
          <w:sz w:val="28"/>
          <w:szCs w:val="28"/>
          <w:lang w:eastAsia="zh-CN"/>
        </w:rPr>
        <w:t>采购</w:t>
      </w:r>
      <w:r>
        <w:rPr>
          <w:rFonts w:hint="eastAsia" w:ascii="宋体" w:hAnsi="宋体" w:cs="宋体"/>
          <w:b/>
          <w:color w:val="auto"/>
          <w:sz w:val="28"/>
          <w:szCs w:val="28"/>
          <w:lang w:val="en-US" w:eastAsia="zh-CN"/>
        </w:rPr>
        <w:t>项目</w:t>
      </w:r>
      <w:r>
        <w:rPr>
          <w:rFonts w:hint="eastAsia" w:ascii="宋体" w:hAnsi="宋体" w:cs="宋体"/>
          <w:b/>
          <w:color w:val="auto"/>
          <w:sz w:val="28"/>
          <w:szCs w:val="28"/>
        </w:rPr>
        <w:t>地点：</w:t>
      </w:r>
      <w:r>
        <w:rPr>
          <w:rFonts w:hint="eastAsia" w:ascii="宋体" w:hAnsi="宋体" w:eastAsia="Times New Roman" w:cs="宋体"/>
          <w:b/>
          <w:color w:val="auto"/>
          <w:kern w:val="0"/>
          <w:sz w:val="28"/>
          <w:szCs w:val="28"/>
          <w:u w:val="single"/>
          <w:lang w:val="en-US" w:eastAsia="zh-CN" w:bidi="ar"/>
        </w:rPr>
        <w:t xml:space="preserve">西安市长安区鸣犊留公三村    </w:t>
      </w:r>
      <w:bookmarkEnd w:id="0"/>
      <w:bookmarkEnd w:id="1"/>
      <w:bookmarkEnd w:id="2"/>
      <w:bookmarkEnd w:id="3"/>
    </w:p>
    <w:p w14:paraId="2B0BB0D6">
      <w:pPr>
        <w:keepNext w:val="0"/>
        <w:keepLines w:val="0"/>
        <w:pageBreakBefore w:val="0"/>
        <w:kinsoku/>
        <w:wordWrap/>
        <w:overflowPunct/>
        <w:topLinePunct w:val="0"/>
        <w:bidi w:val="0"/>
        <w:adjustRightInd/>
        <w:snapToGrid/>
        <w:spacing w:line="720" w:lineRule="auto"/>
        <w:ind w:firstLine="790" w:firstLineChars="281"/>
        <w:textAlignment w:val="auto"/>
        <w:outlineLvl w:val="0"/>
        <w:rPr>
          <w:rFonts w:hint="eastAsia" w:ascii="宋体" w:hAnsi="宋体" w:cs="宋体"/>
          <w:b/>
          <w:color w:val="auto"/>
          <w:sz w:val="28"/>
          <w:szCs w:val="28"/>
        </w:rPr>
      </w:pPr>
      <w:bookmarkStart w:id="4" w:name="_Toc1819"/>
      <w:bookmarkStart w:id="5" w:name="_Toc17504"/>
      <w:bookmarkStart w:id="6" w:name="_Toc11161"/>
      <w:bookmarkStart w:id="7" w:name="_Toc32754"/>
      <w:r>
        <w:rPr>
          <w:rFonts w:hint="eastAsia" w:ascii="宋体" w:hAnsi="宋体" w:cs="宋体"/>
          <w:b/>
          <w:color w:val="auto"/>
          <w:sz w:val="28"/>
          <w:szCs w:val="28"/>
        </w:rPr>
        <w:t>合同编号：</w:t>
      </w:r>
      <w:r>
        <w:rPr>
          <w:rFonts w:hint="eastAsia" w:ascii="宋体" w:hAnsi="宋体" w:cs="宋体"/>
          <w:b/>
          <w:color w:val="auto"/>
          <w:sz w:val="28"/>
          <w:szCs w:val="28"/>
          <w:u w:val="single"/>
        </w:rPr>
        <w:t xml:space="preserve">                                 </w:t>
      </w:r>
      <w:bookmarkEnd w:id="4"/>
      <w:bookmarkEnd w:id="5"/>
      <w:bookmarkEnd w:id="6"/>
      <w:bookmarkEnd w:id="7"/>
      <w:bookmarkStart w:id="8" w:name="_Toc19116"/>
      <w:bookmarkStart w:id="9" w:name="_Toc4231"/>
      <w:bookmarkStart w:id="10" w:name="_Toc20225"/>
      <w:bookmarkStart w:id="11" w:name="_Toc6711"/>
    </w:p>
    <w:p w14:paraId="6E3EC809">
      <w:pPr>
        <w:pStyle w:val="14"/>
        <w:keepNext w:val="0"/>
        <w:keepLines w:val="0"/>
        <w:pageBreakBefore w:val="0"/>
        <w:widowControl/>
        <w:kinsoku/>
        <w:wordWrap/>
        <w:overflowPunct/>
        <w:topLinePunct w:val="0"/>
        <w:autoSpaceDE w:val="0"/>
        <w:autoSpaceDN w:val="0"/>
        <w:bidi w:val="0"/>
        <w:adjustRightInd/>
        <w:snapToGrid/>
        <w:spacing w:before="0" w:line="720" w:lineRule="auto"/>
        <w:ind w:firstLine="843" w:firstLineChars="300"/>
        <w:textAlignment w:val="auto"/>
        <w:outlineLvl w:val="2"/>
        <w:rPr>
          <w:rFonts w:hint="eastAsia" w:ascii="宋体" w:hAnsi="宋体" w:eastAsia="Times New Roman" w:cs="宋体"/>
          <w:b/>
          <w:color w:val="auto"/>
          <w:kern w:val="0"/>
          <w:sz w:val="28"/>
          <w:szCs w:val="28"/>
          <w:u w:val="single"/>
          <w:lang w:val="en-US" w:eastAsia="zh-CN" w:bidi="ar"/>
        </w:rPr>
      </w:pPr>
      <w:r>
        <w:rPr>
          <w:rFonts w:hint="eastAsia" w:ascii="宋体" w:hAnsi="宋体" w:cs="宋体"/>
          <w:b/>
          <w:color w:val="auto"/>
          <w:sz w:val="28"/>
          <w:szCs w:val="28"/>
          <w:lang w:eastAsia="zh-CN"/>
        </w:rPr>
        <w:t>甲方</w:t>
      </w:r>
      <w:r>
        <w:rPr>
          <w:rFonts w:hint="eastAsia" w:ascii="宋体" w:hAnsi="宋体" w:cs="宋体"/>
          <w:b/>
          <w:color w:val="auto"/>
          <w:sz w:val="28"/>
          <w:szCs w:val="28"/>
        </w:rPr>
        <w:t>（以下简称甲方）：</w:t>
      </w:r>
      <w:r>
        <w:rPr>
          <w:rFonts w:hint="eastAsia" w:ascii="宋体" w:hAnsi="宋体" w:cs="宋体"/>
          <w:b/>
          <w:color w:val="auto"/>
          <w:sz w:val="28"/>
          <w:szCs w:val="28"/>
          <w:u w:val="single"/>
        </w:rPr>
        <w:t xml:space="preserve"> </w:t>
      </w:r>
      <w:r>
        <w:rPr>
          <w:rFonts w:hint="eastAsia" w:ascii="宋体" w:hAnsi="宋体" w:eastAsia="Times New Roman" w:cs="宋体"/>
          <w:b/>
          <w:color w:val="auto"/>
          <w:kern w:val="0"/>
          <w:sz w:val="28"/>
          <w:szCs w:val="28"/>
          <w:u w:val="single"/>
          <w:lang w:val="en-US" w:eastAsia="zh-CN" w:bidi="ar"/>
        </w:rPr>
        <w:t xml:space="preserve">   西安市殡仪馆    </w:t>
      </w:r>
      <w:bookmarkEnd w:id="8"/>
      <w:bookmarkEnd w:id="9"/>
      <w:bookmarkEnd w:id="10"/>
      <w:bookmarkEnd w:id="11"/>
    </w:p>
    <w:p w14:paraId="42A8D458">
      <w:pPr>
        <w:keepNext w:val="0"/>
        <w:keepLines w:val="0"/>
        <w:pageBreakBefore w:val="0"/>
        <w:kinsoku/>
        <w:wordWrap/>
        <w:overflowPunct/>
        <w:topLinePunct w:val="0"/>
        <w:bidi w:val="0"/>
        <w:adjustRightInd/>
        <w:snapToGrid/>
        <w:spacing w:line="720" w:lineRule="auto"/>
        <w:ind w:firstLine="829" w:firstLineChars="295"/>
        <w:textAlignment w:val="auto"/>
        <w:outlineLvl w:val="0"/>
        <w:rPr>
          <w:rFonts w:hint="default" w:ascii="宋体" w:hAnsi="宋体" w:eastAsia="宋体" w:cs="宋体"/>
          <w:b/>
          <w:color w:val="auto"/>
          <w:sz w:val="28"/>
          <w:szCs w:val="28"/>
          <w:u w:val="single"/>
          <w:lang w:val="en-US" w:eastAsia="zh-CN"/>
        </w:rPr>
      </w:pPr>
      <w:bookmarkStart w:id="12" w:name="_Toc7818"/>
      <w:bookmarkStart w:id="13" w:name="_Toc20190"/>
      <w:bookmarkStart w:id="14" w:name="_Toc17899"/>
      <w:bookmarkStart w:id="15" w:name="_Toc4068"/>
      <w:r>
        <w:rPr>
          <w:rFonts w:hint="eastAsia" w:ascii="宋体" w:hAnsi="宋体" w:cs="宋体"/>
          <w:b/>
          <w:color w:val="auto"/>
          <w:sz w:val="28"/>
          <w:szCs w:val="28"/>
          <w:lang w:eastAsia="zh-CN"/>
        </w:rPr>
        <w:t>乙方</w:t>
      </w:r>
      <w:r>
        <w:rPr>
          <w:rFonts w:hint="eastAsia" w:ascii="宋体" w:hAnsi="宋体" w:cs="宋体"/>
          <w:b/>
          <w:color w:val="auto"/>
          <w:sz w:val="28"/>
          <w:szCs w:val="28"/>
        </w:rPr>
        <w:t>（以下简称乙方）：</w:t>
      </w:r>
      <w:bookmarkEnd w:id="12"/>
      <w:bookmarkEnd w:id="13"/>
      <w:bookmarkEnd w:id="14"/>
      <w:bookmarkEnd w:id="15"/>
      <w:r>
        <w:rPr>
          <w:rFonts w:hint="eastAsia" w:ascii="宋体" w:hAnsi="宋体" w:cs="宋体"/>
          <w:b/>
          <w:color w:val="auto"/>
          <w:sz w:val="28"/>
          <w:szCs w:val="28"/>
          <w:u w:val="single"/>
          <w:lang w:val="en-US" w:eastAsia="zh-CN"/>
        </w:rPr>
        <w:t xml:space="preserve">                     </w:t>
      </w:r>
    </w:p>
    <w:p w14:paraId="31CCC45F">
      <w:pPr>
        <w:keepNext w:val="0"/>
        <w:keepLines w:val="0"/>
        <w:pageBreakBefore w:val="0"/>
        <w:kinsoku/>
        <w:wordWrap/>
        <w:overflowPunct/>
        <w:topLinePunct w:val="0"/>
        <w:bidi w:val="0"/>
        <w:adjustRightInd/>
        <w:snapToGrid/>
        <w:spacing w:line="720" w:lineRule="auto"/>
        <w:ind w:firstLine="790" w:firstLineChars="281"/>
        <w:textAlignment w:val="auto"/>
        <w:outlineLvl w:val="0"/>
        <w:rPr>
          <w:rFonts w:hint="eastAsia" w:ascii="宋体" w:hAnsi="宋体" w:cs="宋体"/>
          <w:b/>
          <w:color w:val="auto"/>
          <w:sz w:val="28"/>
          <w:szCs w:val="28"/>
          <w:u w:val="single"/>
        </w:rPr>
      </w:pPr>
      <w:bookmarkStart w:id="16" w:name="_Toc14265"/>
      <w:bookmarkStart w:id="17" w:name="_Toc6523"/>
      <w:bookmarkStart w:id="18" w:name="_Toc22811"/>
      <w:bookmarkStart w:id="19" w:name="_Toc19676"/>
      <w:r>
        <w:rPr>
          <w:rFonts w:hint="eastAsia" w:ascii="宋体" w:hAnsi="宋体" w:cs="宋体"/>
          <w:b/>
          <w:color w:val="auto"/>
          <w:sz w:val="28"/>
          <w:szCs w:val="28"/>
        </w:rPr>
        <w:t>签订日期：</w:t>
      </w:r>
      <w:r>
        <w:rPr>
          <w:rFonts w:hint="eastAsia" w:ascii="宋体" w:hAnsi="宋体" w:cs="宋体"/>
          <w:b/>
          <w:color w:val="auto"/>
          <w:sz w:val="28"/>
          <w:szCs w:val="28"/>
          <w:u w:val="single"/>
        </w:rPr>
        <w:t xml:space="preserve">                                 </w:t>
      </w:r>
      <w:bookmarkEnd w:id="16"/>
      <w:bookmarkEnd w:id="17"/>
      <w:bookmarkEnd w:id="18"/>
      <w:bookmarkEnd w:id="19"/>
    </w:p>
    <w:p w14:paraId="36106B37">
      <w:pPr>
        <w:keepNext w:val="0"/>
        <w:keepLines w:val="0"/>
        <w:pageBreakBefore w:val="0"/>
        <w:kinsoku/>
        <w:wordWrap/>
        <w:overflowPunct/>
        <w:topLinePunct w:val="0"/>
        <w:autoSpaceDE/>
        <w:autoSpaceDN/>
        <w:bidi w:val="0"/>
        <w:adjustRightInd/>
        <w:snapToGrid/>
        <w:spacing w:line="360" w:lineRule="auto"/>
        <w:ind w:firstLine="470" w:firstLineChars="196"/>
        <w:textAlignment w:val="auto"/>
        <w:rPr>
          <w:rFonts w:hint="eastAsia" w:ascii="宋体" w:hAnsi="宋体" w:cs="宋体"/>
          <w:color w:val="auto"/>
          <w:kern w:val="0"/>
          <w:sz w:val="24"/>
        </w:rPr>
      </w:pPr>
      <w:r>
        <w:rPr>
          <w:rFonts w:hint="eastAsia" w:ascii="宋体" w:hAnsi="宋体" w:cs="宋体"/>
          <w:color w:val="auto"/>
          <w:kern w:val="0"/>
          <w:sz w:val="24"/>
          <w:lang w:bidi="ar"/>
        </w:rPr>
        <w:br w:type="page"/>
      </w:r>
    </w:p>
    <w:p w14:paraId="1888A06C">
      <w:pPr>
        <w:keepNext w:val="0"/>
        <w:keepLines w:val="0"/>
        <w:pageBreakBefore w:val="0"/>
        <w:kinsoku/>
        <w:wordWrap/>
        <w:overflowPunct/>
        <w:topLinePunct w:val="0"/>
        <w:bidi w:val="0"/>
        <w:adjustRightInd/>
        <w:snapToGrid/>
        <w:spacing w:line="720" w:lineRule="auto"/>
        <w:ind w:firstLine="1687" w:firstLineChars="600"/>
        <w:jc w:val="both"/>
        <w:textAlignment w:val="auto"/>
        <w:outlineLvl w:val="0"/>
        <w:rPr>
          <w:rFonts w:hint="eastAsia" w:ascii="宋体" w:hAnsi="宋体" w:eastAsia="宋体" w:cs="宋体"/>
          <w:b/>
          <w:color w:val="auto"/>
          <w:sz w:val="28"/>
          <w:szCs w:val="28"/>
          <w:u w:val="none"/>
          <w:lang w:val="en-US"/>
        </w:rPr>
      </w:pPr>
      <w:r>
        <w:rPr>
          <w:rFonts w:hint="eastAsia" w:ascii="宋体" w:hAnsi="宋体" w:eastAsia="宋体" w:cs="宋体"/>
          <w:b/>
          <w:color w:val="auto"/>
          <w:kern w:val="0"/>
          <w:sz w:val="28"/>
          <w:szCs w:val="28"/>
          <w:u w:val="none"/>
          <w:lang w:val="en-US" w:eastAsia="zh-CN" w:bidi="ar"/>
        </w:rPr>
        <w:t>西安市殡仪馆环保管家服务项目服务合同</w:t>
      </w:r>
    </w:p>
    <w:p w14:paraId="4737AFCB">
      <w:pPr>
        <w:keepNext w:val="0"/>
        <w:keepLines w:val="0"/>
        <w:pageBreakBefore w:val="0"/>
        <w:kinsoku/>
        <w:wordWrap/>
        <w:overflowPunct/>
        <w:autoSpaceDE/>
        <w:autoSpaceDN/>
        <w:bidi w:val="0"/>
        <w:adjustRightInd/>
        <w:snapToGrid/>
        <w:spacing w:before="185" w:line="360" w:lineRule="auto"/>
        <w:textAlignment w:val="auto"/>
        <w:rPr>
          <w:rFonts w:ascii="宋体" w:hAnsi="宋体" w:eastAsia="宋体" w:cs="宋体"/>
          <w:spacing w:val="5"/>
          <w:sz w:val="24"/>
          <w:szCs w:val="24"/>
        </w:rPr>
      </w:pPr>
    </w:p>
    <w:p w14:paraId="278C2794">
      <w:pPr>
        <w:keepNext w:val="0"/>
        <w:keepLines w:val="0"/>
        <w:pageBreakBefore w:val="0"/>
        <w:kinsoku/>
        <w:wordWrap/>
        <w:overflowPunct/>
        <w:autoSpaceDE/>
        <w:autoSpaceDN/>
        <w:bidi w:val="0"/>
        <w:adjustRightInd/>
        <w:snapToGrid/>
        <w:spacing w:before="185" w:line="520" w:lineRule="exact"/>
        <w:textAlignment w:val="auto"/>
        <w:rPr>
          <w:rFonts w:ascii="宋体" w:hAnsi="宋体" w:eastAsia="宋体" w:cs="宋体"/>
          <w:sz w:val="24"/>
          <w:szCs w:val="24"/>
        </w:rPr>
      </w:pPr>
      <w:r>
        <w:rPr>
          <w:rFonts w:ascii="宋体" w:hAnsi="宋体" w:eastAsia="宋体" w:cs="宋体"/>
          <w:spacing w:val="5"/>
          <w:sz w:val="24"/>
          <w:szCs w:val="24"/>
        </w:rPr>
        <w:t>合同编号：</w:t>
      </w:r>
      <w:r>
        <w:rPr>
          <w:rFonts w:ascii="宋体" w:hAnsi="宋体" w:eastAsia="宋体" w:cs="宋体"/>
          <w:spacing w:val="19"/>
          <w:sz w:val="24"/>
          <w:szCs w:val="24"/>
        </w:rPr>
        <w:t xml:space="preserve"> </w:t>
      </w:r>
      <w:r>
        <w:rPr>
          <w:rFonts w:ascii="宋体" w:hAnsi="宋体" w:eastAsia="宋体" w:cs="宋体"/>
          <w:sz w:val="24"/>
          <w:szCs w:val="24"/>
          <w:u w:val="single" w:color="auto"/>
        </w:rPr>
        <w:t xml:space="preserve">                                  </w:t>
      </w:r>
    </w:p>
    <w:p w14:paraId="7397A53E">
      <w:pPr>
        <w:keepNext w:val="0"/>
        <w:keepLines w:val="0"/>
        <w:pageBreakBefore w:val="0"/>
        <w:kinsoku/>
        <w:wordWrap/>
        <w:overflowPunct/>
        <w:autoSpaceDE/>
        <w:autoSpaceDN/>
        <w:bidi w:val="0"/>
        <w:adjustRightInd/>
        <w:snapToGrid/>
        <w:spacing w:before="160" w:line="520" w:lineRule="exact"/>
        <w:textAlignment w:val="auto"/>
        <w:rPr>
          <w:rFonts w:ascii="宋体" w:hAnsi="宋体" w:eastAsia="宋体" w:cs="宋体"/>
          <w:sz w:val="24"/>
          <w:szCs w:val="24"/>
        </w:rPr>
      </w:pPr>
      <w:r>
        <w:rPr>
          <w:rFonts w:ascii="宋体" w:hAnsi="宋体" w:eastAsia="宋体" w:cs="宋体"/>
          <w:spacing w:val="5"/>
          <w:sz w:val="24"/>
          <w:szCs w:val="24"/>
        </w:rPr>
        <w:t>签订地点：</w:t>
      </w:r>
      <w:r>
        <w:rPr>
          <w:rFonts w:ascii="宋体" w:hAnsi="宋体" w:eastAsia="宋体" w:cs="宋体"/>
          <w:spacing w:val="19"/>
          <w:sz w:val="24"/>
          <w:szCs w:val="24"/>
        </w:rPr>
        <w:t xml:space="preserve"> </w:t>
      </w:r>
      <w:r>
        <w:rPr>
          <w:rFonts w:ascii="宋体" w:hAnsi="宋体" w:eastAsia="宋体" w:cs="宋体"/>
          <w:sz w:val="24"/>
          <w:szCs w:val="24"/>
          <w:u w:val="single" w:color="auto"/>
        </w:rPr>
        <w:t xml:space="preserve">                                  </w:t>
      </w:r>
    </w:p>
    <w:p w14:paraId="27976326">
      <w:pPr>
        <w:keepNext w:val="0"/>
        <w:keepLines w:val="0"/>
        <w:pageBreakBefore w:val="0"/>
        <w:kinsoku/>
        <w:wordWrap/>
        <w:overflowPunct/>
        <w:autoSpaceDE/>
        <w:autoSpaceDN/>
        <w:bidi w:val="0"/>
        <w:adjustRightInd/>
        <w:snapToGrid/>
        <w:spacing w:before="158" w:line="520" w:lineRule="exact"/>
        <w:textAlignment w:val="auto"/>
        <w:rPr>
          <w:rFonts w:ascii="宋体" w:hAnsi="宋体" w:eastAsia="宋体" w:cs="宋体"/>
          <w:sz w:val="24"/>
          <w:szCs w:val="24"/>
        </w:rPr>
      </w:pPr>
      <w:r>
        <w:rPr>
          <w:rFonts w:ascii="宋体" w:hAnsi="宋体" w:eastAsia="宋体" w:cs="宋体"/>
          <w:spacing w:val="5"/>
          <w:sz w:val="24"/>
          <w:szCs w:val="24"/>
        </w:rPr>
        <w:t>签订时间：</w:t>
      </w:r>
      <w:r>
        <w:rPr>
          <w:rFonts w:ascii="宋体" w:hAnsi="宋体" w:eastAsia="宋体" w:cs="宋体"/>
          <w:spacing w:val="19"/>
          <w:sz w:val="24"/>
          <w:szCs w:val="24"/>
        </w:rPr>
        <w:t xml:space="preserve"> </w:t>
      </w:r>
      <w:r>
        <w:rPr>
          <w:rFonts w:ascii="宋体" w:hAnsi="宋体" w:eastAsia="宋体" w:cs="宋体"/>
          <w:sz w:val="24"/>
          <w:szCs w:val="24"/>
          <w:u w:val="single" w:color="auto"/>
        </w:rPr>
        <w:t xml:space="preserve">                                  </w:t>
      </w:r>
    </w:p>
    <w:p w14:paraId="031D1052">
      <w:pPr>
        <w:keepNext w:val="0"/>
        <w:keepLines w:val="0"/>
        <w:pageBreakBefore w:val="0"/>
        <w:kinsoku/>
        <w:wordWrap/>
        <w:overflowPunct/>
        <w:autoSpaceDE/>
        <w:autoSpaceDN/>
        <w:bidi w:val="0"/>
        <w:adjustRightInd/>
        <w:snapToGrid/>
        <w:spacing w:before="158" w:line="520" w:lineRule="exact"/>
        <w:textAlignment w:val="auto"/>
        <w:rPr>
          <w:rFonts w:ascii="宋体" w:hAnsi="宋体" w:eastAsia="宋体" w:cs="宋体"/>
          <w:sz w:val="24"/>
          <w:szCs w:val="24"/>
        </w:rPr>
      </w:pPr>
      <w:r>
        <w:rPr>
          <w:rFonts w:ascii="宋体" w:hAnsi="宋体" w:eastAsia="宋体" w:cs="宋体"/>
          <w:spacing w:val="8"/>
          <w:sz w:val="24"/>
          <w:szCs w:val="24"/>
        </w:rPr>
        <w:t>采购人（甲方</w:t>
      </w:r>
      <w:r>
        <w:rPr>
          <w:rFonts w:ascii="宋体" w:hAnsi="宋体" w:eastAsia="宋体" w:cs="宋体"/>
          <w:spacing w:val="-53"/>
          <w:sz w:val="24"/>
          <w:szCs w:val="24"/>
        </w:rPr>
        <w:t>）：</w:t>
      </w:r>
      <w:r>
        <w:rPr>
          <w:rFonts w:ascii="宋体" w:hAnsi="宋体" w:eastAsia="宋体" w:cs="宋体"/>
          <w:spacing w:val="-77"/>
          <w:sz w:val="24"/>
          <w:szCs w:val="24"/>
        </w:rPr>
        <w:t xml:space="preserve"> </w:t>
      </w:r>
      <w:r>
        <w:rPr>
          <w:rFonts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ascii="宋体" w:hAnsi="宋体" w:eastAsia="宋体" w:cs="宋体"/>
          <w:sz w:val="24"/>
          <w:szCs w:val="24"/>
          <w:u w:val="single" w:color="auto"/>
        </w:rPr>
        <w:t xml:space="preserve">    </w:t>
      </w:r>
    </w:p>
    <w:p w14:paraId="56B17B95">
      <w:pPr>
        <w:keepNext w:val="0"/>
        <w:keepLines w:val="0"/>
        <w:pageBreakBefore w:val="0"/>
        <w:kinsoku/>
        <w:wordWrap/>
        <w:overflowPunct/>
        <w:autoSpaceDE/>
        <w:autoSpaceDN/>
        <w:bidi w:val="0"/>
        <w:adjustRightInd/>
        <w:snapToGrid/>
        <w:spacing w:before="165" w:line="520" w:lineRule="exact"/>
        <w:textAlignment w:val="auto"/>
        <w:rPr>
          <w:rFonts w:ascii="宋体" w:hAnsi="宋体" w:eastAsia="宋体" w:cs="宋体"/>
          <w:sz w:val="24"/>
          <w:szCs w:val="24"/>
        </w:rPr>
      </w:pPr>
      <w:r>
        <w:rPr>
          <w:rFonts w:hint="eastAsia" w:ascii="宋体" w:hAnsi="宋体" w:eastAsia="宋体" w:cs="宋体"/>
          <w:spacing w:val="7"/>
          <w:sz w:val="24"/>
          <w:szCs w:val="24"/>
          <w:lang w:val="en-US" w:eastAsia="zh-CN"/>
        </w:rPr>
        <w:t>中标</w:t>
      </w:r>
      <w:r>
        <w:rPr>
          <w:rFonts w:ascii="宋体" w:hAnsi="宋体" w:eastAsia="宋体" w:cs="宋体"/>
          <w:spacing w:val="7"/>
          <w:sz w:val="24"/>
          <w:szCs w:val="24"/>
        </w:rPr>
        <w:t>人（乙方</w:t>
      </w:r>
      <w:r>
        <w:rPr>
          <w:rFonts w:ascii="宋体" w:hAnsi="宋体" w:eastAsia="宋体" w:cs="宋体"/>
          <w:spacing w:val="-52"/>
          <w:sz w:val="24"/>
          <w:szCs w:val="24"/>
        </w:rPr>
        <w:t>）：</w:t>
      </w:r>
      <w:r>
        <w:rPr>
          <w:rFonts w:ascii="宋体" w:hAnsi="宋体" w:eastAsia="宋体" w:cs="宋体"/>
          <w:spacing w:val="-76"/>
          <w:sz w:val="24"/>
          <w:szCs w:val="24"/>
        </w:rPr>
        <w:t xml:space="preserve"> </w:t>
      </w:r>
      <w:r>
        <w:rPr>
          <w:rFonts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ascii="宋体" w:hAnsi="宋体" w:eastAsia="宋体" w:cs="宋体"/>
          <w:sz w:val="24"/>
          <w:szCs w:val="24"/>
          <w:u w:val="single" w:color="auto"/>
        </w:rPr>
        <w:t xml:space="preserve">     </w:t>
      </w:r>
    </w:p>
    <w:p w14:paraId="754FEC6C">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rPr>
      </w:pPr>
      <w:r>
        <w:rPr>
          <w:rFonts w:hint="eastAsia" w:ascii="宋体" w:hAnsi="宋体" w:cs="宋体"/>
          <w:color w:val="auto"/>
          <w:kern w:val="0"/>
          <w:sz w:val="24"/>
        </w:rPr>
        <w:t>依照《中华人民共和国民法典》</w:t>
      </w:r>
      <w:r>
        <w:rPr>
          <w:rFonts w:hint="eastAsia" w:ascii="宋体" w:hAnsi="宋体" w:cs="宋体"/>
          <w:color w:val="auto"/>
          <w:kern w:val="0"/>
          <w:sz w:val="24"/>
          <w:lang w:eastAsia="zh-CN"/>
        </w:rPr>
        <w:t>、</w:t>
      </w:r>
      <w:r>
        <w:rPr>
          <w:rFonts w:hint="eastAsia" w:ascii="宋体" w:hAnsi="宋体" w:eastAsia="宋体" w:cs="宋体"/>
          <w:color w:val="auto"/>
          <w:kern w:val="0"/>
          <w:sz w:val="24"/>
        </w:rPr>
        <w:t>《中华人民共和国政府采购法》及实施条例及其他有关法律、行政法规，遵照平等、自愿、公平和诚实信用的原则，结合本项目实际，甲、乙双方经协商一致签订</w:t>
      </w:r>
      <w:r>
        <w:rPr>
          <w:rFonts w:hint="eastAsia" w:ascii="宋体" w:hAnsi="宋体" w:eastAsia="宋体" w:cs="宋体"/>
          <w:color w:val="auto"/>
          <w:kern w:val="0"/>
          <w:sz w:val="24"/>
          <w:lang w:eastAsia="zh-CN"/>
        </w:rPr>
        <w:t>西安市殡仪馆殡仪馆环保管家服务项目</w:t>
      </w:r>
      <w:r>
        <w:rPr>
          <w:rFonts w:hint="eastAsia" w:ascii="宋体" w:hAnsi="宋体" w:eastAsia="宋体" w:cs="宋体"/>
          <w:color w:val="auto"/>
          <w:kern w:val="0"/>
          <w:sz w:val="24"/>
        </w:rPr>
        <w:t xml:space="preserve">合同，条款如下： </w:t>
      </w:r>
    </w:p>
    <w:p w14:paraId="66377DEA">
      <w:pPr>
        <w:pStyle w:val="9"/>
        <w:keepNext w:val="0"/>
        <w:keepLines w:val="0"/>
        <w:pageBreakBefore w:val="0"/>
        <w:numPr>
          <w:ilvl w:val="0"/>
          <w:numId w:val="0"/>
        </w:numPr>
        <w:kinsoku/>
        <w:wordWrap/>
        <w:overflowPunct/>
        <w:autoSpaceDE/>
        <w:autoSpaceDN/>
        <w:bidi w:val="0"/>
        <w:adjustRightInd/>
        <w:snapToGrid/>
        <w:spacing w:line="520" w:lineRule="exact"/>
        <w:ind w:left="0" w:leftChars="0" w:firstLine="0" w:firstLineChars="0"/>
        <w:textAlignment w:val="auto"/>
        <w:rPr>
          <w:rFonts w:hint="eastAsia" w:ascii="宋体" w:hAnsi="宋体" w:eastAsia="宋体" w:cs="宋体"/>
          <w:b/>
          <w:color w:val="auto"/>
          <w:sz w:val="28"/>
          <w:szCs w:val="28"/>
          <w:u w:val="single"/>
          <w:lang w:eastAsia="zh-CN"/>
        </w:rPr>
      </w:pPr>
      <w:bookmarkStart w:id="20" w:name="_Toc17681"/>
      <w:r>
        <w:rPr>
          <w:rFonts w:hint="eastAsia" w:ascii="宋体" w:hAnsi="宋体" w:eastAsia="宋体" w:cs="宋体"/>
          <w:b/>
          <w:color w:val="auto"/>
          <w:kern w:val="2"/>
          <w:sz w:val="28"/>
          <w:szCs w:val="28"/>
          <w:lang w:val="en-US" w:eastAsia="zh-CN" w:bidi="ar-SA"/>
        </w:rPr>
        <w:t>一、</w:t>
      </w:r>
      <w:r>
        <w:rPr>
          <w:rFonts w:hint="eastAsia" w:ascii="宋体" w:hAnsi="宋体" w:cs="宋体"/>
          <w:b/>
          <w:color w:val="auto"/>
          <w:sz w:val="28"/>
          <w:szCs w:val="28"/>
        </w:rPr>
        <w:t>项目名称：</w:t>
      </w:r>
      <w:r>
        <w:rPr>
          <w:rFonts w:hint="eastAsia" w:ascii="宋体" w:hAnsi="宋体" w:eastAsia="宋体" w:cs="宋体"/>
          <w:b/>
          <w:color w:val="auto"/>
          <w:sz w:val="28"/>
          <w:szCs w:val="28"/>
          <w:u w:val="single"/>
          <w:lang w:eastAsia="zh-CN"/>
        </w:rPr>
        <w:t>西安市殡仪馆环保管家服务项目</w:t>
      </w:r>
    </w:p>
    <w:p w14:paraId="3CB263BD">
      <w:pPr>
        <w:pStyle w:val="9"/>
        <w:keepNext w:val="0"/>
        <w:keepLines w:val="0"/>
        <w:pageBreakBefore w:val="0"/>
        <w:numPr>
          <w:ilvl w:val="0"/>
          <w:numId w:val="0"/>
        </w:numPr>
        <w:kinsoku/>
        <w:wordWrap/>
        <w:overflowPunct/>
        <w:autoSpaceDE/>
        <w:autoSpaceDN/>
        <w:bidi w:val="0"/>
        <w:adjustRightInd/>
        <w:snapToGrid/>
        <w:spacing w:line="520" w:lineRule="exact"/>
        <w:ind w:leftChars="0"/>
        <w:textAlignment w:val="auto"/>
        <w:rPr>
          <w:rFonts w:hint="eastAsia" w:ascii="宋体" w:hAnsi="宋体" w:eastAsia="宋体" w:cs="宋体"/>
          <w:b/>
          <w:color w:val="auto"/>
          <w:kern w:val="2"/>
          <w:sz w:val="28"/>
          <w:szCs w:val="28"/>
          <w:lang w:val="en-US" w:eastAsia="zh-CN" w:bidi="ar-SA"/>
        </w:rPr>
      </w:pPr>
      <w:r>
        <w:rPr>
          <w:rFonts w:hint="eastAsia" w:ascii="宋体" w:hAnsi="宋体" w:eastAsia="宋体" w:cs="宋体"/>
          <w:b/>
          <w:color w:val="auto"/>
          <w:kern w:val="2"/>
          <w:sz w:val="28"/>
          <w:szCs w:val="28"/>
          <w:lang w:val="en-US" w:eastAsia="zh-CN" w:bidi="ar-SA"/>
        </w:rPr>
        <w:t>二、服务内容：</w:t>
      </w:r>
    </w:p>
    <w:p w14:paraId="63B91306">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1、服务期：自合同签订后一年</w:t>
      </w:r>
    </w:p>
    <w:p w14:paraId="572B9B31">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2、服务地点：</w:t>
      </w:r>
      <w:r>
        <w:rPr>
          <w:rFonts w:hint="eastAsia" w:ascii="宋体" w:hAnsi="宋体" w:eastAsia="宋体" w:cs="宋体"/>
          <w:sz w:val="24"/>
          <w:szCs w:val="24"/>
          <w:lang w:eastAsia="zh-CN"/>
        </w:rPr>
        <w:t>西安市长安区鸣犊留公三村西安市殡仪馆</w:t>
      </w:r>
      <w:r>
        <w:rPr>
          <w:rFonts w:hint="eastAsia" w:ascii="宋体" w:hAnsi="宋体" w:eastAsia="宋体" w:cs="宋体"/>
          <w:sz w:val="24"/>
          <w:szCs w:val="24"/>
          <w:lang w:val="en-US" w:eastAsia="zh-CN"/>
        </w:rPr>
        <w:t>内</w:t>
      </w:r>
    </w:p>
    <w:p w14:paraId="64832E0F">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3、服务内容：</w:t>
      </w:r>
      <w:r>
        <w:rPr>
          <w:rFonts w:hint="eastAsia" w:ascii="宋体" w:hAnsi="宋体" w:eastAsia="宋体" w:cs="宋体"/>
          <w:sz w:val="24"/>
          <w:szCs w:val="24"/>
          <w:u w:val="single"/>
          <w:lang w:val="en-US" w:eastAsia="zh-CN"/>
        </w:rPr>
        <w:t>对西安市殡仪馆环保运行情况进行系统排查；按照排污许可证自行检测方案要求，对有组织废气、无组织废气、噪声、废水、油烟等检测，并出具检测报告；西安市殡仪馆第20台火化炉进行建设项目环境保护竣工验收；西安市殡仪馆污水处理站进行提标改造；西安市殡仪馆污水处理站运维服务；环保服务配套危废储存设施；危险废物储存设施进行运行、维护、管理等；危险废物转运处置；按照突发环境事件预案管理要求，修订应急预案；排污许可证填报；搭建环境管理体系；组织环保专题培训；环保管家设置环保专员负责西安市殡仪馆环保体系的日常运维；环保管家配合、协调西安市殡仪馆应对环保检查等工作</w:t>
      </w:r>
      <w:r>
        <w:rPr>
          <w:rFonts w:hint="eastAsia" w:ascii="宋体" w:hAnsi="宋体" w:eastAsia="宋体" w:cs="宋体"/>
          <w:sz w:val="24"/>
          <w:szCs w:val="24"/>
          <w:lang w:val="en-US" w:eastAsia="zh-CN"/>
        </w:rPr>
        <w:t>。</w:t>
      </w:r>
    </w:p>
    <w:p w14:paraId="4F3E9A00">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4、服务要求：见招标文件及中标单位投标文件</w:t>
      </w:r>
    </w:p>
    <w:p w14:paraId="5F54932F">
      <w:pPr>
        <w:keepNext w:val="0"/>
        <w:keepLines w:val="0"/>
        <w:pageBreakBefore w:val="0"/>
        <w:kinsoku/>
        <w:wordWrap/>
        <w:overflowPunct/>
        <w:autoSpaceDE/>
        <w:autoSpaceDN/>
        <w:bidi w:val="0"/>
        <w:adjustRightInd/>
        <w:snapToGrid/>
        <w:spacing w:line="520" w:lineRule="exact"/>
        <w:textAlignment w:val="auto"/>
        <w:rPr>
          <w:rFonts w:hint="eastAsia" w:ascii="宋体" w:hAnsi="宋体" w:cs="宋体"/>
          <w:b/>
          <w:color w:val="auto"/>
          <w:sz w:val="28"/>
          <w:szCs w:val="28"/>
        </w:rPr>
      </w:pPr>
      <w:r>
        <w:rPr>
          <w:rFonts w:hint="eastAsia" w:ascii="宋体" w:hAnsi="宋体" w:cs="宋体"/>
          <w:b/>
          <w:color w:val="auto"/>
          <w:sz w:val="28"/>
          <w:szCs w:val="28"/>
          <w:lang w:val="en-US" w:eastAsia="zh-CN"/>
        </w:rPr>
        <w:t>三</w:t>
      </w:r>
      <w:r>
        <w:rPr>
          <w:rFonts w:hint="eastAsia" w:ascii="宋体" w:hAnsi="宋体" w:cs="宋体"/>
          <w:b/>
          <w:color w:val="auto"/>
          <w:sz w:val="28"/>
          <w:szCs w:val="28"/>
        </w:rPr>
        <w:t>、</w:t>
      </w:r>
      <w:bookmarkEnd w:id="20"/>
      <w:bookmarkStart w:id="21" w:name="_Toc24030"/>
      <w:r>
        <w:rPr>
          <w:rFonts w:hint="eastAsia" w:ascii="宋体" w:hAnsi="宋体" w:cs="宋体"/>
          <w:b/>
          <w:color w:val="auto"/>
          <w:sz w:val="28"/>
          <w:szCs w:val="28"/>
        </w:rPr>
        <w:t>合同价款</w:t>
      </w:r>
      <w:bookmarkEnd w:id="21"/>
    </w:p>
    <w:p w14:paraId="678FA633">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1、合同总价款</w:t>
      </w:r>
      <w:r>
        <w:rPr>
          <w:rFonts w:hint="eastAsia" w:ascii="宋体" w:hAnsi="宋体" w:cs="宋体"/>
          <w:color w:val="C00000"/>
          <w:kern w:val="0"/>
          <w:sz w:val="24"/>
          <w:highlight w:val="none"/>
          <w:lang w:val="en-US" w:eastAsia="zh-CN"/>
        </w:rPr>
        <w:t>（含税）</w:t>
      </w:r>
      <w:r>
        <w:rPr>
          <w:rFonts w:hint="eastAsia" w:ascii="宋体" w:hAnsi="宋体" w:eastAsia="宋体" w:cs="宋体"/>
          <w:color w:val="auto"/>
          <w:kern w:val="0"/>
          <w:sz w:val="24"/>
          <w:highlight w:val="none"/>
          <w:lang w:val="en-US" w:eastAsia="zh-CN"/>
        </w:rPr>
        <w:t>：小写：</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 xml:space="preserve"> 元（人民币）大写：</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none"/>
          <w:lang w:val="en-US" w:eastAsia="zh-CN"/>
        </w:rPr>
        <w:t>元</w:t>
      </w:r>
      <w:r>
        <w:rPr>
          <w:rFonts w:hint="eastAsia" w:ascii="宋体" w:hAnsi="宋体" w:eastAsia="宋体" w:cs="宋体"/>
          <w:color w:val="auto"/>
          <w:kern w:val="0"/>
          <w:sz w:val="24"/>
          <w:highlight w:val="none"/>
          <w:lang w:val="en-US" w:eastAsia="zh-CN"/>
        </w:rPr>
        <w:t xml:space="preserve"> </w:t>
      </w:r>
    </w:p>
    <w:p w14:paraId="6E8BF088">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ascii="仿宋_GB2312" w:eastAsia="仿宋_GB2312"/>
          <w:color w:val="auto"/>
          <w:sz w:val="28"/>
          <w:szCs w:val="28"/>
        </w:rPr>
      </w:pPr>
      <w:r>
        <w:rPr>
          <w:rFonts w:hint="eastAsia" w:ascii="宋体" w:hAnsi="宋体" w:cs="宋体"/>
          <w:color w:val="auto"/>
          <w:kern w:val="0"/>
          <w:sz w:val="24"/>
          <w:lang w:bidi="ar"/>
        </w:rPr>
        <w:t>2、合同价款包括完成本项目所需的一切费用。本合同价格为固定价格，包括了乙方履行合同全过程产生的所有成本和费用</w:t>
      </w:r>
      <w:r>
        <w:rPr>
          <w:rFonts w:hint="eastAsia" w:ascii="仿宋" w:hAnsi="仿宋" w:eastAsia="仿宋"/>
          <w:color w:val="auto"/>
          <w:sz w:val="24"/>
        </w:rPr>
        <w:t>。</w:t>
      </w:r>
    </w:p>
    <w:p w14:paraId="5D816D44">
      <w:pPr>
        <w:keepNext w:val="0"/>
        <w:keepLines w:val="0"/>
        <w:pageBreakBefore w:val="0"/>
        <w:kinsoku/>
        <w:wordWrap/>
        <w:overflowPunct/>
        <w:autoSpaceDE/>
        <w:autoSpaceDN/>
        <w:bidi w:val="0"/>
        <w:adjustRightInd/>
        <w:snapToGrid/>
        <w:spacing w:line="520" w:lineRule="exact"/>
        <w:textAlignment w:val="auto"/>
        <w:rPr>
          <w:rFonts w:hint="eastAsia" w:ascii="宋体" w:hAnsi="宋体" w:eastAsia="宋体" w:cs="宋体"/>
          <w:b/>
          <w:color w:val="auto"/>
          <w:sz w:val="28"/>
          <w:szCs w:val="28"/>
          <w:lang w:val="en-US" w:eastAsia="zh-CN"/>
        </w:rPr>
      </w:pPr>
      <w:bookmarkStart w:id="22" w:name="_Toc12975"/>
      <w:bookmarkStart w:id="23" w:name="_Toc14409"/>
      <w:bookmarkStart w:id="24" w:name="_Toc22161"/>
      <w:bookmarkStart w:id="25" w:name="_Toc28855"/>
      <w:bookmarkStart w:id="26" w:name="_Toc23606"/>
      <w:bookmarkStart w:id="27" w:name="_Toc29018"/>
      <w:r>
        <w:rPr>
          <w:rFonts w:hint="eastAsia" w:ascii="宋体" w:hAnsi="宋体" w:eastAsia="宋体" w:cs="宋体"/>
          <w:b/>
          <w:color w:val="auto"/>
          <w:sz w:val="28"/>
          <w:szCs w:val="28"/>
          <w:lang w:val="en-US" w:eastAsia="zh-CN"/>
        </w:rPr>
        <w:t>四、付款方式和条件：</w:t>
      </w:r>
    </w:p>
    <w:p w14:paraId="7310D468">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i w:val="0"/>
          <w:iCs w:val="0"/>
          <w:caps w:val="0"/>
          <w:color w:val="0A82E5"/>
          <w:spacing w:val="0"/>
          <w:sz w:val="18"/>
          <w:szCs w:val="18"/>
          <w:shd w:val="clear" w:fill="FFFFFF"/>
        </w:rPr>
      </w:pPr>
      <w:r>
        <w:rPr>
          <w:rFonts w:hint="eastAsia" w:ascii="宋体" w:hAnsi="宋体" w:eastAsia="宋体" w:cs="宋体"/>
          <w:color w:val="auto"/>
          <w:kern w:val="0"/>
          <w:sz w:val="24"/>
          <w:highlight w:val="none"/>
          <w:lang w:val="en-US" w:eastAsia="zh-CN"/>
        </w:rPr>
        <w:t>1、付款方式：双方签订合同后，达到付款条件起10日内，支付合同总金额的40.00%；乙方完成本项目合同约定服务内容后，经采购人验收合格完成后，达到付款条件起10日内，支付合同总金额的60.00%。</w:t>
      </w:r>
    </w:p>
    <w:p w14:paraId="12B0CF90">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2、支付方式：银行转账。</w:t>
      </w:r>
    </w:p>
    <w:p w14:paraId="436BA6BA">
      <w:pPr>
        <w:keepNext w:val="0"/>
        <w:keepLines w:val="0"/>
        <w:pageBreakBefore w:val="0"/>
        <w:widowControl/>
        <w:kinsoku/>
        <w:wordWrap/>
        <w:overflowPunct/>
        <w:topLinePunct w:val="0"/>
        <w:autoSpaceDE/>
        <w:autoSpaceDN/>
        <w:bidi w:val="0"/>
        <w:adjustRightInd/>
        <w:snapToGrid/>
        <w:spacing w:line="520" w:lineRule="exact"/>
        <w:ind w:firstLine="720" w:firstLineChars="300"/>
        <w:jc w:val="left"/>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 xml:space="preserve"> 乙方银行帐户信息如下:</w:t>
      </w:r>
    </w:p>
    <w:p w14:paraId="478DBC90">
      <w:pPr>
        <w:keepNext w:val="0"/>
        <w:keepLines w:val="0"/>
        <w:pageBreakBefore w:val="0"/>
        <w:widowControl/>
        <w:kinsoku/>
        <w:wordWrap/>
        <w:overflowPunct/>
        <w:topLinePunct w:val="0"/>
        <w:autoSpaceDE/>
        <w:autoSpaceDN/>
        <w:bidi w:val="0"/>
        <w:adjustRightInd/>
        <w:snapToGrid/>
        <w:spacing w:line="520" w:lineRule="exact"/>
        <w:ind w:firstLine="960" w:firstLineChars="400"/>
        <w:jc w:val="left"/>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 xml:space="preserve">帐户全称: </w:t>
      </w:r>
    </w:p>
    <w:p w14:paraId="279F32C5">
      <w:pPr>
        <w:keepNext w:val="0"/>
        <w:keepLines w:val="0"/>
        <w:pageBreakBefore w:val="0"/>
        <w:widowControl/>
        <w:kinsoku/>
        <w:wordWrap/>
        <w:overflowPunct/>
        <w:topLinePunct w:val="0"/>
        <w:autoSpaceDE/>
        <w:autoSpaceDN/>
        <w:bidi w:val="0"/>
        <w:adjustRightInd/>
        <w:snapToGrid/>
        <w:spacing w:line="520" w:lineRule="exact"/>
        <w:ind w:firstLine="960" w:firstLineChars="400"/>
        <w:jc w:val="left"/>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 xml:space="preserve">帐 号: </w:t>
      </w:r>
    </w:p>
    <w:p w14:paraId="5131ED49">
      <w:pPr>
        <w:keepNext w:val="0"/>
        <w:keepLines w:val="0"/>
        <w:pageBreakBefore w:val="0"/>
        <w:widowControl/>
        <w:kinsoku/>
        <w:wordWrap/>
        <w:overflowPunct/>
        <w:topLinePunct w:val="0"/>
        <w:autoSpaceDE/>
        <w:autoSpaceDN/>
        <w:bidi w:val="0"/>
        <w:adjustRightInd/>
        <w:snapToGrid/>
        <w:spacing w:line="520" w:lineRule="exact"/>
        <w:ind w:firstLine="960" w:firstLineChars="400"/>
        <w:jc w:val="left"/>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 xml:space="preserve">开 户 行: </w:t>
      </w:r>
    </w:p>
    <w:p w14:paraId="6DC800E6">
      <w:pPr>
        <w:pStyle w:val="9"/>
        <w:keepNext w:val="0"/>
        <w:keepLines w:val="0"/>
        <w:pageBreakBefore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3、结算要求：</w:t>
      </w:r>
      <w:r>
        <w:rPr>
          <w:rFonts w:hint="eastAsia" w:ascii="宋体" w:hAnsi="宋体" w:eastAsia="宋体" w:cs="宋体"/>
          <w:color w:val="auto"/>
          <w:kern w:val="0"/>
          <w:sz w:val="24"/>
          <w:szCs w:val="24"/>
          <w:highlight w:val="none"/>
          <w:lang w:val="en-US" w:eastAsia="zh-CN" w:bidi="ar-SA"/>
        </w:rPr>
        <w:t>每次付款前，向甲方开具符合要求的合同全款正式发票。</w:t>
      </w:r>
    </w:p>
    <w:p w14:paraId="2AEA33BB">
      <w:pPr>
        <w:keepNext w:val="0"/>
        <w:keepLines w:val="0"/>
        <w:pageBreakBefore w:val="0"/>
        <w:kinsoku/>
        <w:wordWrap/>
        <w:overflowPunct/>
        <w:autoSpaceDE/>
        <w:autoSpaceDN/>
        <w:bidi w:val="0"/>
        <w:adjustRightInd/>
        <w:snapToGrid/>
        <w:spacing w:line="520" w:lineRule="exact"/>
        <w:textAlignment w:val="auto"/>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五、服务质量保证</w:t>
      </w:r>
    </w:p>
    <w:p w14:paraId="60D1368C">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1、乙方需派一名项目负责人，直接与甲方沟通，项目负责人接收甲方提出的问题与要求，须及时解决在项目实施过程中遇到的问题。</w:t>
      </w:r>
    </w:p>
    <w:p w14:paraId="5E4A6F87">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2、项目在实施过程中会出现不可预料的需求变更，乙方需积极配合甲方的需求变更，并按照变更后的需求继续进行方案实施。</w:t>
      </w:r>
    </w:p>
    <w:p w14:paraId="2D15DB49">
      <w:pPr>
        <w:keepNext w:val="0"/>
        <w:keepLines w:val="0"/>
        <w:pageBreakBefore w:val="0"/>
        <w:kinsoku/>
        <w:wordWrap/>
        <w:overflowPunct/>
        <w:autoSpaceDE/>
        <w:autoSpaceDN/>
        <w:bidi w:val="0"/>
        <w:adjustRightInd/>
        <w:snapToGrid/>
        <w:spacing w:line="520" w:lineRule="exact"/>
        <w:textAlignment w:val="auto"/>
        <w:rPr>
          <w:rFonts w:hint="eastAsia" w:ascii="宋体" w:hAnsi="宋体" w:eastAsia="宋体" w:cs="宋体"/>
          <w:b/>
          <w:color w:val="auto"/>
          <w:sz w:val="28"/>
          <w:szCs w:val="28"/>
          <w:lang w:val="en-US" w:eastAsia="zh-CN"/>
        </w:rPr>
      </w:pPr>
      <w:r>
        <w:rPr>
          <w:rFonts w:hint="eastAsia" w:ascii="宋体" w:hAnsi="宋体" w:cs="宋体"/>
          <w:b/>
          <w:color w:val="auto"/>
          <w:sz w:val="28"/>
          <w:szCs w:val="28"/>
          <w:lang w:val="en-US" w:eastAsia="zh-CN"/>
        </w:rPr>
        <w:t>六</w:t>
      </w:r>
      <w:r>
        <w:rPr>
          <w:rFonts w:hint="eastAsia" w:ascii="宋体" w:hAnsi="宋体" w:eastAsia="宋体" w:cs="宋体"/>
          <w:b/>
          <w:color w:val="auto"/>
          <w:sz w:val="28"/>
          <w:szCs w:val="28"/>
          <w:lang w:val="en-US" w:eastAsia="zh-CN"/>
        </w:rPr>
        <w:t>、验收</w:t>
      </w:r>
      <w:bookmarkEnd w:id="22"/>
      <w:bookmarkEnd w:id="23"/>
      <w:bookmarkEnd w:id="24"/>
      <w:bookmarkEnd w:id="25"/>
    </w:p>
    <w:p w14:paraId="496EE395">
      <w:pPr>
        <w:keepNext w:val="0"/>
        <w:keepLines w:val="0"/>
        <w:pageBreakBefore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rPr>
      </w:pPr>
      <w:r>
        <w:rPr>
          <w:rFonts w:hint="eastAsia" w:ascii="宋体" w:hAnsi="宋体" w:eastAsia="宋体" w:cs="宋体"/>
          <w:color w:val="auto"/>
          <w:kern w:val="0"/>
          <w:sz w:val="24"/>
          <w:lang w:val="en-US" w:eastAsia="zh-CN"/>
        </w:rPr>
        <w:t>1、</w:t>
      </w:r>
      <w:r>
        <w:rPr>
          <w:rFonts w:hint="eastAsia" w:ascii="宋体" w:hAnsi="宋体" w:cs="宋体"/>
          <w:color w:val="auto"/>
          <w:sz w:val="24"/>
        </w:rPr>
        <w:t>验收依据</w:t>
      </w:r>
    </w:p>
    <w:p w14:paraId="0630692D">
      <w:pPr>
        <w:keepNext w:val="0"/>
        <w:keepLines w:val="0"/>
        <w:pageBreakBefore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rPr>
      </w:pPr>
      <w:r>
        <w:rPr>
          <w:rFonts w:hint="eastAsia" w:ascii="宋体" w:hAnsi="宋体" w:cs="宋体"/>
          <w:color w:val="auto"/>
          <w:sz w:val="24"/>
          <w:lang w:val="en-US" w:eastAsia="zh-CN"/>
        </w:rPr>
        <w:t>1</w:t>
      </w:r>
      <w:r>
        <w:rPr>
          <w:rFonts w:hint="eastAsia" w:ascii="宋体" w:hAnsi="宋体" w:cs="宋体"/>
          <w:color w:val="auto"/>
          <w:sz w:val="24"/>
        </w:rPr>
        <w:t>.1、</w:t>
      </w:r>
      <w:r>
        <w:rPr>
          <w:rFonts w:hint="eastAsia" w:ascii="宋体" w:hAnsi="宋体" w:cs="宋体"/>
          <w:color w:val="auto"/>
          <w:sz w:val="24"/>
          <w:lang w:val="en-US" w:eastAsia="zh-CN"/>
        </w:rPr>
        <w:t>招标</w:t>
      </w:r>
      <w:r>
        <w:rPr>
          <w:rFonts w:hint="eastAsia" w:ascii="宋体" w:hAnsi="宋体" w:cs="宋体"/>
          <w:color w:val="auto"/>
          <w:sz w:val="24"/>
        </w:rPr>
        <w:t>文件、</w:t>
      </w:r>
      <w:r>
        <w:rPr>
          <w:rFonts w:hint="eastAsia" w:ascii="宋体" w:hAnsi="宋体" w:cs="宋体"/>
          <w:color w:val="auto"/>
          <w:sz w:val="24"/>
          <w:lang w:val="en-US" w:eastAsia="zh-CN"/>
        </w:rPr>
        <w:t>投标</w:t>
      </w:r>
      <w:r>
        <w:rPr>
          <w:rFonts w:hint="eastAsia" w:ascii="宋体" w:hAnsi="宋体" w:cs="宋体"/>
          <w:color w:val="auto"/>
          <w:sz w:val="24"/>
        </w:rPr>
        <w:t>文件；</w:t>
      </w:r>
    </w:p>
    <w:p w14:paraId="26506C26">
      <w:pPr>
        <w:keepNext w:val="0"/>
        <w:keepLines w:val="0"/>
        <w:pageBreakBefore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rPr>
      </w:pPr>
      <w:r>
        <w:rPr>
          <w:rFonts w:hint="eastAsia" w:ascii="宋体" w:hAnsi="宋体" w:cs="宋体"/>
          <w:color w:val="auto"/>
          <w:sz w:val="24"/>
          <w:lang w:val="en-US" w:eastAsia="zh-CN"/>
        </w:rPr>
        <w:t>1</w:t>
      </w:r>
      <w:r>
        <w:rPr>
          <w:rFonts w:hint="eastAsia" w:ascii="宋体" w:hAnsi="宋体" w:cs="宋体"/>
          <w:color w:val="auto"/>
          <w:sz w:val="24"/>
        </w:rPr>
        <w:t>.2、本合同文本；</w:t>
      </w:r>
    </w:p>
    <w:p w14:paraId="5037C3B5">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lang w:eastAsia="zh-CN"/>
        </w:rPr>
      </w:pPr>
      <w:r>
        <w:rPr>
          <w:rFonts w:hint="eastAsia" w:ascii="宋体" w:hAnsi="宋体" w:cs="宋体"/>
          <w:color w:val="auto"/>
          <w:sz w:val="24"/>
          <w:lang w:val="en-US" w:eastAsia="zh-CN"/>
        </w:rPr>
        <w:t>1</w:t>
      </w:r>
      <w:r>
        <w:rPr>
          <w:rFonts w:hint="eastAsia" w:ascii="宋体" w:hAnsi="宋体" w:cs="宋体"/>
          <w:color w:val="auto"/>
          <w:sz w:val="24"/>
        </w:rPr>
        <w:t>.3、国家相应的标准、规范</w:t>
      </w:r>
      <w:r>
        <w:rPr>
          <w:rFonts w:hint="eastAsia" w:ascii="宋体" w:hAnsi="宋体" w:cs="宋体"/>
          <w:color w:val="auto"/>
          <w:sz w:val="24"/>
          <w:lang w:eastAsia="zh-CN"/>
        </w:rPr>
        <w:t>；</w:t>
      </w:r>
    </w:p>
    <w:p w14:paraId="1391492A">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rPr>
      </w:pPr>
      <w:r>
        <w:rPr>
          <w:rFonts w:hint="eastAsia" w:ascii="宋体" w:hAnsi="宋体" w:cs="宋体"/>
          <w:color w:val="auto"/>
          <w:sz w:val="24"/>
          <w:lang w:val="en-US" w:eastAsia="zh-CN"/>
        </w:rPr>
        <w:t>1.4、</w:t>
      </w:r>
      <w:r>
        <w:rPr>
          <w:rFonts w:hint="eastAsia" w:ascii="宋体" w:hAnsi="宋体" w:cs="宋体"/>
          <w:color w:val="auto"/>
          <w:sz w:val="24"/>
        </w:rPr>
        <w:t>乙方提交的各项服务成果（检测报告、验收报告、应急预案、培训记录等）。</w:t>
      </w:r>
    </w:p>
    <w:p w14:paraId="78B2F67C">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2、验收</w:t>
      </w:r>
      <w:r>
        <w:rPr>
          <w:rFonts w:hint="eastAsia" w:ascii="宋体" w:hAnsi="宋体" w:cs="宋体"/>
          <w:color w:val="auto"/>
          <w:kern w:val="0"/>
          <w:sz w:val="24"/>
          <w:lang w:val="en-US" w:eastAsia="zh-CN"/>
        </w:rPr>
        <w:t>程序</w:t>
      </w:r>
      <w:r>
        <w:rPr>
          <w:rFonts w:hint="eastAsia" w:ascii="宋体" w:hAnsi="宋体" w:eastAsia="宋体" w:cs="宋体"/>
          <w:color w:val="auto"/>
          <w:sz w:val="24"/>
          <w:lang w:val="en-US" w:eastAsia="zh-CN"/>
        </w:rPr>
        <w:t>：</w:t>
      </w:r>
      <w:r>
        <w:rPr>
          <w:rFonts w:hint="eastAsia" w:ascii="宋体" w:hAnsi="宋体" w:eastAsia="宋体" w:cs="宋体"/>
          <w:color w:val="auto"/>
          <w:sz w:val="24"/>
        </w:rPr>
        <w:t>乙方完成服务内容后，向甲方提出验收申请，甲方接到乙方验收申请后组织验收（必要时可聘请相应专家或委托相应部门验收），验收合格后，出具使用验收合格证明。</w:t>
      </w:r>
    </w:p>
    <w:p w14:paraId="04A6F99F">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3、验收地点：甲方所在地。</w:t>
      </w:r>
    </w:p>
    <w:p w14:paraId="14C304EF">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4、验收方法：现场验收，并经甲方书面认可。</w:t>
      </w:r>
    </w:p>
    <w:p w14:paraId="62A49CE7">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5、所验服务最终验收达不到</w:t>
      </w:r>
      <w:r>
        <w:rPr>
          <w:rFonts w:hint="eastAsia" w:ascii="宋体" w:hAnsi="宋体" w:cs="宋体"/>
          <w:color w:val="auto"/>
          <w:kern w:val="0"/>
          <w:sz w:val="24"/>
          <w:lang w:val="en-US" w:eastAsia="zh-CN"/>
        </w:rPr>
        <w:t>招标</w:t>
      </w:r>
      <w:r>
        <w:rPr>
          <w:rFonts w:hint="eastAsia" w:ascii="宋体" w:hAnsi="宋体" w:eastAsia="宋体" w:cs="宋体"/>
          <w:color w:val="auto"/>
          <w:kern w:val="0"/>
          <w:sz w:val="24"/>
          <w:lang w:val="en-US" w:eastAsia="zh-CN"/>
        </w:rPr>
        <w:t>文件要求和</w:t>
      </w:r>
      <w:r>
        <w:rPr>
          <w:rFonts w:hint="eastAsia" w:ascii="宋体" w:hAnsi="宋体" w:cs="宋体"/>
          <w:color w:val="auto"/>
          <w:kern w:val="0"/>
          <w:sz w:val="24"/>
          <w:lang w:val="en-US" w:eastAsia="zh-CN"/>
        </w:rPr>
        <w:t>投标</w:t>
      </w:r>
      <w:r>
        <w:rPr>
          <w:rFonts w:hint="eastAsia" w:ascii="宋体" w:hAnsi="宋体" w:eastAsia="宋体" w:cs="宋体"/>
          <w:color w:val="auto"/>
          <w:kern w:val="0"/>
          <w:sz w:val="24"/>
          <w:lang w:val="en-US" w:eastAsia="zh-CN"/>
        </w:rPr>
        <w:t>文件承诺及国家或行业标准的，或在使用中发现甲方不能容忍的缺陷等，将视为验收不合格，乙方应在甲方要求的时间内无条件完善或要求赔付甲方损失。</w:t>
      </w:r>
    </w:p>
    <w:p w14:paraId="2AE9B4B6">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6、若验收不合格，则乙方应当在甲方要求的期限内进行整改，直至验收合格。</w:t>
      </w:r>
    </w:p>
    <w:p w14:paraId="5CB030F9">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7、验收合格后，须向甲方提交实施过程中的所有资料，以便甲方日后管理和维护。</w:t>
      </w:r>
    </w:p>
    <w:p w14:paraId="7D1C4575">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8、验收要求：</w:t>
      </w:r>
    </w:p>
    <w:p w14:paraId="0940BD8E">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rPr>
      </w:pPr>
      <w:r>
        <w:rPr>
          <w:rFonts w:hint="eastAsia" w:ascii="宋体" w:hAnsi="宋体" w:cs="宋体"/>
          <w:color w:val="auto"/>
          <w:sz w:val="24"/>
          <w:lang w:val="en-US" w:eastAsia="zh-CN"/>
        </w:rPr>
        <w:t>8.1</w:t>
      </w:r>
      <w:r>
        <w:rPr>
          <w:rFonts w:hint="eastAsia" w:ascii="宋体" w:hAnsi="宋体" w:cs="宋体"/>
          <w:color w:val="auto"/>
          <w:sz w:val="24"/>
        </w:rPr>
        <w:t>污水处理站改造后需连续 7天出水达标，提供每日监测数据；</w:t>
      </w:r>
    </w:p>
    <w:p w14:paraId="44D5ACF3">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rPr>
      </w:pPr>
      <w:r>
        <w:rPr>
          <w:rFonts w:hint="eastAsia" w:ascii="宋体" w:hAnsi="宋体" w:cs="宋体"/>
          <w:color w:val="auto"/>
          <w:sz w:val="24"/>
          <w:lang w:val="en-US" w:eastAsia="zh-CN"/>
        </w:rPr>
        <w:t>8.2</w:t>
      </w:r>
      <w:r>
        <w:rPr>
          <w:rFonts w:hint="eastAsia" w:ascii="宋体" w:hAnsi="宋体" w:cs="宋体"/>
          <w:color w:val="auto"/>
          <w:sz w:val="24"/>
        </w:rPr>
        <w:t>危废间建设需通过环保部门环评验收；</w:t>
      </w:r>
    </w:p>
    <w:p w14:paraId="047629BE">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rPr>
      </w:pPr>
      <w:r>
        <w:rPr>
          <w:rFonts w:hint="eastAsia" w:ascii="宋体" w:hAnsi="宋体" w:cs="宋体"/>
          <w:color w:val="auto"/>
          <w:sz w:val="24"/>
          <w:lang w:val="en-US" w:eastAsia="zh-CN"/>
        </w:rPr>
        <w:t>8.3</w:t>
      </w:r>
      <w:r>
        <w:rPr>
          <w:rFonts w:hint="eastAsia" w:ascii="宋体" w:hAnsi="宋体" w:cs="宋体"/>
          <w:color w:val="auto"/>
          <w:sz w:val="24"/>
        </w:rPr>
        <w:t>所有检测报告、验收报告需真实有效，无虚假数据；</w:t>
      </w:r>
    </w:p>
    <w:p w14:paraId="5305F9CB">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8.4</w:t>
      </w:r>
      <w:r>
        <w:rPr>
          <w:rFonts w:hint="eastAsia" w:ascii="宋体" w:hAnsi="宋体" w:cs="宋体"/>
          <w:color w:val="auto"/>
          <w:sz w:val="24"/>
        </w:rPr>
        <w:t>环保专员常驻情况、培训次数需符合本合同约定。</w:t>
      </w:r>
    </w:p>
    <w:bookmarkEnd w:id="26"/>
    <w:bookmarkEnd w:id="27"/>
    <w:p w14:paraId="4093DEA6">
      <w:pPr>
        <w:pStyle w:val="9"/>
        <w:keepNext w:val="0"/>
        <w:keepLines w:val="0"/>
        <w:pageBreakBefore w:val="0"/>
        <w:widowControl w:val="0"/>
        <w:kinsoku/>
        <w:wordWrap/>
        <w:overflowPunct/>
        <w:topLinePunct/>
        <w:autoSpaceDE/>
        <w:autoSpaceDN/>
        <w:bidi w:val="0"/>
        <w:adjustRightInd/>
        <w:snapToGrid/>
        <w:spacing w:line="520" w:lineRule="exact"/>
        <w:ind w:left="400"/>
        <w:jc w:val="both"/>
        <w:textAlignment w:val="auto"/>
        <w:rPr>
          <w:rFonts w:hint="default" w:ascii="宋体" w:hAnsi="宋体" w:eastAsia="宋体" w:cs="宋体"/>
          <w:b/>
          <w:bCs/>
          <w:color w:val="auto"/>
          <w:sz w:val="28"/>
          <w:lang w:val="en-US" w:eastAsia="zh-CN"/>
        </w:rPr>
      </w:pPr>
      <w:bookmarkStart w:id="28" w:name="_Toc12155"/>
      <w:r>
        <w:rPr>
          <w:rFonts w:hint="eastAsia" w:ascii="宋体" w:hAnsi="宋体" w:cs="宋体"/>
          <w:b/>
          <w:bCs/>
          <w:color w:val="auto"/>
          <w:sz w:val="28"/>
          <w:lang w:val="en-US" w:eastAsia="zh-CN"/>
        </w:rPr>
        <w:t>七、双方的权利及义务</w:t>
      </w:r>
    </w:p>
    <w:p w14:paraId="66025E4D">
      <w:pPr>
        <w:pStyle w:val="9"/>
        <w:keepNext w:val="0"/>
        <w:keepLines w:val="0"/>
        <w:pageBreakBefore w:val="0"/>
        <w:widowControl w:val="0"/>
        <w:kinsoku/>
        <w:wordWrap/>
        <w:overflowPunct/>
        <w:topLinePunct/>
        <w:autoSpaceDE/>
        <w:autoSpaceDN/>
        <w:bidi w:val="0"/>
        <w:adjustRightInd/>
        <w:snapToGrid/>
        <w:spacing w:line="520" w:lineRule="exact"/>
        <w:ind w:left="400"/>
        <w:jc w:val="both"/>
        <w:textAlignment w:val="auto"/>
        <w:rPr>
          <w:rFonts w:hint="eastAsia" w:ascii="宋体" w:hAnsi="宋体" w:eastAsia="宋体" w:cs="宋体"/>
          <w:b/>
          <w:bCs/>
          <w:color w:val="auto"/>
          <w:sz w:val="28"/>
        </w:rPr>
      </w:pPr>
      <w:r>
        <w:rPr>
          <w:rFonts w:hint="eastAsia" w:ascii="宋体" w:hAnsi="宋体" w:eastAsia="宋体" w:cs="宋体"/>
          <w:b/>
          <w:bCs/>
          <w:color w:val="auto"/>
          <w:sz w:val="28"/>
          <w:lang w:val="en-US" w:eastAsia="zh-CN"/>
        </w:rPr>
        <w:t>1、</w:t>
      </w:r>
      <w:r>
        <w:rPr>
          <w:rFonts w:hint="eastAsia" w:ascii="宋体" w:hAnsi="宋体" w:eastAsia="宋体" w:cs="宋体"/>
          <w:b/>
          <w:bCs/>
          <w:color w:val="auto"/>
          <w:sz w:val="28"/>
        </w:rPr>
        <w:t>甲方的权利和义务</w:t>
      </w:r>
    </w:p>
    <w:p w14:paraId="03E896A1">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1.</w:t>
      </w:r>
      <w:r>
        <w:rPr>
          <w:rFonts w:hint="eastAsia" w:ascii="宋体" w:hAnsi="宋体" w:cs="宋体"/>
          <w:color w:val="auto"/>
          <w:kern w:val="0"/>
          <w:sz w:val="24"/>
          <w:lang w:val="en-US" w:eastAsia="zh-CN"/>
        </w:rPr>
        <w:t>1</w:t>
      </w:r>
      <w:r>
        <w:rPr>
          <w:rFonts w:hint="eastAsia" w:ascii="宋体" w:hAnsi="宋体" w:eastAsia="宋体" w:cs="宋体"/>
          <w:color w:val="auto"/>
          <w:kern w:val="0"/>
          <w:sz w:val="24"/>
          <w:lang w:val="en-US" w:eastAsia="zh-CN"/>
        </w:rPr>
        <w:t>、甲方应按照本合同约定按时支付合同价款。</w:t>
      </w:r>
    </w:p>
    <w:p w14:paraId="20600C7E">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1.</w:t>
      </w:r>
      <w:r>
        <w:rPr>
          <w:rFonts w:hint="eastAsia" w:ascii="宋体" w:hAnsi="宋体" w:cs="宋体"/>
          <w:color w:val="auto"/>
          <w:kern w:val="0"/>
          <w:sz w:val="24"/>
          <w:lang w:val="en-US" w:eastAsia="zh-CN"/>
        </w:rPr>
        <w:t>2</w:t>
      </w:r>
      <w:r>
        <w:rPr>
          <w:rFonts w:hint="eastAsia" w:ascii="宋体" w:hAnsi="宋体" w:eastAsia="宋体" w:cs="宋体"/>
          <w:color w:val="auto"/>
          <w:kern w:val="0"/>
          <w:sz w:val="24"/>
          <w:lang w:val="en-US" w:eastAsia="zh-CN"/>
        </w:rPr>
        <w:t>、按照甲乙双方商议确认的项目</w:t>
      </w:r>
      <w:r>
        <w:rPr>
          <w:rFonts w:hint="eastAsia" w:ascii="宋体" w:hAnsi="宋体" w:cs="宋体"/>
          <w:color w:val="auto"/>
          <w:kern w:val="0"/>
          <w:sz w:val="24"/>
          <w:lang w:val="en-US" w:eastAsia="zh-CN"/>
        </w:rPr>
        <w:t>实施</w:t>
      </w:r>
      <w:r>
        <w:rPr>
          <w:rFonts w:hint="eastAsia" w:ascii="宋体" w:hAnsi="宋体" w:eastAsia="宋体" w:cs="宋体"/>
          <w:color w:val="auto"/>
          <w:kern w:val="0"/>
          <w:sz w:val="24"/>
          <w:lang w:val="en-US" w:eastAsia="zh-CN"/>
        </w:rPr>
        <w:t>计划，甲方应向乙方提供开展</w:t>
      </w:r>
      <w:r>
        <w:rPr>
          <w:rFonts w:hint="eastAsia" w:ascii="宋体" w:hAnsi="宋体" w:cs="宋体"/>
          <w:color w:val="auto"/>
          <w:kern w:val="0"/>
          <w:sz w:val="24"/>
          <w:lang w:val="en-US" w:eastAsia="zh-CN"/>
        </w:rPr>
        <w:t>服务</w:t>
      </w:r>
      <w:r>
        <w:rPr>
          <w:rFonts w:hint="eastAsia" w:ascii="宋体" w:hAnsi="宋体" w:eastAsia="宋体" w:cs="宋体"/>
          <w:color w:val="auto"/>
          <w:kern w:val="0"/>
          <w:sz w:val="24"/>
          <w:lang w:val="en-US" w:eastAsia="zh-CN"/>
        </w:rPr>
        <w:t>工作的相关支持与配合工作。</w:t>
      </w:r>
    </w:p>
    <w:p w14:paraId="1886FB92">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1.</w:t>
      </w:r>
      <w:r>
        <w:rPr>
          <w:rFonts w:hint="eastAsia" w:ascii="宋体" w:hAnsi="宋体" w:cs="宋体"/>
          <w:color w:val="auto"/>
          <w:kern w:val="0"/>
          <w:sz w:val="24"/>
          <w:lang w:val="en-US" w:eastAsia="zh-CN"/>
        </w:rPr>
        <w:t>3</w:t>
      </w:r>
      <w:r>
        <w:rPr>
          <w:rFonts w:hint="eastAsia" w:ascii="宋体" w:hAnsi="宋体" w:eastAsia="宋体" w:cs="宋体"/>
          <w:color w:val="auto"/>
          <w:kern w:val="0"/>
          <w:sz w:val="24"/>
          <w:lang w:val="en-US" w:eastAsia="zh-CN"/>
        </w:rPr>
        <w:t>、甲方应指派一名甲方代表，与乙方项目</w:t>
      </w:r>
      <w:r>
        <w:rPr>
          <w:rFonts w:hint="eastAsia" w:ascii="宋体" w:hAnsi="宋体" w:cs="宋体"/>
          <w:color w:val="auto"/>
          <w:kern w:val="0"/>
          <w:sz w:val="24"/>
          <w:lang w:val="en-US" w:eastAsia="zh-CN"/>
        </w:rPr>
        <w:t>负责人</w:t>
      </w:r>
      <w:r>
        <w:rPr>
          <w:rFonts w:hint="eastAsia" w:ascii="宋体" w:hAnsi="宋体" w:eastAsia="宋体" w:cs="宋体"/>
          <w:color w:val="auto"/>
          <w:kern w:val="0"/>
          <w:sz w:val="24"/>
          <w:lang w:val="en-US" w:eastAsia="zh-CN"/>
        </w:rPr>
        <w:t>进行工作配合，并按双方商定的时间进度，协助进行项目的推进。</w:t>
      </w:r>
    </w:p>
    <w:p w14:paraId="0D6DD80C">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1.</w:t>
      </w:r>
      <w:r>
        <w:rPr>
          <w:rFonts w:hint="eastAsia" w:ascii="宋体" w:hAnsi="宋体" w:cs="宋体"/>
          <w:color w:val="auto"/>
          <w:kern w:val="0"/>
          <w:sz w:val="24"/>
          <w:lang w:val="en-US" w:eastAsia="zh-CN"/>
        </w:rPr>
        <w:t>4</w:t>
      </w:r>
      <w:r>
        <w:rPr>
          <w:rFonts w:hint="eastAsia" w:ascii="宋体" w:hAnsi="宋体" w:eastAsia="宋体" w:cs="宋体"/>
          <w:color w:val="auto"/>
          <w:kern w:val="0"/>
          <w:sz w:val="24"/>
          <w:lang w:val="en-US" w:eastAsia="zh-CN"/>
        </w:rPr>
        <w:t>、甲方有权对乙方的工作进行监督和考核。</w:t>
      </w:r>
    </w:p>
    <w:p w14:paraId="78C3010F">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cs="宋体"/>
          <w:color w:val="auto"/>
          <w:sz w:val="24"/>
          <w:lang w:val="en-US" w:eastAsia="zh-CN"/>
        </w:rPr>
        <w:t>1.5、</w:t>
      </w:r>
      <w:r>
        <w:rPr>
          <w:rFonts w:hint="eastAsia" w:ascii="宋体" w:hAnsi="宋体" w:cs="宋体"/>
          <w:color w:val="auto"/>
          <w:sz w:val="24"/>
        </w:rPr>
        <w:t>有权查阅乙方服务过程中的台账、报告等资料。</w:t>
      </w:r>
    </w:p>
    <w:p w14:paraId="6534D98E">
      <w:pPr>
        <w:pStyle w:val="9"/>
        <w:keepNext w:val="0"/>
        <w:keepLines w:val="0"/>
        <w:pageBreakBefore w:val="0"/>
        <w:widowControl w:val="0"/>
        <w:kinsoku/>
        <w:wordWrap/>
        <w:overflowPunct/>
        <w:topLinePunct/>
        <w:autoSpaceDE/>
        <w:autoSpaceDN/>
        <w:bidi w:val="0"/>
        <w:adjustRightInd/>
        <w:snapToGrid/>
        <w:spacing w:line="520" w:lineRule="exact"/>
        <w:ind w:left="400"/>
        <w:jc w:val="both"/>
        <w:textAlignment w:val="auto"/>
        <w:rPr>
          <w:rFonts w:hint="eastAsia" w:ascii="宋体" w:hAnsi="宋体" w:eastAsia="宋体" w:cs="宋体"/>
          <w:b/>
          <w:bCs/>
          <w:color w:val="auto"/>
          <w:sz w:val="28"/>
        </w:rPr>
      </w:pPr>
      <w:r>
        <w:rPr>
          <w:rFonts w:hint="eastAsia" w:ascii="宋体" w:hAnsi="宋体" w:eastAsia="宋体" w:cs="宋体"/>
          <w:b/>
          <w:bCs/>
          <w:color w:val="auto"/>
          <w:sz w:val="28"/>
          <w:lang w:val="en-US" w:eastAsia="zh-CN"/>
        </w:rPr>
        <w:t>2、</w:t>
      </w:r>
      <w:r>
        <w:rPr>
          <w:rFonts w:hint="eastAsia" w:ascii="宋体" w:hAnsi="宋体" w:eastAsia="宋体" w:cs="宋体"/>
          <w:b/>
          <w:bCs/>
          <w:color w:val="auto"/>
          <w:sz w:val="28"/>
        </w:rPr>
        <w:t>乙方的权利和义务</w:t>
      </w:r>
    </w:p>
    <w:p w14:paraId="478C37CE">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default"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2.1、乙方应根据服务清单中约定的工作进度提供环保管家服务。对乙方导致的或因乙方未履行其义务而拖延工作进度的，乙方应承担相应责任。</w:t>
      </w:r>
    </w:p>
    <w:p w14:paraId="378B04BD">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2.2、乙方的工作人员必须严格遵守甲方的规章制度， 以良好的形象和积极的工作态度，按甲方要求开展工作。</w:t>
      </w:r>
    </w:p>
    <w:p w14:paraId="690DA03F">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2.3、乙方应服从甲方统筹管理并按流程开展工作。</w:t>
      </w:r>
    </w:p>
    <w:p w14:paraId="63B55C88">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2.4、乙方可以根据工作的需要合理安排工作次序和时间，同时有权对各类工作的时间分配作适当调整，以便保证在甲方的最佳利益下进行有效的工作。</w:t>
      </w:r>
    </w:p>
    <w:p w14:paraId="6BA73806">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2.5、乙方在进行工作时，不能对甲方原有的设备或设施造成影响，若因乙方原因对甲方造成损失时，由乙方承担相应的损失。</w:t>
      </w:r>
    </w:p>
    <w:p w14:paraId="52ABC0E5">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2.6、因乙方服务缺陷产生的各种行政监管处罚，对甲方造成的一切损失均由乙方承担。</w:t>
      </w:r>
    </w:p>
    <w:p w14:paraId="0D0C346C">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default"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2.7、技术服务期间，乙方对接触到的甲方内部讯息、技术情报和技术资料等文件进行保密。</w:t>
      </w:r>
    </w:p>
    <w:p w14:paraId="5E09A3A9">
      <w:pPr>
        <w:keepNext w:val="0"/>
        <w:keepLines w:val="0"/>
        <w:pageBreakBefore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cs="宋体"/>
          <w:color w:val="auto"/>
          <w:kern w:val="0"/>
          <w:sz w:val="24"/>
          <w:lang w:val="en-US" w:eastAsia="zh-CN"/>
        </w:rPr>
        <w:t>2.8、</w:t>
      </w:r>
      <w:r>
        <w:rPr>
          <w:rFonts w:hint="eastAsia" w:ascii="宋体" w:hAnsi="宋体" w:eastAsia="宋体" w:cs="宋体"/>
          <w:color w:val="000000"/>
          <w:sz w:val="24"/>
          <w:szCs w:val="24"/>
          <w:lang w:val="en-US" w:eastAsia="zh-CN"/>
        </w:rPr>
        <w:t>乙方不得以任何形式向甲方相关人员行贿或采取其他不正当手段谋取非法利益。若有违反以上内容的行为，有关主管部门或纪检监察机关将视情节轻重给予不同程度的处罚。</w:t>
      </w:r>
    </w:p>
    <w:p w14:paraId="6B418C91">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2.</w:t>
      </w:r>
      <w:r>
        <w:rPr>
          <w:rFonts w:hint="eastAsia" w:ascii="宋体" w:hAnsi="宋体" w:cs="宋体"/>
          <w:color w:val="auto"/>
          <w:kern w:val="0"/>
          <w:sz w:val="24"/>
          <w:lang w:val="en-US" w:eastAsia="zh-CN"/>
        </w:rPr>
        <w:t>9</w:t>
      </w:r>
      <w:r>
        <w:rPr>
          <w:rFonts w:hint="eastAsia" w:ascii="宋体" w:hAnsi="宋体" w:eastAsia="宋体" w:cs="宋体"/>
          <w:color w:val="auto"/>
          <w:kern w:val="0"/>
          <w:sz w:val="24"/>
          <w:lang w:val="en-US" w:eastAsia="zh-CN"/>
        </w:rPr>
        <w:t>、如甲方希望乙方提供本合同规定之外的额外工作，乙方提供额外工作的条件、范围及性质可由甲方提出，经双方协商一致签署书面补充协议后方可执行。</w:t>
      </w:r>
    </w:p>
    <w:p w14:paraId="767AF4CE">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rPr>
      </w:pPr>
      <w:r>
        <w:rPr>
          <w:rFonts w:hint="eastAsia" w:ascii="宋体" w:hAnsi="宋体" w:cs="宋体"/>
          <w:color w:val="auto"/>
          <w:sz w:val="24"/>
          <w:lang w:val="en-US" w:eastAsia="zh-CN"/>
        </w:rPr>
        <w:t>2.10、</w:t>
      </w:r>
      <w:r>
        <w:rPr>
          <w:rFonts w:hint="eastAsia" w:ascii="宋体" w:hAnsi="宋体" w:cs="宋体"/>
          <w:color w:val="auto"/>
          <w:sz w:val="24"/>
        </w:rPr>
        <w:t>按招标文件要求承担本项目代理服务费（参照发改办价格 [2011] 534 号标准，支付至以下账户）：</w:t>
      </w:r>
    </w:p>
    <w:p w14:paraId="103C117D">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rPr>
      </w:pPr>
      <w:r>
        <w:rPr>
          <w:rFonts w:hint="eastAsia" w:ascii="宋体" w:hAnsi="宋体" w:cs="宋体"/>
          <w:color w:val="auto"/>
          <w:sz w:val="24"/>
          <w:lang w:val="en-US" w:eastAsia="zh-CN"/>
        </w:rPr>
        <w:t>户 名：陕西中裕天腾项目管理有限公司</w:t>
      </w:r>
    </w:p>
    <w:p w14:paraId="47D1FA0A">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rPr>
      </w:pPr>
      <w:r>
        <w:rPr>
          <w:rFonts w:hint="eastAsia" w:ascii="宋体" w:hAnsi="宋体" w:cs="宋体"/>
          <w:color w:val="auto"/>
          <w:sz w:val="24"/>
          <w:lang w:val="en-US" w:eastAsia="zh-CN"/>
        </w:rPr>
        <w:t>开户银行：建行西安太白小区支行</w:t>
      </w:r>
    </w:p>
    <w:p w14:paraId="1371D639">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cs="宋体"/>
          <w:color w:val="auto"/>
          <w:sz w:val="24"/>
          <w:lang w:val="en-US" w:eastAsia="zh-CN"/>
        </w:rPr>
        <w:t>账 号：61050177350000000883</w:t>
      </w:r>
    </w:p>
    <w:bookmarkEnd w:id="28"/>
    <w:p w14:paraId="2F1EB92B">
      <w:pPr>
        <w:keepNext w:val="0"/>
        <w:keepLines w:val="0"/>
        <w:pageBreakBefore w:val="0"/>
        <w:kinsoku/>
        <w:wordWrap/>
        <w:overflowPunct/>
        <w:autoSpaceDE/>
        <w:autoSpaceDN/>
        <w:bidi w:val="0"/>
        <w:adjustRightInd/>
        <w:snapToGrid/>
        <w:spacing w:line="520" w:lineRule="exact"/>
        <w:ind w:firstLine="281" w:firstLineChars="100"/>
        <w:jc w:val="left"/>
        <w:textAlignment w:val="auto"/>
        <w:outlineLvl w:val="1"/>
        <w:rPr>
          <w:rFonts w:hint="eastAsia" w:ascii="宋体" w:hAnsi="宋体" w:cs="宋体"/>
          <w:b/>
          <w:color w:val="auto"/>
          <w:sz w:val="28"/>
          <w:szCs w:val="28"/>
        </w:rPr>
      </w:pPr>
      <w:bookmarkStart w:id="29" w:name="_Toc22774"/>
      <w:bookmarkStart w:id="30" w:name="_Toc25364"/>
      <w:r>
        <w:rPr>
          <w:rFonts w:hint="eastAsia" w:ascii="宋体" w:hAnsi="宋体" w:cs="宋体"/>
          <w:b/>
          <w:color w:val="auto"/>
          <w:sz w:val="28"/>
          <w:szCs w:val="28"/>
          <w:lang w:val="en-US" w:eastAsia="zh-CN"/>
        </w:rPr>
        <w:t>八</w:t>
      </w:r>
      <w:r>
        <w:rPr>
          <w:rFonts w:hint="eastAsia" w:ascii="宋体" w:hAnsi="宋体" w:cs="宋体"/>
          <w:b/>
          <w:color w:val="auto"/>
          <w:sz w:val="28"/>
          <w:szCs w:val="28"/>
        </w:rPr>
        <w:t>、违约责任</w:t>
      </w:r>
      <w:bookmarkEnd w:id="29"/>
      <w:bookmarkEnd w:id="30"/>
    </w:p>
    <w:p w14:paraId="5F07D3A5">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依据《中华人民共和国</w:t>
      </w:r>
      <w:r>
        <w:rPr>
          <w:rFonts w:hint="eastAsia" w:ascii="宋体" w:hAnsi="宋体" w:eastAsia="宋体" w:cs="宋体"/>
          <w:sz w:val="24"/>
          <w:szCs w:val="24"/>
          <w:lang w:eastAsia="zh-CN"/>
        </w:rPr>
        <w:t>民法典</w:t>
      </w:r>
      <w:r>
        <w:rPr>
          <w:rFonts w:hint="eastAsia" w:ascii="宋体" w:hAnsi="宋体" w:eastAsia="宋体" w:cs="宋体"/>
          <w:sz w:val="24"/>
          <w:szCs w:val="24"/>
        </w:rPr>
        <w:t>》、《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555E2AD2">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2、合同解除后，甲方有权拒收乙方成果文件且无需支付未交部分款项。由此产生的全部法律责任及费用支出由乙方自行承担。</w:t>
      </w:r>
    </w:p>
    <w:p w14:paraId="65216472">
      <w:pPr>
        <w:keepNext w:val="0"/>
        <w:keepLines w:val="0"/>
        <w:pageBreakBefore w:val="0"/>
        <w:kinsoku/>
        <w:wordWrap/>
        <w:overflowPunct/>
        <w:autoSpaceDE/>
        <w:autoSpaceDN/>
        <w:bidi w:val="0"/>
        <w:adjustRightInd/>
        <w:snapToGrid/>
        <w:spacing w:line="520" w:lineRule="exact"/>
        <w:ind w:firstLine="480" w:firstLineChars="200"/>
        <w:textAlignment w:val="auto"/>
        <w:rPr>
          <w:rFonts w:hint="eastAsia" w:ascii="宋体" w:hAnsi="宋体" w:cs="宋体"/>
          <w:strike w:val="0"/>
          <w:dstrike w:val="0"/>
          <w:color w:val="auto"/>
          <w:kern w:val="0"/>
          <w:sz w:val="24"/>
          <w:szCs w:val="24"/>
          <w:lang w:val="en-US" w:eastAsia="zh-CN"/>
        </w:rPr>
      </w:pPr>
      <w:r>
        <w:rPr>
          <w:rFonts w:hint="eastAsia" w:ascii="宋体" w:hAnsi="宋体" w:cs="宋体"/>
          <w:strike w:val="0"/>
          <w:dstrike w:val="0"/>
          <w:color w:val="auto"/>
          <w:kern w:val="0"/>
          <w:sz w:val="24"/>
          <w:szCs w:val="24"/>
          <w:lang w:val="en-US" w:eastAsia="zh-CN"/>
        </w:rPr>
        <w:t>3、因乙方原因影响甲方正常运营的，乙方应向甲方支付合同总价款20%的违约金并要求乙方赔偿损失。</w:t>
      </w:r>
    </w:p>
    <w:p w14:paraId="417EC80D">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乙方逾期完成服务的，每逾期 1 日按合同总价款的 0.05% 向甲方支付违约金（逾期超过 30 日的，甲方有权解除合同并要求乙方赔偿损失；</w:t>
      </w:r>
    </w:p>
    <w:p w14:paraId="346F7655">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rPr>
      </w:pPr>
      <w:r>
        <w:rPr>
          <w:rFonts w:hint="eastAsia" w:ascii="宋体" w:hAnsi="宋体" w:cs="宋体"/>
          <w:color w:val="auto"/>
          <w:sz w:val="24"/>
          <w:lang w:val="en-US" w:eastAsia="zh-CN"/>
        </w:rPr>
        <w:t>5、</w:t>
      </w:r>
      <w:r>
        <w:rPr>
          <w:rFonts w:hint="eastAsia" w:ascii="宋体" w:hAnsi="宋体" w:cs="宋体"/>
          <w:color w:val="auto"/>
          <w:sz w:val="24"/>
        </w:rPr>
        <w:t>乙方服务不符合本合同约定（如培训次数不足、环保专员资质不达标）的，需限期整改，整改后仍不合格的，甲方有权扣减相应服务费用（按不合格服务占比计算）；</w:t>
      </w:r>
    </w:p>
    <w:p w14:paraId="7F75162D">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6、</w:t>
      </w:r>
      <w:r>
        <w:rPr>
          <w:rFonts w:hint="eastAsia" w:ascii="宋体" w:hAnsi="宋体" w:cs="宋体"/>
          <w:color w:val="auto"/>
          <w:sz w:val="24"/>
        </w:rPr>
        <w:t>乙方提供虚假报告或数据的，甲方有权解除合同，乙方需返还已收款项并支付合同总价款 30% 的违约金；</w:t>
      </w:r>
    </w:p>
    <w:p w14:paraId="5B946305">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strike w:val="0"/>
          <w:dstrike w:val="0"/>
          <w:color w:val="auto"/>
          <w:kern w:val="0"/>
          <w:sz w:val="24"/>
          <w:szCs w:val="24"/>
          <w:lang w:val="en-US" w:eastAsia="zh-CN"/>
        </w:rPr>
      </w:pPr>
      <w:r>
        <w:rPr>
          <w:rFonts w:hint="eastAsia" w:ascii="宋体" w:hAnsi="宋体" w:cs="宋体"/>
          <w:color w:val="auto"/>
          <w:sz w:val="24"/>
          <w:lang w:val="en-US" w:eastAsia="zh-CN"/>
        </w:rPr>
        <w:t>7、</w:t>
      </w:r>
      <w:r>
        <w:rPr>
          <w:rFonts w:hint="eastAsia" w:ascii="宋体" w:hAnsi="宋体" w:cs="宋体"/>
          <w:strike w:val="0"/>
          <w:dstrike w:val="0"/>
          <w:color w:val="auto"/>
          <w:kern w:val="0"/>
          <w:sz w:val="24"/>
          <w:szCs w:val="24"/>
          <w:lang w:val="en-US" w:eastAsia="zh-CN"/>
        </w:rPr>
        <w:t>违约方应承担守约方因</w:t>
      </w:r>
      <w:bookmarkStart w:id="32" w:name="_GoBack"/>
      <w:bookmarkEnd w:id="32"/>
      <w:r>
        <w:rPr>
          <w:rFonts w:hint="eastAsia" w:ascii="宋体" w:hAnsi="宋体" w:cs="宋体"/>
          <w:strike w:val="0"/>
          <w:dstrike w:val="0"/>
          <w:color w:val="auto"/>
          <w:kern w:val="0"/>
          <w:sz w:val="24"/>
          <w:szCs w:val="24"/>
          <w:lang w:val="en-US" w:eastAsia="zh-CN"/>
        </w:rPr>
        <w:t>此付出的包括但不限于诉讼费、律师费、保全费、保全保险费等全部费用。</w:t>
      </w:r>
    </w:p>
    <w:p w14:paraId="70FD9F83">
      <w:pPr>
        <w:keepNext w:val="0"/>
        <w:keepLines w:val="0"/>
        <w:pageBreakBefore w:val="0"/>
        <w:kinsoku/>
        <w:wordWrap/>
        <w:overflowPunct/>
        <w:autoSpaceDE/>
        <w:autoSpaceDN/>
        <w:bidi w:val="0"/>
        <w:adjustRightInd/>
        <w:snapToGrid/>
        <w:spacing w:line="520" w:lineRule="exact"/>
        <w:ind w:firstLine="281" w:firstLineChars="100"/>
        <w:jc w:val="left"/>
        <w:textAlignment w:val="auto"/>
        <w:outlineLvl w:val="1"/>
        <w:rPr>
          <w:rFonts w:hint="eastAsia" w:ascii="宋体" w:hAnsi="宋体" w:eastAsia="宋体" w:cs="宋体"/>
          <w:b/>
          <w:color w:val="auto"/>
          <w:sz w:val="28"/>
          <w:szCs w:val="28"/>
          <w:lang w:val="en-US" w:eastAsia="zh-CN"/>
        </w:rPr>
      </w:pPr>
      <w:r>
        <w:rPr>
          <w:rFonts w:hint="eastAsia" w:ascii="宋体" w:hAnsi="宋体" w:cs="宋体"/>
          <w:b/>
          <w:color w:val="auto"/>
          <w:sz w:val="28"/>
          <w:szCs w:val="28"/>
          <w:lang w:val="en-US" w:eastAsia="zh-CN"/>
        </w:rPr>
        <w:t>九</w:t>
      </w:r>
      <w:r>
        <w:rPr>
          <w:rFonts w:hint="default" w:ascii="宋体" w:hAnsi="宋体" w:eastAsia="宋体" w:cs="宋体"/>
          <w:b/>
          <w:color w:val="auto"/>
          <w:sz w:val="28"/>
          <w:szCs w:val="28"/>
          <w:lang w:val="en-US" w:eastAsia="zh-CN"/>
        </w:rPr>
        <w:t>、</w:t>
      </w:r>
      <w:r>
        <w:rPr>
          <w:rFonts w:hint="eastAsia" w:ascii="宋体" w:hAnsi="宋体" w:eastAsia="宋体" w:cs="宋体"/>
          <w:b/>
          <w:color w:val="auto"/>
          <w:sz w:val="28"/>
          <w:szCs w:val="28"/>
          <w:lang w:val="en-US" w:eastAsia="zh-CN"/>
        </w:rPr>
        <w:t>不可抗力</w:t>
      </w:r>
    </w:p>
    <w:p w14:paraId="4CDD46E5">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任何一方由于诸如战争、严重火灾、洪水、台风、地震、国家政府政策或其他不可抗力的事件使合同执行受阻，则合同执行由双方协商后相应延长或终止。受阻方应随时采取所有合理步骤以减少因不可抗力事件所导致合同执行的任何延迟。</w:t>
      </w:r>
    </w:p>
    <w:p w14:paraId="44C86438">
      <w:pPr>
        <w:keepNext w:val="0"/>
        <w:keepLines w:val="0"/>
        <w:pageBreakBefore w:val="0"/>
        <w:kinsoku/>
        <w:wordWrap/>
        <w:overflowPunct/>
        <w:autoSpaceDE/>
        <w:autoSpaceDN/>
        <w:bidi w:val="0"/>
        <w:adjustRightInd/>
        <w:snapToGrid/>
        <w:spacing w:line="520" w:lineRule="exact"/>
        <w:ind w:firstLine="281" w:firstLineChars="100"/>
        <w:jc w:val="left"/>
        <w:textAlignment w:val="auto"/>
        <w:outlineLvl w:val="1"/>
        <w:rPr>
          <w:rFonts w:hint="eastAsia" w:ascii="宋体" w:hAnsi="宋体" w:cs="宋体"/>
          <w:b/>
          <w:color w:val="auto"/>
          <w:sz w:val="28"/>
          <w:szCs w:val="28"/>
        </w:rPr>
      </w:pPr>
      <w:r>
        <w:rPr>
          <w:rFonts w:hint="eastAsia" w:ascii="宋体" w:hAnsi="宋体" w:cs="宋体"/>
          <w:b/>
          <w:color w:val="auto"/>
          <w:sz w:val="28"/>
          <w:szCs w:val="28"/>
        </w:rPr>
        <w:t>十、解决争议的方法</w:t>
      </w:r>
    </w:p>
    <w:p w14:paraId="0A5B5472">
      <w:pPr>
        <w:keepNext w:val="0"/>
        <w:keepLines w:val="0"/>
        <w:pageBreakBefore w:val="0"/>
        <w:tabs>
          <w:tab w:val="left" w:pos="480"/>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本合同在履行过程中发生的争议，由甲、乙双方当事人协商解决，协商不成的按下列第</w:t>
      </w:r>
      <w:r>
        <w:rPr>
          <w:rFonts w:hint="eastAsia" w:ascii="宋体" w:hAnsi="宋体" w:eastAsia="宋体" w:cs="宋体"/>
          <w:color w:val="auto"/>
          <w:kern w:val="0"/>
          <w:sz w:val="24"/>
          <w:szCs w:val="21"/>
          <w:highlight w:val="none"/>
          <w:u w:val="single"/>
        </w:rPr>
        <w:t xml:space="preserve">  </w:t>
      </w:r>
      <w:r>
        <w:rPr>
          <w:rFonts w:hint="eastAsia" w:ascii="宋体" w:hAnsi="宋体" w:eastAsia="宋体" w:cs="宋体"/>
          <w:color w:val="auto"/>
          <w:kern w:val="0"/>
          <w:sz w:val="24"/>
          <w:szCs w:val="21"/>
          <w:highlight w:val="none"/>
          <w:u w:val="single"/>
          <w:lang w:val="en-US" w:eastAsia="zh-CN"/>
        </w:rPr>
        <w:t>2</w:t>
      </w:r>
      <w:r>
        <w:rPr>
          <w:rFonts w:hint="eastAsia" w:ascii="宋体" w:hAnsi="宋体" w:eastAsia="宋体" w:cs="宋体"/>
          <w:color w:val="auto"/>
          <w:kern w:val="0"/>
          <w:sz w:val="24"/>
          <w:szCs w:val="21"/>
          <w:highlight w:val="none"/>
          <w:u w:val="single"/>
        </w:rPr>
        <w:t xml:space="preserve">  </w:t>
      </w:r>
      <w:r>
        <w:rPr>
          <w:rFonts w:hint="eastAsia" w:ascii="宋体" w:hAnsi="宋体" w:eastAsia="宋体" w:cs="宋体"/>
          <w:color w:val="auto"/>
          <w:kern w:val="0"/>
          <w:sz w:val="24"/>
          <w:szCs w:val="21"/>
          <w:highlight w:val="none"/>
        </w:rPr>
        <w:t>种方式解决：</w:t>
      </w:r>
    </w:p>
    <w:p w14:paraId="5EBDAFE2">
      <w:pPr>
        <w:keepNext w:val="0"/>
        <w:keepLines w:val="0"/>
        <w:pageBreakBefore w:val="0"/>
        <w:tabs>
          <w:tab w:val="left" w:pos="480"/>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（一）提交</w:t>
      </w:r>
      <w:r>
        <w:rPr>
          <w:rFonts w:hint="eastAsia" w:ascii="宋体" w:hAnsi="宋体" w:eastAsia="宋体" w:cs="宋体"/>
          <w:color w:val="auto"/>
          <w:kern w:val="0"/>
          <w:sz w:val="24"/>
          <w:szCs w:val="21"/>
          <w:highlight w:val="none"/>
          <w:u w:val="single"/>
        </w:rPr>
        <w:t xml:space="preserve">  </w:t>
      </w:r>
      <w:r>
        <w:rPr>
          <w:rFonts w:hint="eastAsia" w:ascii="宋体" w:hAnsi="宋体" w:eastAsia="宋体" w:cs="宋体"/>
          <w:color w:val="auto"/>
          <w:kern w:val="0"/>
          <w:sz w:val="24"/>
          <w:szCs w:val="21"/>
          <w:highlight w:val="none"/>
          <w:u w:val="single"/>
          <w:lang w:val="en-US" w:eastAsia="zh-CN"/>
        </w:rPr>
        <w:t xml:space="preserve">     </w:t>
      </w:r>
      <w:r>
        <w:rPr>
          <w:rFonts w:hint="eastAsia" w:ascii="宋体" w:hAnsi="宋体" w:eastAsia="宋体" w:cs="宋体"/>
          <w:color w:val="auto"/>
          <w:kern w:val="0"/>
          <w:sz w:val="24"/>
          <w:szCs w:val="21"/>
          <w:highlight w:val="none"/>
          <w:u w:val="single"/>
        </w:rPr>
        <w:t xml:space="preserve"> </w:t>
      </w:r>
      <w:r>
        <w:rPr>
          <w:rFonts w:hint="eastAsia" w:ascii="宋体" w:hAnsi="宋体" w:eastAsia="宋体" w:cs="宋体"/>
          <w:color w:val="auto"/>
          <w:kern w:val="0"/>
          <w:sz w:val="24"/>
          <w:szCs w:val="21"/>
          <w:highlight w:val="none"/>
        </w:rPr>
        <w:t>仲裁委员会仲裁；</w:t>
      </w:r>
    </w:p>
    <w:p w14:paraId="330B3A7B">
      <w:pPr>
        <w:keepNext w:val="0"/>
        <w:keepLines w:val="0"/>
        <w:pageBreakBefore w:val="0"/>
        <w:tabs>
          <w:tab w:val="left" w:pos="480"/>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 xml:space="preserve">（二）依法向 </w:t>
      </w:r>
      <w:r>
        <w:rPr>
          <w:rFonts w:hint="eastAsia" w:ascii="宋体" w:hAnsi="宋体" w:eastAsia="宋体" w:cs="宋体"/>
          <w:color w:val="auto"/>
          <w:kern w:val="0"/>
          <w:sz w:val="24"/>
          <w:szCs w:val="21"/>
          <w:highlight w:val="none"/>
          <w:u w:val="single"/>
        </w:rPr>
        <w:t xml:space="preserve"> </w:t>
      </w:r>
      <w:r>
        <w:rPr>
          <w:rFonts w:hint="eastAsia" w:ascii="宋体" w:hAnsi="宋体" w:eastAsia="宋体" w:cs="宋体"/>
          <w:color w:val="auto"/>
          <w:kern w:val="0"/>
          <w:sz w:val="24"/>
          <w:szCs w:val="21"/>
          <w:highlight w:val="none"/>
          <w:u w:val="single"/>
          <w:lang w:val="en-US" w:eastAsia="zh-CN"/>
        </w:rPr>
        <w:t xml:space="preserve">  项目  </w:t>
      </w:r>
      <w:r>
        <w:rPr>
          <w:rFonts w:hint="eastAsia" w:ascii="宋体" w:hAnsi="宋体" w:eastAsia="宋体" w:cs="宋体"/>
          <w:color w:val="auto"/>
          <w:kern w:val="0"/>
          <w:sz w:val="24"/>
          <w:szCs w:val="21"/>
          <w:highlight w:val="none"/>
          <w:u w:val="single"/>
        </w:rPr>
        <w:t xml:space="preserve"> </w:t>
      </w:r>
      <w:r>
        <w:rPr>
          <w:rFonts w:hint="eastAsia" w:ascii="宋体" w:hAnsi="宋体" w:eastAsia="宋体" w:cs="宋体"/>
          <w:color w:val="auto"/>
          <w:kern w:val="0"/>
          <w:sz w:val="24"/>
          <w:szCs w:val="21"/>
          <w:highlight w:val="none"/>
        </w:rPr>
        <w:t>所在地人民法院起诉。</w:t>
      </w:r>
    </w:p>
    <w:p w14:paraId="2258843D">
      <w:pPr>
        <w:keepNext w:val="0"/>
        <w:keepLines w:val="0"/>
        <w:pageBreakBefore w:val="0"/>
        <w:kinsoku/>
        <w:wordWrap/>
        <w:overflowPunct/>
        <w:autoSpaceDE/>
        <w:autoSpaceDN/>
        <w:bidi w:val="0"/>
        <w:adjustRightInd/>
        <w:snapToGrid/>
        <w:spacing w:line="520" w:lineRule="exact"/>
        <w:ind w:firstLine="281" w:firstLineChars="100"/>
        <w:jc w:val="left"/>
        <w:textAlignment w:val="auto"/>
        <w:outlineLvl w:val="1"/>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十</w:t>
      </w:r>
      <w:r>
        <w:rPr>
          <w:rFonts w:hint="eastAsia" w:ascii="宋体" w:hAnsi="宋体" w:cs="宋体"/>
          <w:b/>
          <w:color w:val="auto"/>
          <w:sz w:val="28"/>
          <w:szCs w:val="28"/>
          <w:lang w:val="en-US" w:eastAsia="zh-CN"/>
        </w:rPr>
        <w:t>一</w:t>
      </w:r>
      <w:r>
        <w:rPr>
          <w:rFonts w:hint="eastAsia" w:ascii="宋体" w:hAnsi="宋体" w:eastAsia="宋体" w:cs="宋体"/>
          <w:b/>
          <w:color w:val="auto"/>
          <w:sz w:val="28"/>
          <w:szCs w:val="28"/>
        </w:rPr>
        <w:t>、保密条款</w:t>
      </w:r>
    </w:p>
    <w:p w14:paraId="27F5B295">
      <w:pPr>
        <w:keepNext w:val="0"/>
        <w:keepLines w:val="0"/>
        <w:pageBreakBefore w:val="0"/>
        <w:kinsoku/>
        <w:wordWrap/>
        <w:overflowPunct/>
        <w:autoSpaceDE/>
        <w:autoSpaceDN/>
        <w:bidi w:val="0"/>
        <w:adjustRightInd/>
        <w:snapToGrid/>
        <w:spacing w:line="52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乙方对从甲方获得的任何资料信息应对外保密，不得用于与本合同服务无关的任何用途，并对乙方员工、授权方作出保密要求，采取保密措施，对乙方员工和授权方泄露甲方资料信息、商业秘密造成 的任何后果向甲方承担全部赔偿责任。除非得到另一方的书面许可，甲、乙双方均不得将本合同实施过程中获得的对方的商业秘密向任何第三方泄露、透露和披露。</w:t>
      </w:r>
    </w:p>
    <w:p w14:paraId="54FA62FE">
      <w:pPr>
        <w:keepNext w:val="0"/>
        <w:keepLines w:val="0"/>
        <w:pageBreakBefore w:val="0"/>
        <w:kinsoku/>
        <w:wordWrap/>
        <w:overflowPunct/>
        <w:autoSpaceDE/>
        <w:autoSpaceDN/>
        <w:bidi w:val="0"/>
        <w:adjustRightInd/>
        <w:snapToGrid/>
        <w:spacing w:line="520" w:lineRule="exact"/>
        <w:ind w:firstLine="281" w:firstLineChars="100"/>
        <w:jc w:val="left"/>
        <w:textAlignment w:val="auto"/>
        <w:outlineLvl w:val="1"/>
        <w:rPr>
          <w:rFonts w:hint="eastAsia" w:ascii="宋体" w:hAnsi="宋体" w:cs="宋体"/>
          <w:b/>
          <w:color w:val="auto"/>
          <w:sz w:val="28"/>
          <w:szCs w:val="28"/>
        </w:rPr>
      </w:pPr>
      <w:r>
        <w:rPr>
          <w:rFonts w:hint="eastAsia" w:ascii="宋体" w:hAnsi="宋体" w:cs="宋体"/>
          <w:b/>
          <w:color w:val="auto"/>
          <w:sz w:val="28"/>
          <w:szCs w:val="28"/>
        </w:rPr>
        <w:t>十</w:t>
      </w:r>
      <w:r>
        <w:rPr>
          <w:rFonts w:hint="eastAsia" w:ascii="宋体" w:hAnsi="宋体" w:cs="宋体"/>
          <w:b/>
          <w:color w:val="auto"/>
          <w:sz w:val="28"/>
          <w:szCs w:val="28"/>
          <w:lang w:val="en-US" w:eastAsia="zh-CN"/>
        </w:rPr>
        <w:t>二</w:t>
      </w:r>
      <w:r>
        <w:rPr>
          <w:rFonts w:hint="eastAsia" w:ascii="宋体" w:hAnsi="宋体" w:cs="宋体"/>
          <w:b/>
          <w:color w:val="auto"/>
          <w:sz w:val="28"/>
          <w:szCs w:val="28"/>
        </w:rPr>
        <w:t>、合同组成</w:t>
      </w:r>
    </w:p>
    <w:p w14:paraId="06090024">
      <w:pPr>
        <w:keepNext w:val="0"/>
        <w:keepLines w:val="0"/>
        <w:pageBreakBefore w:val="0"/>
        <w:kinsoku/>
        <w:wordWrap/>
        <w:overflowPunct/>
        <w:autoSpaceDE/>
        <w:autoSpaceDN/>
        <w:bidi w:val="0"/>
        <w:adjustRightInd/>
        <w:snapToGrid/>
        <w:spacing w:line="520" w:lineRule="exact"/>
        <w:ind w:firstLine="480" w:firstLineChars="200"/>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中标</w:t>
      </w:r>
      <w:r>
        <w:rPr>
          <w:rFonts w:hint="eastAsia" w:ascii="宋体" w:hAnsi="宋体" w:cs="宋体"/>
          <w:color w:val="auto"/>
          <w:sz w:val="24"/>
        </w:rPr>
        <w:t>通知书</w:t>
      </w:r>
    </w:p>
    <w:p w14:paraId="07773B0C">
      <w:pPr>
        <w:keepNext w:val="0"/>
        <w:keepLines w:val="0"/>
        <w:pageBreakBefore w:val="0"/>
        <w:kinsoku/>
        <w:wordWrap/>
        <w:overflowPunct/>
        <w:autoSpaceDE/>
        <w:autoSpaceDN/>
        <w:bidi w:val="0"/>
        <w:adjustRightInd/>
        <w:snapToGrid/>
        <w:spacing w:line="520" w:lineRule="exact"/>
        <w:ind w:firstLine="480" w:firstLineChars="200"/>
        <w:textAlignment w:val="auto"/>
        <w:rPr>
          <w:rFonts w:hint="eastAsia" w:ascii="宋体" w:hAnsi="宋体" w:cs="宋体"/>
          <w:color w:val="auto"/>
          <w:sz w:val="24"/>
        </w:rPr>
      </w:pPr>
      <w:r>
        <w:rPr>
          <w:rFonts w:hint="eastAsia" w:ascii="宋体" w:hAnsi="宋体" w:cs="宋体"/>
          <w:color w:val="auto"/>
          <w:sz w:val="24"/>
        </w:rPr>
        <w:t>2、合同文件</w:t>
      </w:r>
    </w:p>
    <w:p w14:paraId="358DB8DA">
      <w:pPr>
        <w:keepNext w:val="0"/>
        <w:keepLines w:val="0"/>
        <w:pageBreakBefore w:val="0"/>
        <w:kinsoku/>
        <w:wordWrap/>
        <w:overflowPunct/>
        <w:autoSpaceDE/>
        <w:autoSpaceDN/>
        <w:bidi w:val="0"/>
        <w:adjustRightInd/>
        <w:snapToGrid/>
        <w:spacing w:line="520" w:lineRule="exact"/>
        <w:ind w:firstLine="480" w:firstLineChars="200"/>
        <w:textAlignment w:val="auto"/>
        <w:rPr>
          <w:rFonts w:hint="eastAsia" w:ascii="宋体" w:hAnsi="宋体" w:cs="宋体"/>
          <w:color w:val="auto"/>
          <w:sz w:val="24"/>
        </w:rPr>
      </w:pPr>
      <w:r>
        <w:rPr>
          <w:rFonts w:hint="eastAsia" w:ascii="宋体" w:hAnsi="宋体" w:cs="宋体"/>
          <w:color w:val="auto"/>
          <w:sz w:val="24"/>
        </w:rPr>
        <w:t>3、国家相关规范及标准</w:t>
      </w:r>
    </w:p>
    <w:p w14:paraId="656832DE">
      <w:pPr>
        <w:keepNext w:val="0"/>
        <w:keepLines w:val="0"/>
        <w:pageBreakBefore w:val="0"/>
        <w:kinsoku/>
        <w:wordWrap/>
        <w:overflowPunct/>
        <w:autoSpaceDE/>
        <w:autoSpaceDN/>
        <w:bidi w:val="0"/>
        <w:adjustRightInd/>
        <w:snapToGrid/>
        <w:spacing w:line="520" w:lineRule="exact"/>
        <w:ind w:firstLine="480" w:firstLineChars="200"/>
        <w:textAlignment w:val="auto"/>
        <w:rPr>
          <w:rFonts w:hint="eastAsia" w:ascii="宋体" w:hAnsi="宋体" w:cs="宋体"/>
          <w:color w:val="auto"/>
          <w:sz w:val="24"/>
        </w:rPr>
      </w:pPr>
      <w:r>
        <w:rPr>
          <w:rFonts w:hint="eastAsia" w:ascii="宋体" w:hAnsi="宋体" w:cs="宋体"/>
          <w:color w:val="auto"/>
          <w:sz w:val="24"/>
        </w:rPr>
        <w:t>4、</w:t>
      </w:r>
      <w:r>
        <w:rPr>
          <w:rFonts w:hint="eastAsia" w:ascii="宋体" w:hAnsi="宋体" w:cs="宋体"/>
          <w:color w:val="auto"/>
          <w:sz w:val="24"/>
          <w:lang w:val="en-US" w:eastAsia="zh-CN"/>
        </w:rPr>
        <w:t>招标</w:t>
      </w:r>
      <w:r>
        <w:rPr>
          <w:rFonts w:hint="eastAsia" w:ascii="宋体" w:hAnsi="宋体" w:cs="宋体"/>
          <w:color w:val="auto"/>
          <w:sz w:val="24"/>
        </w:rPr>
        <w:t>文件</w:t>
      </w:r>
    </w:p>
    <w:p w14:paraId="55135391">
      <w:pPr>
        <w:keepNext w:val="0"/>
        <w:keepLines w:val="0"/>
        <w:pageBreakBefore w:val="0"/>
        <w:kinsoku/>
        <w:wordWrap/>
        <w:overflowPunct/>
        <w:autoSpaceDE/>
        <w:autoSpaceDN/>
        <w:bidi w:val="0"/>
        <w:adjustRightInd/>
        <w:snapToGrid/>
        <w:spacing w:line="520" w:lineRule="exact"/>
        <w:ind w:firstLine="480" w:firstLineChars="200"/>
        <w:textAlignment w:val="auto"/>
        <w:rPr>
          <w:rFonts w:hint="eastAsia" w:ascii="宋体" w:hAnsi="宋体" w:cs="宋体"/>
          <w:color w:val="auto"/>
          <w:sz w:val="24"/>
        </w:rPr>
      </w:pPr>
      <w:r>
        <w:rPr>
          <w:rFonts w:hint="eastAsia" w:ascii="宋体" w:hAnsi="宋体" w:cs="宋体"/>
          <w:color w:val="auto"/>
          <w:sz w:val="24"/>
        </w:rPr>
        <w:t>5、</w:t>
      </w:r>
      <w:r>
        <w:rPr>
          <w:rFonts w:hint="eastAsia" w:ascii="宋体" w:hAnsi="宋体" w:cs="宋体"/>
          <w:color w:val="auto"/>
          <w:sz w:val="24"/>
          <w:lang w:val="en-US" w:eastAsia="zh-CN"/>
        </w:rPr>
        <w:t>投标</w:t>
      </w:r>
      <w:r>
        <w:rPr>
          <w:rFonts w:hint="eastAsia" w:ascii="宋体" w:hAnsi="宋体" w:cs="宋体"/>
          <w:color w:val="auto"/>
          <w:sz w:val="24"/>
        </w:rPr>
        <w:t>文件</w:t>
      </w:r>
    </w:p>
    <w:p w14:paraId="2843C595">
      <w:pPr>
        <w:keepNext w:val="0"/>
        <w:keepLines w:val="0"/>
        <w:pageBreakBefore w:val="0"/>
        <w:kinsoku/>
        <w:wordWrap/>
        <w:overflowPunct/>
        <w:autoSpaceDE/>
        <w:autoSpaceDN/>
        <w:bidi w:val="0"/>
        <w:adjustRightInd/>
        <w:snapToGrid/>
        <w:spacing w:line="520" w:lineRule="exact"/>
        <w:ind w:firstLine="281" w:firstLineChars="100"/>
        <w:jc w:val="left"/>
        <w:textAlignment w:val="auto"/>
        <w:outlineLvl w:val="1"/>
        <w:rPr>
          <w:rFonts w:hint="eastAsia" w:ascii="宋体" w:hAnsi="宋体" w:cs="宋体"/>
          <w:b/>
          <w:color w:val="auto"/>
          <w:sz w:val="28"/>
          <w:szCs w:val="28"/>
        </w:rPr>
      </w:pPr>
      <w:r>
        <w:rPr>
          <w:rFonts w:hint="eastAsia" w:ascii="宋体" w:hAnsi="宋体" w:cs="宋体"/>
          <w:b/>
          <w:color w:val="auto"/>
          <w:sz w:val="28"/>
          <w:szCs w:val="28"/>
        </w:rPr>
        <w:t>十</w:t>
      </w:r>
      <w:r>
        <w:rPr>
          <w:rFonts w:hint="eastAsia" w:ascii="宋体" w:hAnsi="宋体" w:cs="宋体"/>
          <w:b/>
          <w:color w:val="auto"/>
          <w:sz w:val="28"/>
          <w:szCs w:val="28"/>
          <w:lang w:val="en-US" w:eastAsia="zh-CN"/>
        </w:rPr>
        <w:t>三</w:t>
      </w:r>
      <w:r>
        <w:rPr>
          <w:rFonts w:hint="eastAsia" w:ascii="宋体" w:hAnsi="宋体" w:cs="宋体"/>
          <w:b/>
          <w:color w:val="auto"/>
          <w:sz w:val="28"/>
          <w:szCs w:val="28"/>
        </w:rPr>
        <w:t>、合同生效</w:t>
      </w:r>
    </w:p>
    <w:p w14:paraId="7C0F992E">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kern w:val="0"/>
          <w:sz w:val="24"/>
          <w:highlight w:val="none"/>
        </w:rPr>
        <w:t>本合同由</w:t>
      </w:r>
      <w:r>
        <w:rPr>
          <w:rFonts w:hint="eastAsia" w:ascii="宋体" w:hAnsi="宋体" w:cs="宋体"/>
          <w:color w:val="auto"/>
          <w:kern w:val="0"/>
          <w:sz w:val="24"/>
          <w:highlight w:val="none"/>
          <w:lang w:eastAsia="zh-CN"/>
        </w:rPr>
        <w:t>甲乙</w:t>
      </w:r>
      <w:r>
        <w:rPr>
          <w:rFonts w:hint="eastAsia" w:ascii="宋体" w:hAnsi="宋体" w:cs="宋体"/>
          <w:color w:val="auto"/>
          <w:kern w:val="0"/>
          <w:sz w:val="24"/>
          <w:highlight w:val="none"/>
        </w:rPr>
        <w:t>双方签字盖章，自签字盖章之日起生效</w:t>
      </w:r>
      <w:r>
        <w:rPr>
          <w:rFonts w:hint="eastAsia" w:ascii="宋体" w:hAnsi="宋体" w:cs="宋体"/>
          <w:color w:val="auto"/>
          <w:sz w:val="24"/>
          <w:highlight w:val="none"/>
        </w:rPr>
        <w:t>。</w:t>
      </w:r>
    </w:p>
    <w:p w14:paraId="777C7626">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2、本合同签订后</w:t>
      </w:r>
      <w:r>
        <w:rPr>
          <w:rFonts w:hint="eastAsia" w:ascii="宋体" w:hAnsi="宋体" w:cs="宋体"/>
          <w:color w:val="auto"/>
          <w:sz w:val="24"/>
          <w:highlight w:val="none"/>
          <w:lang w:val="en-US" w:eastAsia="zh-CN"/>
        </w:rPr>
        <w:t>项目</w:t>
      </w:r>
      <w:r>
        <w:rPr>
          <w:rFonts w:hint="eastAsia" w:ascii="宋体" w:hAnsi="宋体" w:cs="宋体"/>
          <w:color w:val="auto"/>
          <w:sz w:val="24"/>
          <w:highlight w:val="none"/>
        </w:rPr>
        <w:t>不得转包</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甲方发现乙方将项目转包的，有权单方解除合同。</w:t>
      </w:r>
    </w:p>
    <w:p w14:paraId="34E431E3">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3、本合同一式</w:t>
      </w:r>
      <w:r>
        <w:rPr>
          <w:rFonts w:hint="eastAsia" w:ascii="宋体" w:hAnsi="宋体" w:eastAsia="宋体" w:cs="宋体"/>
          <w:color w:val="auto"/>
          <w:sz w:val="24"/>
          <w:highlight w:val="none"/>
          <w:lang w:val="en-US" w:eastAsia="zh-CN"/>
        </w:rPr>
        <w:t>肆</w:t>
      </w:r>
      <w:r>
        <w:rPr>
          <w:rFonts w:hint="eastAsia" w:ascii="宋体" w:hAnsi="宋体" w:eastAsia="宋体" w:cs="宋体"/>
          <w:color w:val="auto"/>
          <w:sz w:val="24"/>
          <w:highlight w:val="none"/>
        </w:rPr>
        <w:t>份，甲</w:t>
      </w:r>
      <w:r>
        <w:rPr>
          <w:rFonts w:hint="eastAsia" w:ascii="宋体" w:hAnsi="宋体" w:eastAsia="宋体" w:cs="宋体"/>
          <w:color w:val="auto"/>
          <w:sz w:val="24"/>
          <w:highlight w:val="none"/>
          <w:lang w:eastAsia="zh-CN"/>
        </w:rPr>
        <w:t>乙双</w:t>
      </w:r>
      <w:r>
        <w:rPr>
          <w:rFonts w:hint="eastAsia" w:ascii="宋体" w:hAnsi="宋体" w:eastAsia="宋体" w:cs="宋体"/>
          <w:color w:val="auto"/>
          <w:sz w:val="24"/>
          <w:highlight w:val="none"/>
        </w:rPr>
        <w:t>方</w:t>
      </w:r>
      <w:r>
        <w:rPr>
          <w:rFonts w:hint="eastAsia" w:ascii="宋体" w:hAnsi="宋体" w:eastAsia="宋体" w:cs="宋体"/>
          <w:color w:val="auto"/>
          <w:sz w:val="24"/>
          <w:highlight w:val="none"/>
          <w:lang w:eastAsia="zh-CN"/>
        </w:rPr>
        <w:t>各</w:t>
      </w:r>
      <w:r>
        <w:rPr>
          <w:rFonts w:hint="eastAsia" w:ascii="宋体" w:hAnsi="宋体" w:eastAsia="宋体" w:cs="宋体"/>
          <w:color w:val="auto"/>
          <w:sz w:val="24"/>
          <w:highlight w:val="none"/>
        </w:rPr>
        <w:t>贰份。</w:t>
      </w:r>
    </w:p>
    <w:p w14:paraId="48BDC5FE">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本合同未尽事宜由甲乙双方协商解决，并作出书面补充规定（协议），补充规定作为本合同的组成部分，与本合同具有同等法律效力。</w:t>
      </w:r>
    </w:p>
    <w:p w14:paraId="5DEE6BD8">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rPr>
      </w:pPr>
      <w:bookmarkStart w:id="31" w:name="_Toc2248"/>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、合同履行完后自动终止。</w:t>
      </w:r>
      <w:bookmarkEnd w:id="31"/>
    </w:p>
    <w:tbl>
      <w:tblPr>
        <w:tblStyle w:val="11"/>
        <w:tblpPr w:leftFromText="180" w:rightFromText="180" w:vertAnchor="text" w:horzAnchor="page" w:tblpX="1485" w:tblpY="31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55"/>
        <w:gridCol w:w="4785"/>
      </w:tblGrid>
      <w:tr w14:paraId="6AB270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4355" w:type="dxa"/>
          </w:tcPr>
          <w:p w14:paraId="24DE403A">
            <w:pPr>
              <w:pStyle w:val="13"/>
              <w:spacing w:before="160"/>
              <w:rPr>
                <w:rFonts w:hint="eastAsia" w:ascii="宋体" w:hAnsi="宋体" w:cs="宋体"/>
                <w:color w:val="auto"/>
                <w:sz w:val="24"/>
              </w:rPr>
            </w:pPr>
            <w:r>
              <w:rPr>
                <w:rFonts w:hint="eastAsia" w:ascii="宋体" w:hAnsi="宋体" w:cs="宋体"/>
                <w:color w:val="auto"/>
                <w:sz w:val="24"/>
                <w:lang w:val="en-US" w:eastAsia="zh-CN"/>
              </w:rPr>
              <w:t>甲方</w:t>
            </w:r>
            <w:r>
              <w:rPr>
                <w:rFonts w:hint="eastAsia" w:ascii="宋体" w:hAnsi="宋体" w:cs="宋体"/>
                <w:color w:val="auto"/>
                <w:sz w:val="24"/>
              </w:rPr>
              <w:t>（公章）</w:t>
            </w:r>
          </w:p>
        </w:tc>
        <w:tc>
          <w:tcPr>
            <w:tcW w:w="4785" w:type="dxa"/>
          </w:tcPr>
          <w:p w14:paraId="7D52C091">
            <w:pPr>
              <w:pStyle w:val="13"/>
              <w:spacing w:before="160"/>
              <w:rPr>
                <w:rFonts w:hint="eastAsia" w:ascii="宋体" w:hAnsi="宋体" w:cs="宋体"/>
                <w:color w:val="auto"/>
                <w:sz w:val="24"/>
              </w:rPr>
            </w:pPr>
            <w:r>
              <w:rPr>
                <w:rFonts w:hint="eastAsia" w:ascii="宋体" w:hAnsi="宋体" w:cs="宋体"/>
                <w:color w:val="auto"/>
                <w:sz w:val="24"/>
                <w:lang w:val="en-US" w:eastAsia="zh-CN"/>
              </w:rPr>
              <w:t>乙方</w:t>
            </w:r>
            <w:r>
              <w:rPr>
                <w:rFonts w:hint="eastAsia" w:ascii="宋体" w:hAnsi="宋体" w:cs="宋体"/>
                <w:color w:val="auto"/>
                <w:sz w:val="24"/>
              </w:rPr>
              <w:t>（公章）</w:t>
            </w:r>
          </w:p>
        </w:tc>
      </w:tr>
      <w:tr w14:paraId="577B9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4355" w:type="dxa"/>
          </w:tcPr>
          <w:p w14:paraId="5A85CDE7">
            <w:pPr>
              <w:pStyle w:val="13"/>
              <w:spacing w:before="80"/>
              <w:ind w:left="106"/>
              <w:rPr>
                <w:rFonts w:hint="eastAsia" w:ascii="宋体" w:hAnsi="宋体" w:cs="宋体"/>
                <w:color w:val="auto"/>
                <w:sz w:val="24"/>
              </w:rPr>
            </w:pPr>
            <w:r>
              <w:rPr>
                <w:rFonts w:hint="eastAsia" w:ascii="宋体" w:hAnsi="宋体" w:cs="宋体"/>
                <w:color w:val="auto"/>
                <w:sz w:val="24"/>
              </w:rPr>
              <w:t>地址：</w:t>
            </w:r>
          </w:p>
        </w:tc>
        <w:tc>
          <w:tcPr>
            <w:tcW w:w="4785" w:type="dxa"/>
          </w:tcPr>
          <w:p w14:paraId="5A38FE2B">
            <w:pPr>
              <w:pStyle w:val="13"/>
              <w:spacing w:before="80"/>
              <w:ind w:left="107"/>
              <w:rPr>
                <w:rFonts w:hint="eastAsia" w:ascii="宋体" w:hAnsi="宋体" w:cs="宋体"/>
                <w:color w:val="auto"/>
                <w:sz w:val="24"/>
              </w:rPr>
            </w:pPr>
            <w:r>
              <w:rPr>
                <w:rFonts w:hint="eastAsia" w:ascii="宋体" w:hAnsi="宋体" w:cs="宋体"/>
                <w:color w:val="auto"/>
                <w:sz w:val="24"/>
              </w:rPr>
              <w:t>地址：</w:t>
            </w:r>
          </w:p>
        </w:tc>
      </w:tr>
      <w:tr w14:paraId="7D6582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355" w:type="dxa"/>
          </w:tcPr>
          <w:p w14:paraId="3C42D9A0">
            <w:pPr>
              <w:pStyle w:val="13"/>
              <w:spacing w:before="80"/>
              <w:ind w:left="106"/>
              <w:rPr>
                <w:rFonts w:hint="eastAsia" w:ascii="宋体" w:hAnsi="宋体" w:cs="宋体"/>
                <w:color w:val="auto"/>
                <w:sz w:val="24"/>
              </w:rPr>
            </w:pPr>
            <w:r>
              <w:rPr>
                <w:rFonts w:hint="eastAsia" w:ascii="宋体" w:hAnsi="宋体" w:cs="宋体"/>
                <w:color w:val="auto"/>
                <w:sz w:val="24"/>
              </w:rPr>
              <w:t>邮编：</w:t>
            </w:r>
          </w:p>
        </w:tc>
        <w:tc>
          <w:tcPr>
            <w:tcW w:w="4785" w:type="dxa"/>
          </w:tcPr>
          <w:p w14:paraId="6BA393AF">
            <w:pPr>
              <w:pStyle w:val="13"/>
              <w:spacing w:before="80"/>
              <w:ind w:left="107"/>
              <w:rPr>
                <w:rFonts w:hint="eastAsia" w:ascii="宋体" w:hAnsi="宋体" w:cs="宋体"/>
                <w:color w:val="auto"/>
                <w:sz w:val="24"/>
              </w:rPr>
            </w:pPr>
            <w:r>
              <w:rPr>
                <w:rFonts w:hint="eastAsia" w:ascii="宋体" w:hAnsi="宋体" w:cs="宋体"/>
                <w:color w:val="auto"/>
                <w:sz w:val="24"/>
              </w:rPr>
              <w:t>邮编：</w:t>
            </w:r>
          </w:p>
        </w:tc>
      </w:tr>
      <w:tr w14:paraId="1E6D6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355" w:type="dxa"/>
          </w:tcPr>
          <w:p w14:paraId="3A3E1902">
            <w:pPr>
              <w:pStyle w:val="13"/>
              <w:spacing w:before="82"/>
              <w:ind w:left="106"/>
              <w:rPr>
                <w:rFonts w:hint="eastAsia" w:ascii="宋体" w:hAnsi="宋体" w:cs="宋体"/>
                <w:color w:val="auto"/>
                <w:sz w:val="24"/>
              </w:rPr>
            </w:pPr>
            <w:r>
              <w:rPr>
                <w:rFonts w:hint="eastAsia" w:ascii="宋体" w:hAnsi="宋体" w:cs="宋体"/>
                <w:color w:val="auto"/>
                <w:sz w:val="24"/>
              </w:rPr>
              <w:t>法定代表人：</w:t>
            </w:r>
          </w:p>
        </w:tc>
        <w:tc>
          <w:tcPr>
            <w:tcW w:w="4785" w:type="dxa"/>
          </w:tcPr>
          <w:p w14:paraId="7B5246A7">
            <w:pPr>
              <w:pStyle w:val="13"/>
              <w:spacing w:before="82"/>
              <w:ind w:left="107"/>
              <w:rPr>
                <w:rFonts w:hint="eastAsia" w:ascii="宋体" w:hAnsi="宋体" w:cs="宋体"/>
                <w:color w:val="auto"/>
                <w:sz w:val="24"/>
              </w:rPr>
            </w:pPr>
            <w:r>
              <w:rPr>
                <w:rFonts w:hint="eastAsia" w:ascii="宋体" w:hAnsi="宋体" w:cs="宋体"/>
                <w:color w:val="auto"/>
                <w:sz w:val="24"/>
              </w:rPr>
              <w:t>法定代表人：</w:t>
            </w:r>
          </w:p>
        </w:tc>
      </w:tr>
      <w:tr w14:paraId="68979D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355" w:type="dxa"/>
          </w:tcPr>
          <w:p w14:paraId="664396B0">
            <w:pPr>
              <w:pStyle w:val="13"/>
              <w:spacing w:before="81"/>
              <w:ind w:left="106"/>
              <w:rPr>
                <w:rFonts w:hint="eastAsia" w:ascii="宋体" w:hAnsi="宋体" w:cs="宋体"/>
                <w:color w:val="auto"/>
                <w:sz w:val="24"/>
              </w:rPr>
            </w:pPr>
            <w:r>
              <w:rPr>
                <w:rFonts w:hint="eastAsia" w:ascii="宋体" w:hAnsi="宋体" w:cs="宋体"/>
                <w:color w:val="auto"/>
                <w:sz w:val="24"/>
              </w:rPr>
              <w:t>负责人：（签字）</w:t>
            </w:r>
          </w:p>
        </w:tc>
        <w:tc>
          <w:tcPr>
            <w:tcW w:w="4785" w:type="dxa"/>
          </w:tcPr>
          <w:p w14:paraId="49F8CB2F">
            <w:pPr>
              <w:pStyle w:val="13"/>
              <w:spacing w:before="81"/>
              <w:ind w:left="107"/>
              <w:rPr>
                <w:rFonts w:hint="eastAsia" w:ascii="宋体" w:hAnsi="宋体" w:cs="宋体"/>
                <w:color w:val="auto"/>
                <w:sz w:val="24"/>
              </w:rPr>
            </w:pPr>
            <w:r>
              <w:rPr>
                <w:rFonts w:hint="eastAsia" w:ascii="宋体" w:hAnsi="宋体" w:cs="宋体"/>
                <w:color w:val="auto"/>
                <w:sz w:val="24"/>
              </w:rPr>
              <w:t>负责人：（签字）</w:t>
            </w:r>
          </w:p>
        </w:tc>
      </w:tr>
      <w:tr w14:paraId="4F6D4D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355" w:type="dxa"/>
          </w:tcPr>
          <w:p w14:paraId="1B80E4CE">
            <w:pPr>
              <w:pStyle w:val="13"/>
              <w:spacing w:before="81"/>
              <w:ind w:left="106"/>
              <w:rPr>
                <w:rFonts w:hint="eastAsia" w:ascii="宋体" w:hAnsi="宋体" w:cs="宋体"/>
                <w:color w:val="auto"/>
                <w:sz w:val="24"/>
              </w:rPr>
            </w:pPr>
            <w:r>
              <w:rPr>
                <w:rFonts w:hint="eastAsia" w:ascii="宋体" w:hAnsi="宋体" w:cs="宋体"/>
                <w:color w:val="auto"/>
                <w:sz w:val="24"/>
              </w:rPr>
              <w:t>电话：</w:t>
            </w:r>
          </w:p>
        </w:tc>
        <w:tc>
          <w:tcPr>
            <w:tcW w:w="4785" w:type="dxa"/>
          </w:tcPr>
          <w:p w14:paraId="3AD66F01">
            <w:pPr>
              <w:pStyle w:val="13"/>
              <w:spacing w:before="81"/>
              <w:ind w:left="107"/>
              <w:rPr>
                <w:rFonts w:hint="eastAsia" w:ascii="宋体" w:hAnsi="宋体" w:cs="宋体"/>
                <w:color w:val="auto"/>
                <w:sz w:val="24"/>
              </w:rPr>
            </w:pPr>
            <w:r>
              <w:rPr>
                <w:rFonts w:hint="eastAsia" w:ascii="宋体" w:hAnsi="宋体" w:cs="宋体"/>
                <w:color w:val="auto"/>
                <w:sz w:val="24"/>
              </w:rPr>
              <w:t>电话：</w:t>
            </w:r>
          </w:p>
        </w:tc>
      </w:tr>
      <w:tr w14:paraId="5F699C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4355" w:type="dxa"/>
          </w:tcPr>
          <w:p w14:paraId="2F4BED01">
            <w:pPr>
              <w:pStyle w:val="13"/>
              <w:spacing w:before="81"/>
              <w:ind w:left="106"/>
              <w:rPr>
                <w:rFonts w:hint="eastAsia" w:ascii="宋体" w:hAnsi="宋体" w:cs="宋体"/>
                <w:color w:val="auto"/>
                <w:sz w:val="24"/>
              </w:rPr>
            </w:pPr>
            <w:r>
              <w:rPr>
                <w:rFonts w:hint="eastAsia" w:ascii="宋体" w:hAnsi="宋体" w:cs="宋体"/>
                <w:color w:val="auto"/>
                <w:sz w:val="24"/>
              </w:rPr>
              <w:t>传真：</w:t>
            </w:r>
          </w:p>
        </w:tc>
        <w:tc>
          <w:tcPr>
            <w:tcW w:w="4785" w:type="dxa"/>
          </w:tcPr>
          <w:p w14:paraId="0ED012B0">
            <w:pPr>
              <w:pStyle w:val="13"/>
              <w:spacing w:before="81"/>
              <w:ind w:left="107"/>
              <w:rPr>
                <w:rFonts w:hint="eastAsia" w:ascii="宋体" w:hAnsi="宋体" w:cs="宋体"/>
                <w:color w:val="auto"/>
                <w:sz w:val="24"/>
              </w:rPr>
            </w:pPr>
            <w:r>
              <w:rPr>
                <w:rFonts w:hint="eastAsia" w:ascii="宋体" w:hAnsi="宋体" w:cs="宋体"/>
                <w:color w:val="auto"/>
                <w:sz w:val="24"/>
              </w:rPr>
              <w:t>传真：</w:t>
            </w:r>
          </w:p>
        </w:tc>
      </w:tr>
      <w:tr w14:paraId="52339D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4355" w:type="dxa"/>
          </w:tcPr>
          <w:p w14:paraId="71B1BE36">
            <w:pPr>
              <w:pStyle w:val="13"/>
              <w:ind w:firstLine="240" w:firstLineChars="100"/>
              <w:rPr>
                <w:rFonts w:hint="eastAsia" w:ascii="宋体" w:hAnsi="宋体" w:cs="宋体"/>
                <w:color w:val="auto"/>
              </w:rPr>
            </w:pPr>
            <w:r>
              <w:rPr>
                <w:rFonts w:hint="eastAsia" w:ascii="宋体" w:hAnsi="宋体" w:cs="宋体"/>
                <w:color w:val="auto"/>
                <w:sz w:val="24"/>
              </w:rPr>
              <w:t>开户银行</w:t>
            </w:r>
            <w:r>
              <w:rPr>
                <w:rFonts w:hint="eastAsia" w:ascii="宋体" w:hAnsi="宋体" w:cs="宋体"/>
                <w:color w:val="auto"/>
              </w:rPr>
              <w:t>：</w:t>
            </w:r>
          </w:p>
        </w:tc>
        <w:tc>
          <w:tcPr>
            <w:tcW w:w="4785" w:type="dxa"/>
          </w:tcPr>
          <w:p w14:paraId="4ADB17FA">
            <w:pPr>
              <w:pStyle w:val="13"/>
              <w:spacing w:before="80"/>
              <w:ind w:left="107"/>
              <w:rPr>
                <w:rFonts w:hint="eastAsia" w:ascii="宋体" w:hAnsi="宋体" w:cs="宋体"/>
                <w:color w:val="auto"/>
                <w:sz w:val="24"/>
              </w:rPr>
            </w:pPr>
            <w:r>
              <w:rPr>
                <w:rFonts w:hint="eastAsia" w:ascii="宋体" w:hAnsi="宋体" w:cs="宋体"/>
                <w:color w:val="auto"/>
                <w:sz w:val="24"/>
              </w:rPr>
              <w:t>开户银行：</w:t>
            </w:r>
          </w:p>
        </w:tc>
      </w:tr>
      <w:tr w14:paraId="37C1D6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4355" w:type="dxa"/>
            <w:vAlign w:val="top"/>
          </w:tcPr>
          <w:p w14:paraId="211F9D28">
            <w:pPr>
              <w:pStyle w:val="13"/>
              <w:spacing w:before="80"/>
              <w:ind w:left="107" w:leftChars="0"/>
              <w:rPr>
                <w:rFonts w:hint="eastAsia" w:ascii="宋体" w:hAnsi="宋体" w:cs="宋体"/>
                <w:color w:val="auto"/>
              </w:rPr>
            </w:pPr>
            <w:r>
              <w:rPr>
                <w:rFonts w:hint="eastAsia" w:ascii="宋体" w:hAnsi="宋体" w:cs="宋体"/>
                <w:color w:val="auto"/>
                <w:sz w:val="24"/>
              </w:rPr>
              <w:t>账号：</w:t>
            </w:r>
          </w:p>
        </w:tc>
        <w:tc>
          <w:tcPr>
            <w:tcW w:w="4785" w:type="dxa"/>
          </w:tcPr>
          <w:p w14:paraId="54DCDAC7">
            <w:pPr>
              <w:pStyle w:val="13"/>
              <w:spacing w:before="80"/>
              <w:ind w:left="107"/>
              <w:rPr>
                <w:rFonts w:hint="eastAsia" w:ascii="宋体" w:hAnsi="宋体" w:cs="宋体"/>
                <w:color w:val="auto"/>
                <w:sz w:val="24"/>
              </w:rPr>
            </w:pPr>
            <w:r>
              <w:rPr>
                <w:rFonts w:hint="eastAsia" w:ascii="宋体" w:hAnsi="宋体" w:cs="宋体"/>
                <w:color w:val="auto"/>
                <w:sz w:val="24"/>
              </w:rPr>
              <w:t>账号：</w:t>
            </w:r>
          </w:p>
        </w:tc>
      </w:tr>
      <w:tr w14:paraId="436B7D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4355" w:type="dxa"/>
            <w:vAlign w:val="top"/>
          </w:tcPr>
          <w:p w14:paraId="22513D16">
            <w:pPr>
              <w:pStyle w:val="13"/>
              <w:spacing w:before="80"/>
              <w:ind w:left="107" w:leftChars="0"/>
              <w:rPr>
                <w:rFonts w:hint="eastAsia" w:ascii="宋体" w:hAnsi="宋体" w:cs="宋体"/>
                <w:color w:val="auto"/>
              </w:rPr>
            </w:pPr>
            <w:r>
              <w:rPr>
                <w:rFonts w:hint="eastAsia" w:ascii="宋体" w:hAnsi="宋体" w:cs="宋体"/>
                <w:color w:val="auto"/>
                <w:sz w:val="24"/>
              </w:rPr>
              <w:t>电子邮箱：</w:t>
            </w:r>
          </w:p>
        </w:tc>
        <w:tc>
          <w:tcPr>
            <w:tcW w:w="4785" w:type="dxa"/>
          </w:tcPr>
          <w:p w14:paraId="21A1489D">
            <w:pPr>
              <w:pStyle w:val="13"/>
              <w:spacing w:before="80"/>
              <w:ind w:left="107"/>
              <w:rPr>
                <w:rFonts w:hint="eastAsia" w:ascii="宋体" w:hAnsi="宋体" w:cs="宋体"/>
                <w:color w:val="auto"/>
                <w:sz w:val="24"/>
              </w:rPr>
            </w:pPr>
            <w:r>
              <w:rPr>
                <w:rFonts w:hint="eastAsia" w:ascii="宋体" w:hAnsi="宋体" w:cs="宋体"/>
                <w:color w:val="auto"/>
                <w:sz w:val="24"/>
              </w:rPr>
              <w:t>电子邮箱：</w:t>
            </w:r>
          </w:p>
        </w:tc>
      </w:tr>
      <w:tr w14:paraId="12B78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355" w:type="dxa"/>
          </w:tcPr>
          <w:p w14:paraId="0DC55E31">
            <w:pPr>
              <w:pStyle w:val="13"/>
              <w:tabs>
                <w:tab w:val="left" w:pos="1186"/>
                <w:tab w:val="left" w:pos="1666"/>
                <w:tab w:val="left" w:pos="2146"/>
              </w:tabs>
              <w:spacing w:before="82"/>
              <w:ind w:left="106"/>
              <w:rPr>
                <w:rFonts w:hint="eastAsia" w:ascii="宋体" w:hAnsi="宋体" w:cs="宋体"/>
                <w:color w:val="auto"/>
                <w:sz w:val="24"/>
              </w:rPr>
            </w:pPr>
            <w:r>
              <w:rPr>
                <w:rFonts w:hint="eastAsia" w:ascii="宋体" w:hAnsi="宋体" w:cs="宋体"/>
                <w:color w:val="auto"/>
                <w:sz w:val="24"/>
              </w:rPr>
              <w:t>日期：</w:t>
            </w:r>
            <w:r>
              <w:rPr>
                <w:rFonts w:hint="eastAsia" w:ascii="宋体" w:hAnsi="宋体" w:cs="宋体"/>
                <w:color w:val="auto"/>
                <w:sz w:val="24"/>
              </w:rPr>
              <w:tab/>
            </w:r>
            <w:r>
              <w:rPr>
                <w:rFonts w:hint="eastAsia" w:ascii="宋体" w:hAnsi="宋体" w:cs="宋体"/>
                <w:color w:val="auto"/>
                <w:sz w:val="24"/>
              </w:rPr>
              <w:t>年</w:t>
            </w:r>
            <w:r>
              <w:rPr>
                <w:rFonts w:hint="eastAsia" w:ascii="宋体" w:hAnsi="宋体" w:cs="宋体"/>
                <w:color w:val="auto"/>
                <w:sz w:val="24"/>
              </w:rPr>
              <w:tab/>
            </w:r>
            <w:r>
              <w:rPr>
                <w:rFonts w:hint="eastAsia" w:ascii="宋体" w:hAnsi="宋体" w:cs="宋体"/>
                <w:color w:val="auto"/>
                <w:sz w:val="24"/>
              </w:rPr>
              <w:t>月</w:t>
            </w:r>
            <w:r>
              <w:rPr>
                <w:rFonts w:hint="eastAsia" w:ascii="宋体" w:hAnsi="宋体" w:cs="宋体"/>
                <w:color w:val="auto"/>
                <w:sz w:val="24"/>
              </w:rPr>
              <w:tab/>
            </w:r>
            <w:r>
              <w:rPr>
                <w:rFonts w:hint="eastAsia" w:ascii="宋体" w:hAnsi="宋体" w:cs="宋体"/>
                <w:color w:val="auto"/>
                <w:sz w:val="24"/>
              </w:rPr>
              <w:t>日</w:t>
            </w:r>
          </w:p>
        </w:tc>
        <w:tc>
          <w:tcPr>
            <w:tcW w:w="4785" w:type="dxa"/>
          </w:tcPr>
          <w:p w14:paraId="67BB2CEE">
            <w:pPr>
              <w:pStyle w:val="13"/>
              <w:tabs>
                <w:tab w:val="left" w:pos="1187"/>
                <w:tab w:val="left" w:pos="1667"/>
                <w:tab w:val="left" w:pos="2147"/>
              </w:tabs>
              <w:spacing w:before="82"/>
              <w:ind w:left="107"/>
              <w:rPr>
                <w:rFonts w:hint="eastAsia" w:ascii="宋体" w:hAnsi="宋体" w:cs="宋体"/>
                <w:color w:val="auto"/>
                <w:sz w:val="24"/>
              </w:rPr>
            </w:pPr>
            <w:r>
              <w:rPr>
                <w:rFonts w:hint="eastAsia" w:ascii="宋体" w:hAnsi="宋体" w:cs="宋体"/>
                <w:color w:val="auto"/>
                <w:sz w:val="24"/>
              </w:rPr>
              <w:t>日期：</w:t>
            </w:r>
            <w:r>
              <w:rPr>
                <w:rFonts w:hint="eastAsia" w:ascii="宋体" w:hAnsi="宋体" w:cs="宋体"/>
                <w:color w:val="auto"/>
                <w:sz w:val="24"/>
              </w:rPr>
              <w:tab/>
            </w:r>
            <w:r>
              <w:rPr>
                <w:rFonts w:hint="eastAsia" w:ascii="宋体" w:hAnsi="宋体" w:cs="宋体"/>
                <w:color w:val="auto"/>
                <w:sz w:val="24"/>
              </w:rPr>
              <w:t>年</w:t>
            </w:r>
            <w:r>
              <w:rPr>
                <w:rFonts w:hint="eastAsia" w:ascii="宋体" w:hAnsi="宋体" w:cs="宋体"/>
                <w:color w:val="auto"/>
                <w:sz w:val="24"/>
              </w:rPr>
              <w:tab/>
            </w:r>
            <w:r>
              <w:rPr>
                <w:rFonts w:hint="eastAsia" w:ascii="宋体" w:hAnsi="宋体" w:cs="宋体"/>
                <w:color w:val="auto"/>
                <w:sz w:val="24"/>
              </w:rPr>
              <w:t>月</w:t>
            </w:r>
            <w:r>
              <w:rPr>
                <w:rFonts w:hint="eastAsia" w:ascii="宋体" w:hAnsi="宋体" w:cs="宋体"/>
                <w:color w:val="auto"/>
                <w:sz w:val="24"/>
              </w:rPr>
              <w:tab/>
            </w:r>
            <w:r>
              <w:rPr>
                <w:rFonts w:hint="eastAsia" w:ascii="宋体" w:hAnsi="宋体" w:cs="宋体"/>
                <w:color w:val="auto"/>
                <w:sz w:val="24"/>
              </w:rPr>
              <w:t>日</w:t>
            </w:r>
          </w:p>
        </w:tc>
      </w:tr>
    </w:tbl>
    <w:p w14:paraId="7E5FC1B5">
      <w:pPr>
        <w:spacing w:line="460" w:lineRule="exact"/>
        <w:ind w:firstLine="2280" w:firstLineChars="950"/>
        <w:rPr>
          <w:rFonts w:hint="eastAsia" w:ascii="宋体" w:hAnsi="宋体" w:cs="宋体"/>
          <w:color w:val="auto"/>
          <w:sz w:val="24"/>
        </w:rPr>
      </w:pPr>
    </w:p>
    <w:p w14:paraId="4D8F7E3A">
      <w:pPr>
        <w:spacing w:line="460" w:lineRule="exact"/>
        <w:ind w:firstLine="2280" w:firstLineChars="950"/>
        <w:rPr>
          <w:rFonts w:hint="eastAsia" w:ascii="宋体" w:hAnsi="宋体" w:cs="宋体"/>
          <w:color w:val="auto"/>
          <w:sz w:val="24"/>
        </w:rPr>
      </w:pPr>
    </w:p>
    <w:p w14:paraId="14EA4F44">
      <w:pPr>
        <w:rPr>
          <w:color w:val="auto"/>
        </w:rPr>
      </w:pPr>
    </w:p>
    <w:p w14:paraId="7BEF8F29">
      <w:pPr>
        <w:pStyle w:val="3"/>
        <w:spacing w:before="48"/>
        <w:rPr>
          <w:color w:val="auto"/>
        </w:rPr>
      </w:pPr>
    </w:p>
    <w:p w14:paraId="3053FF39">
      <w:pPr>
        <w:pStyle w:val="3"/>
        <w:spacing w:before="48"/>
        <w:rPr>
          <w:color w:val="auto"/>
        </w:rPr>
      </w:pPr>
    </w:p>
    <w:p w14:paraId="65D63A6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141F4"/>
    <w:rsid w:val="3D357DBE"/>
    <w:rsid w:val="737F4451"/>
    <w:rsid w:val="795F0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qFormat/>
    <w:uiPriority w:val="0"/>
    <w:pPr>
      <w:keepNext/>
      <w:keepLines/>
      <w:spacing w:before="340" w:after="330" w:line="580" w:lineRule="exact"/>
      <w:jc w:val="center"/>
      <w:outlineLvl w:val="0"/>
    </w:pPr>
    <w:rPr>
      <w:b/>
      <w:bCs/>
      <w:kern w:val="44"/>
      <w:sz w:val="32"/>
      <w:szCs w:val="44"/>
    </w:rPr>
  </w:style>
  <w:style w:type="paragraph" w:styleId="4">
    <w:name w:val="heading 2"/>
    <w:basedOn w:val="1"/>
    <w:next w:val="1"/>
    <w:unhideWhenUsed/>
    <w:qFormat/>
    <w:uiPriority w:val="0"/>
    <w:pPr>
      <w:keepNext/>
      <w:keepLines/>
      <w:spacing w:before="260" w:beforeLines="0" w:after="260" w:afterLines="0" w:line="413" w:lineRule="auto"/>
      <w:jc w:val="left"/>
      <w:outlineLvl w:val="1"/>
    </w:pPr>
    <w:rPr>
      <w:rFonts w:ascii="Arial" w:hAnsi="Arial" w:eastAsia="黑体" w:cs="Arial"/>
      <w:bCs/>
      <w:sz w:val="28"/>
      <w:szCs w:val="32"/>
    </w:rPr>
  </w:style>
  <w:style w:type="paragraph" w:styleId="5">
    <w:name w:val="heading 4"/>
    <w:basedOn w:val="1"/>
    <w:next w:val="1"/>
    <w:semiHidden/>
    <w:unhideWhenUsed/>
    <w:qFormat/>
    <w:uiPriority w:val="0"/>
    <w:pPr>
      <w:keepNext/>
      <w:keepLines/>
      <w:spacing w:before="280" w:after="290" w:line="372" w:lineRule="auto"/>
      <w:outlineLvl w:val="3"/>
    </w:pPr>
    <w:rPr>
      <w:rFonts w:ascii="Arial" w:hAnsi="Arial" w:eastAsia="黑体"/>
      <w:b/>
      <w:sz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3">
    <w:name w:val="论文正文_0"/>
    <w:basedOn w:val="1"/>
    <w:qFormat/>
    <w:uiPriority w:val="0"/>
    <w:pPr>
      <w:adjustRightInd w:val="0"/>
      <w:spacing w:before="62" w:beforeLines="20"/>
      <w:ind w:left="480"/>
    </w:pPr>
  </w:style>
  <w:style w:type="paragraph" w:styleId="6">
    <w:name w:val="toa heading"/>
    <w:basedOn w:val="1"/>
    <w:next w:val="1"/>
    <w:semiHidden/>
    <w:qFormat/>
    <w:uiPriority w:val="0"/>
    <w:pPr>
      <w:spacing w:before="120"/>
    </w:pPr>
    <w:rPr>
      <w:rFonts w:ascii="Arial" w:hAnsi="Arial" w:cs="Arial"/>
      <w:sz w:val="24"/>
    </w:rPr>
  </w:style>
  <w:style w:type="paragraph" w:styleId="7">
    <w:name w:val="Body Text"/>
    <w:basedOn w:val="1"/>
    <w:qFormat/>
    <w:uiPriority w:val="0"/>
    <w:pPr>
      <w:spacing w:after="120"/>
    </w:pPr>
    <w:rPr>
      <w:rFonts w:ascii="宋体" w:hAnsi="宋体"/>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Body Text 2"/>
    <w:basedOn w:val="1"/>
    <w:qFormat/>
    <w:uiPriority w:val="0"/>
    <w:pPr>
      <w:spacing w:line="440" w:lineRule="exact"/>
    </w:pPr>
    <w:rPr>
      <w:rFonts w:ascii="宋体" w:hAnsi="宋体"/>
      <w:color w:val="000000"/>
    </w:rPr>
  </w:style>
  <w:style w:type="paragraph" w:customStyle="1" w:styleId="13">
    <w:name w:val="Table Paragraph"/>
    <w:basedOn w:val="1"/>
    <w:qFormat/>
    <w:uiPriority w:val="0"/>
    <w:pPr>
      <w:jc w:val="left"/>
    </w:pPr>
    <w:rPr>
      <w:rFonts w:ascii="Calibri" w:hAnsi="Calibri"/>
      <w:kern w:val="0"/>
      <w:sz w:val="22"/>
      <w:szCs w:val="22"/>
    </w:rPr>
  </w:style>
  <w:style w:type="paragraph" w:customStyle="1" w:styleId="14">
    <w:name w:val="num"/>
    <w:basedOn w:val="1"/>
    <w:qFormat/>
    <w:uiPriority w:val="0"/>
    <w:pPr>
      <w:spacing w:before="158" w:beforeAutospacing="0"/>
      <w:ind w:firstLine="0"/>
      <w:jc w:val="left"/>
    </w:pPr>
    <w:rPr>
      <w:b/>
      <w:kern w:val="0"/>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3363</Words>
  <Characters>3458</Characters>
  <Lines>0</Lines>
  <Paragraphs>0</Paragraphs>
  <TotalTime>1</TotalTime>
  <ScaleCrop>false</ScaleCrop>
  <LinksUpToDate>false</LinksUpToDate>
  <CharactersWithSpaces>3792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2025-09-26T04:14:00Z</dcterms:created>
  <dc:creator>杨光</dc:creator>
  <cp:lastModifiedBy>快乐猫</cp:lastModifiedBy>
  <dcterms:modified xsi:type="dcterms:W3CDTF">2025-10-08T04:57:23Z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eyJoZGlkIjoiM2NmYTlkNmQyOWE5NjNjOWY3Y2ZiMGFkYTc1MDQ4YzciLCJ1c2VySWQiOiIxNTE3ODQyNzU3In0=</vt:lpwstr>
  </property>
  <property fmtid="{D5CDD505-2E9C-101B-9397-08002B2CF9AE}" pid="4" name="ICV">
    <vt:lpwstr>AE0CF16F56C04C8AB505D1F96DD18FAB_12</vt:lpwstr>
  </property>
</Properties>
</file>