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版本号：ZB2025-0906-HS20251011001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政务服务推介小视频拍摄制作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ZB2025-0906-HS</w:t>
      </w:r>
      <w:r>
        <w:br/>
      </w:r>
      <w:r>
        <w:br/>
      </w:r>
      <w:r>
        <w:br/>
      </w:r>
    </w:p>
    <w:p>
      <w:pPr>
        <w:pStyle w:val="null3"/>
        <w:jc w:val="center"/>
        <w:outlineLvl w:val="2"/>
      </w:pPr>
      <w:r>
        <w:rPr>
          <w:rFonts w:ascii="仿宋_GB2312" w:hAnsi="仿宋_GB2312" w:cs="仿宋_GB2312" w:eastAsia="仿宋_GB2312"/>
          <w:sz w:val="28"/>
          <w:b/>
        </w:rPr>
        <w:t>西安市行政审批服务局</w:t>
      </w:r>
    </w:p>
    <w:p>
      <w:pPr>
        <w:pStyle w:val="null3"/>
        <w:jc w:val="center"/>
        <w:outlineLvl w:val="2"/>
      </w:pPr>
      <w:r>
        <w:rPr>
          <w:rFonts w:ascii="仿宋_GB2312" w:hAnsi="仿宋_GB2312" w:cs="仿宋_GB2312" w:eastAsia="仿宋_GB2312"/>
          <w:sz w:val="28"/>
          <w:b/>
        </w:rPr>
        <w:t>陕西恒晟招标造价咨询有限公司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陕西恒晟招标造价咨询有限公司</w:t>
      </w:r>
      <w:r>
        <w:rPr>
          <w:rFonts w:ascii="仿宋_GB2312" w:hAnsi="仿宋_GB2312" w:cs="仿宋_GB2312" w:eastAsia="仿宋_GB2312"/>
        </w:rPr>
        <w:t>（以下简称“代理机构”）受</w:t>
      </w:r>
      <w:r>
        <w:rPr>
          <w:rFonts w:ascii="仿宋_GB2312" w:hAnsi="仿宋_GB2312" w:cs="仿宋_GB2312" w:eastAsia="仿宋_GB2312"/>
        </w:rPr>
        <w:t>西安市行政审批服务局</w:t>
      </w:r>
      <w:r>
        <w:rPr>
          <w:rFonts w:ascii="仿宋_GB2312" w:hAnsi="仿宋_GB2312" w:cs="仿宋_GB2312" w:eastAsia="仿宋_GB2312"/>
        </w:rPr>
        <w:t>委托，拟对</w:t>
      </w:r>
      <w:r>
        <w:rPr>
          <w:rFonts w:ascii="仿宋_GB2312" w:hAnsi="仿宋_GB2312" w:cs="仿宋_GB2312" w:eastAsia="仿宋_GB2312"/>
        </w:rPr>
        <w:t>政务服务推介小视频拍摄制作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ZB2025-0906-HS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政务服务推介小视频拍摄制作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采购一家媒体宣传服务机构，制作政务服务专题宣传片，对公众普遍关注的政务服务高频事项、市政务大厅可办理业务及高效办成一件事、网上中介服务超市、《西安市行政审批中介服务规定》等亮点工作制作成小视频和小短片，通过公众号、政务大厅展示屏、网络等融媒体，直观、简洁地宣传和推介我市政务服务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法定代表人（负责人）参加投标的，须提供法定代表人（负责人）身份证明；法定代表人（负责人）授权他人参加投标的，须提供法定代表人（负责人）授权委托书，被授权人需提供2025年3月1日至今任意一个月的社保缴纳证明。磋商文件中凡是需要法定代表人盖章之处，非法人单位的负责人均参照执行。法人的分支机构参与投标时，除提供《法定代表人（负责人）授权委托书》外，还须同时提供法人给分支机构出具的授权书。</w:t>
      </w:r>
    </w:p>
    <w:p>
      <w:pPr>
        <w:pStyle w:val="null3"/>
      </w:pPr>
      <w:r>
        <w:rPr>
          <w:rFonts w:ascii="仿宋_GB2312" w:hAnsi="仿宋_GB2312" w:cs="仿宋_GB2312" w:eastAsia="仿宋_GB2312"/>
        </w:rPr>
        <w:t>2、非联合体投标：本项目不接受联合体投标（提供非联合体投标声明）。</w:t>
      </w:r>
    </w:p>
    <w:p>
      <w:pPr>
        <w:pStyle w:val="null3"/>
      </w:pPr>
      <w:r>
        <w:rPr>
          <w:rFonts w:ascii="仿宋_GB2312" w:hAnsi="仿宋_GB2312" w:cs="仿宋_GB2312" w:eastAsia="仿宋_GB2312"/>
        </w:rPr>
        <w:t>3、非专门面向中小企业：本项目非专门面向中小企业。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西安市行政审批服务局经办曹航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陕西恒晟招标造价咨询有限公司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陕西省西安市高新区唐延路3号旺座国际城C座28层2804室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权晓俊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17392203774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代理服务费收费标准：本项目的招标代理服务费按4000.00元计取，由成交人在领取成交通知书时一次性付清。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西安市行政审批服务局</w:t>
      </w:r>
      <w:r>
        <w:rPr>
          <w:rFonts w:ascii="仿宋_GB2312" w:hAnsi="仿宋_GB2312" w:cs="仿宋_GB2312" w:eastAsia="仿宋_GB2312"/>
        </w:rPr>
        <w:t>和</w:t>
      </w:r>
      <w:r>
        <w:rPr>
          <w:rFonts w:ascii="仿宋_GB2312" w:hAnsi="仿宋_GB2312" w:cs="仿宋_GB2312" w:eastAsia="仿宋_GB2312"/>
        </w:rPr>
        <w:t>陕西恒晟招标造价咨询有限公司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陕西恒晟招标造价咨询有限公司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陕西恒晟招标造价咨询有限公司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陕西恒晟招标造价咨询有限公司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陕西恒晟招标造价咨询有限公司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陕西恒晟招标造价咨询有限公司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联系人：权晓俊</w:t>
      </w:r>
    </w:p>
    <w:p>
      <w:pPr>
        <w:pStyle w:val="null3"/>
      </w:pPr>
      <w:r>
        <w:rPr>
          <w:rFonts w:ascii="仿宋_GB2312" w:hAnsi="仿宋_GB2312" w:cs="仿宋_GB2312" w:eastAsia="仿宋_GB2312"/>
        </w:rPr>
        <w:t>联系电话：17392203774</w:t>
      </w:r>
    </w:p>
    <w:p>
      <w:pPr>
        <w:pStyle w:val="null3"/>
      </w:pPr>
      <w:r>
        <w:rPr>
          <w:rFonts w:ascii="仿宋_GB2312" w:hAnsi="仿宋_GB2312" w:cs="仿宋_GB2312" w:eastAsia="仿宋_GB2312"/>
        </w:rPr>
        <w:t>地址：陕西省西安市高新区唐延路3号旺座国际城C座28层2804室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一家媒体宣传服务机构，制作政务服务专题宣传片，对公众普遍关注的政务服务高频事项、市政务大厅可办理业务及高效办成一件事、网上中介服务超市、《西安市行政审批中介服务规定》等亮点工作制作成小视频和小短片，通过公众号、政务大厅展示屏、网络等融媒体，直观、简洁地宣传和推介我市政务服务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项目基本情况</w:t>
            </w:r>
            <w:r>
              <w:rPr>
                <w:rFonts w:ascii="仿宋_GB2312" w:hAnsi="仿宋_GB2312" w:cs="仿宋_GB2312" w:eastAsia="仿宋_GB2312"/>
                <w:sz w:val="21"/>
              </w:rPr>
              <w:t>项目名称：政务服务宣传片制作项目</w:t>
            </w:r>
            <w:r>
              <w:rPr>
                <w:rFonts w:ascii="仿宋_GB2312" w:hAnsi="仿宋_GB2312" w:cs="仿宋_GB2312" w:eastAsia="仿宋_GB2312"/>
                <w:sz w:val="21"/>
              </w:rPr>
              <w:t>项目概述：拟采购一家媒体宣传服务机构，制作政务服务专题宣传片，对公众普遍关注的政务服务高频事项、市政务大厅可办理业务及高效办成一件事、网上中介服务超市、《西安市行政审批中介服务规定》等亮点工作制作成小视频和小短片，通过公众号、政务大厅展示屏、网络等融媒体，直观、简洁地宣传和推介我市政务服务相关工作。</w:t>
            </w:r>
            <w:r>
              <w:rPr>
                <w:rFonts w:ascii="仿宋_GB2312" w:hAnsi="仿宋_GB2312" w:cs="仿宋_GB2312" w:eastAsia="仿宋_GB2312"/>
                <w:sz w:val="21"/>
              </w:rPr>
              <w:t>项目预算：</w:t>
            </w:r>
            <w:r>
              <w:rPr>
                <w:rFonts w:ascii="仿宋_GB2312" w:hAnsi="仿宋_GB2312" w:cs="仿宋_GB2312" w:eastAsia="仿宋_GB2312"/>
                <w:sz w:val="21"/>
              </w:rPr>
              <w:t>100000元。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项目具体服务内容</w:t>
            </w:r>
            <w:r>
              <w:rPr>
                <w:rFonts w:ascii="仿宋_GB2312" w:hAnsi="仿宋_GB2312" w:cs="仿宋_GB2312" w:eastAsia="仿宋_GB2312"/>
                <w:sz w:val="21"/>
              </w:rPr>
              <w:t xml:space="preserve"> 1.采购内容 拍摄制作政务服务宣传短片5个，宣传片时长根据内容调整，每个短视频不低于2分钟，无最高时长要求。全方位介绍公众普遍关注的政务服务高频事项、市政务大厅可办理业务及高效办成一件事、网上中介服务超市、《西安市行政审批中介服务规定》等亮点工作，通过电视媒介以及新媒体平台进行宣传推广，提升企业群众对我市政务服务进展情况、工作举措和改革成果的知晓率和认可度，推动形成 “群众信任、企业支持、社会参与” 的政务服务生态。 2.采购成果 1.短视频制作要求内容真实准确，主题明确，重点突出，案例经典，节奏明快，新颖有创意，符合新媒体传播规律，吸引观众。 2.4K拍摄，分辨率不低于3840*2160，除无可替代的必要资料镜头外，其他全部进行全新创作。成片以4K和高清两个格式交付。 3.总时长不少于10分钟。 4.视频中使用素材（音乐、动画等）无知识产权和网络传播权争议。 5.成片能够满足电视高清频道、现场宣传、新媒体平台等形式的播出和传播。  6.成片应在市级电视平台播放不少于三个月，并在市级新媒体平台发布。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商务要求</w:t>
            </w:r>
            <w:r>
              <w:rPr>
                <w:rFonts w:ascii="仿宋_GB2312" w:hAnsi="仿宋_GB2312" w:cs="仿宋_GB2312" w:eastAsia="仿宋_GB2312"/>
                <w:sz w:val="21"/>
              </w:rPr>
              <w:t>（一）服务期限：自合同签订之日起一年。</w:t>
            </w:r>
            <w:r>
              <w:rPr>
                <w:rFonts w:ascii="仿宋_GB2312" w:hAnsi="仿宋_GB2312" w:cs="仿宋_GB2312" w:eastAsia="仿宋_GB2312"/>
                <w:sz w:val="21"/>
              </w:rPr>
              <w:t>（二）款项结算：以合同约定为准。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满足现行的国家规范、标准及采购人要求。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法定代表人（负责人）参加投标的，须提供法定代表人（负责人）身份证明；法定代表人（负责人）授权他人参加投标的，须提供法定代表人（负责人）授权委托书，被授权人需提供2025年3月1日至今任意一个月的社保缴纳证明。磋商文件中凡是需要法定代表人盖章之处，非法人单位的负责人均参照执行。法人的分支机构参与投标时，除提供《法定代表人（负责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商务应答表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响应文件的签署和盖章</w:t>
            </w:r>
          </w:p>
        </w:tc>
        <w:tc>
          <w:tcPr>
            <w:tcW w:type="dxa" w:w="3322"/>
          </w:tcPr>
          <w:p>
            <w:pPr>
              <w:pStyle w:val="null3"/>
            </w:pPr>
            <w:r>
              <w:rPr>
                <w:rFonts w:ascii="仿宋_GB2312" w:hAnsi="仿宋_GB2312" w:cs="仿宋_GB2312" w:eastAsia="仿宋_GB2312"/>
              </w:rPr>
              <w:t>响应文件上法定代表人 (单位负责人) 或其委托 代理人的签名齐全并加盖单位章。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且报价不超过竞争性磋商文件中规定的采购预算金额或最高限价。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创意与脚本设计</w:t>
            </w:r>
          </w:p>
        </w:tc>
        <w:tc>
          <w:tcPr>
            <w:tcW w:type="dxa" w:w="2492"/>
          </w:tcPr>
          <w:p>
            <w:pPr>
              <w:pStyle w:val="null3"/>
            </w:pPr>
            <w:r>
              <w:rPr>
                <w:rFonts w:ascii="仿宋_GB2312" w:hAnsi="仿宋_GB2312" w:cs="仿宋_GB2312" w:eastAsia="仿宋_GB2312"/>
              </w:rPr>
              <w:t>提供的创意文案和脚本设计新颖独特，故事情节完整动人，能有效传达主题，得10分； 创意文案和脚本设计较为常规，但能完整表达主题，得7分； 创意文案和脚本设计较为常规，主题表达不完整，得4分； 创意平庸，脚本设计存在缺陷，得1分；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拍摄制作方案</w:t>
            </w:r>
          </w:p>
        </w:tc>
        <w:tc>
          <w:tcPr>
            <w:tcW w:type="dxa" w:w="2492"/>
          </w:tcPr>
          <w:p>
            <w:pPr>
              <w:pStyle w:val="null3"/>
            </w:pPr>
            <w:r>
              <w:rPr>
                <w:rFonts w:ascii="仿宋_GB2312" w:hAnsi="仿宋_GB2312" w:cs="仿宋_GB2312" w:eastAsia="仿宋_GB2312"/>
              </w:rPr>
              <w:t>提供详尽具体的整体拍摄方案，流程清晰合理，进度计划明确，得12分； 拍摄方案基本完整但不够详尽，流程合理程度一般，进度保证措施一般，得8分； 拍摄方案完整性欠缺，流程节点模糊，进度缺乏保障，得4分； 方案粗糙，缺乏关键内容，流程混乱，无进度保证措施，得1分；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项目团队人员配备方案</w:t>
            </w:r>
          </w:p>
        </w:tc>
        <w:tc>
          <w:tcPr>
            <w:tcW w:type="dxa" w:w="2492"/>
          </w:tcPr>
          <w:p>
            <w:pPr>
              <w:pStyle w:val="null3"/>
            </w:pPr>
            <w:r>
              <w:rPr>
                <w:rFonts w:ascii="仿宋_GB2312" w:hAnsi="仿宋_GB2312" w:cs="仿宋_GB2312" w:eastAsia="仿宋_GB2312"/>
              </w:rPr>
              <w:t>根据供应商提供人员配备方案进行打分，内容包含但不限于：①人事管理制度；②岗位职责；③具体人员工作安排；④组织管理方案等。 每一小项满分6分，四项内容合计满分24分。按下述评审标准得分，每个小项完全满足一个评审标准得2分，不完全满足一个评审标准得1分，未提供不得分。 评审标准：1、完整性：方案全面，科学合理；2、可行性：切合本项目实际情况，人员完全满足项目需求；3、针对性：紧扣项目需求、内容契合项目特征。 （需提供项目团队人员身份证扫描件）</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拟投入的仪器设备</w:t>
            </w:r>
          </w:p>
        </w:tc>
        <w:tc>
          <w:tcPr>
            <w:tcW w:type="dxa" w:w="2492"/>
          </w:tcPr>
          <w:p>
            <w:pPr>
              <w:pStyle w:val="null3"/>
            </w:pPr>
            <w:r>
              <w:rPr>
                <w:rFonts w:ascii="仿宋_GB2312" w:hAnsi="仿宋_GB2312" w:cs="仿宋_GB2312" w:eastAsia="仿宋_GB2312"/>
              </w:rPr>
              <w:t>根据供应商针对本项目拟投入的仪器设备进行打分。 仪器设备种类丰富、技术先进、数量充足、专业化程度高，得10分； 仪器设备种类基本齐全、数量基本满足项目需求、较专业，得6分； 仪器设备较匮乏、专业程度较低，得2分；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提供类似业绩，每提供一个类似业绩合同得2.5分，最高得5分；需提供合同首页、服务内容、双方印章、签订时间页等信息内容（以上内容缺少一项，不予承认业绩有效）。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供应商对本项目工作目的、目标及内容理解全面、深入，贴合政务服务工作特点，得10分； 对本项目工作目的、目标及内容理解基本无误、有一定深度，比较贴合政务服务工作特点，得7分； 对本项目工作目的、目标及内容理解有偏差、深入性欠缺，政务服务工作特点不突出，得4分； 对项目需求理解有明显偏差，与项目关联性不强，内容空洞，缺乏针对性，得1分；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成片质量保证措施</w:t>
            </w:r>
          </w:p>
        </w:tc>
        <w:tc>
          <w:tcPr>
            <w:tcW w:type="dxa" w:w="2492"/>
          </w:tcPr>
          <w:p>
            <w:pPr>
              <w:pStyle w:val="null3"/>
            </w:pPr>
            <w:r>
              <w:rPr>
                <w:rFonts w:ascii="仿宋_GB2312" w:hAnsi="仿宋_GB2312" w:cs="仿宋_GB2312" w:eastAsia="仿宋_GB2312"/>
              </w:rPr>
              <w:t>提供明确的4K高清画质保障方案、质量控制流程、审核机制，措施具体可行，得10分； 有4K高清画质保障方案但不够具体，质量控制流程、审核机制科学合理性欠佳，得7分； 缺乏有效的质量保证方案，质量控制流程流于形式、审核机制不到位，得4分； 方案无法保证成品质量，质量控制流程、审核机制形同虚设，得1分；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①项目负责人具有10年或以上年限的传媒行业从业经验，得6分。不满足不得分。 证明材料须提供项目负责人业绩合同（至少需要任意不同的3个年份，且合同中体现项目负责人姓名），任职相关行业公司的劳动合同，任职相关行业公司予以缴纳的社保缴纳证明材料（劳动合同或社保须累计体现至少3年工作年限，不同公司从业年限可累计）。 ②项目负责人大学所学专业为新闻传播、传媒、视频拍摄制作、广告等相关专业，须提供学历证书。满足得3分，不满足不得分。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磋商报价得分=（磋商基准价/最后磋商报价）×10。因落实政府采购政策进行价格调整的，用扣除后的价格参加评审。最低报价不是成交的唯一依据。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详见附件：小视频拍摄制作合同模板.docx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