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版本号：JHZY-ZB-2025-02520250928001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实验室能力提升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JHZY-ZB-2025-025</w:t>
      </w:r>
      <w:r>
        <w:br/>
      </w:r>
      <w:r>
        <w:br/>
      </w:r>
      <w:r>
        <w:br/>
      </w:r>
    </w:p>
    <w:p>
      <w:pPr>
        <w:pStyle w:val="null3"/>
        <w:jc w:val="center"/>
        <w:outlineLvl w:val="2"/>
      </w:pPr>
      <w:r>
        <w:rPr>
          <w:rFonts w:ascii="仿宋_GB2312" w:hAnsi="仿宋_GB2312" w:cs="仿宋_GB2312" w:eastAsia="仿宋_GB2312"/>
          <w:sz w:val="28"/>
          <w:b/>
        </w:rPr>
        <w:t>西安市生态环境局新城分局环境监测站</w:t>
      </w:r>
    </w:p>
    <w:p>
      <w:pPr>
        <w:pStyle w:val="null3"/>
        <w:jc w:val="center"/>
        <w:outlineLvl w:val="2"/>
      </w:pPr>
      <w:r>
        <w:rPr>
          <w:rFonts w:ascii="仿宋_GB2312" w:hAnsi="仿宋_GB2312" w:cs="仿宋_GB2312" w:eastAsia="仿宋_GB2312"/>
          <w:sz w:val="28"/>
          <w:b/>
        </w:rPr>
        <w:t>陕西泾河泽悦项目管理有限公司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陕西泾河泽悦项目管理有限公司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西安市生态环境局新城分局环境监测站</w:t>
      </w:r>
      <w:r>
        <w:rPr>
          <w:rFonts w:ascii="仿宋_GB2312" w:hAnsi="仿宋_GB2312" w:cs="仿宋_GB2312" w:eastAsia="仿宋_GB2312"/>
        </w:rPr>
        <w:t>委托，拟对</w:t>
      </w:r>
      <w:r>
        <w:rPr>
          <w:rFonts w:ascii="仿宋_GB2312" w:hAnsi="仿宋_GB2312" w:cs="仿宋_GB2312" w:eastAsia="仿宋_GB2312"/>
        </w:rPr>
        <w:t>实验室能力提升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JHZY-ZB-2025-025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实验室能力提升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提升实验室信息化管理水平，规范实验流程，提高工作效率，保障监测数据质量，需采购一套先进、可靠的实验室信息管理系统（LIMS），实现对实验室资源、业务流程和监测数据的全面、科学管理。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采购包1（实验室能力提升）：属于专门面向中小企业采购。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1、法定代表人授权书：法定代表人参与磋商时需提供法定代表人资格证明书（附法定代表人身份证复印件）； 被授权人参与磋商时需提供法定代表人授权委托书（附法定代表人及被授权人身份证复印件）；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西安市生态环境局新城分局环境监测站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西安市长兴路9号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029-83288533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陕西泾河泽悦项目管理有限公司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陕西省西安市未央区北二环华帝金座A座903室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029-68656808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lt;招标代理服务收费管理暂行办法&gt;的通知》（计价格【2002】1980号）、国家发展改革委办公厅关于招标代理服务收费有关问题的通知发改办价格【2003】857号、《国家发改委关于降低部分建设项目收费标准规范收费行为等有关问题的通知》（发改价格[2011]534号）标准，不足5000元按照5000元收取。中标单位在领取中标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西安市生态环境局新城分局环境监测站</w:t>
      </w:r>
      <w:r>
        <w:rPr>
          <w:rFonts w:ascii="仿宋_GB2312" w:hAnsi="仿宋_GB2312" w:cs="仿宋_GB2312" w:eastAsia="仿宋_GB2312"/>
        </w:rPr>
        <w:t>和</w:t>
      </w:r>
      <w:r>
        <w:rPr>
          <w:rFonts w:ascii="仿宋_GB2312" w:hAnsi="仿宋_GB2312" w:cs="仿宋_GB2312" w:eastAsia="仿宋_GB2312"/>
        </w:rPr>
        <w:t>陕西泾河泽悦项目管理有限公司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西安市生态环境局新城分局环境监测站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陕西泾河泽悦项目管理有限公司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陕西泾河泽悦项目管理有限公司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联系电话：029-68656808</w:t>
      </w:r>
    </w:p>
    <w:p>
      <w:pPr>
        <w:pStyle w:val="null3"/>
      </w:pPr>
      <w:r>
        <w:rPr>
          <w:rFonts w:ascii="仿宋_GB2312" w:hAnsi="仿宋_GB2312" w:cs="仿宋_GB2312" w:eastAsia="仿宋_GB2312"/>
        </w:rPr>
        <w:t>地址：陕西省西安市未央区北二环华帝金座A座903室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提升实验室信息化管理水平，规范实验流程，提高工作效率，保障监测数据质量，需采购一套先进、可靠的实验室信息管理系统（LIMS），实现对实验室资源、业务流程和监测数据的全面、科学管理。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color w:val="0000FF"/>
              </w:rPr>
              <w:t>一、采购内容</w:t>
            </w:r>
          </w:p>
          <w:p>
            <w:pPr>
              <w:pStyle w:val="null3"/>
              <w:jc w:val="both"/>
            </w:pPr>
            <w:r>
              <w:rPr>
                <w:rFonts w:ascii="仿宋_GB2312" w:hAnsi="仿宋_GB2312" w:cs="仿宋_GB2312" w:eastAsia="仿宋_GB2312"/>
                <w:sz w:val="28"/>
                <w:color w:val="0000FF"/>
              </w:rPr>
              <w:t xml:space="preserve">    为满足生态环境监测工作精细化、信息化管理需求，规范监测流程，保障数据准确性与可追溯性，亟需建设一套覆盖</w:t>
            </w:r>
            <w:r>
              <w:rPr>
                <w:rFonts w:ascii="仿宋_GB2312" w:hAnsi="仿宋_GB2312" w:cs="仿宋_GB2312" w:eastAsia="仿宋_GB2312"/>
                <w:sz w:val="28"/>
                <w:color w:val="0000FF"/>
              </w:rPr>
              <w:t xml:space="preserve">“任务下达 </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 xml:space="preserve">现场采样 </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 xml:space="preserve">样品管理 </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 xml:space="preserve">数据分析 </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报告出具”全流程的实验室信息管理系统（</w:t>
            </w:r>
            <w:r>
              <w:rPr>
                <w:rFonts w:ascii="仿宋_GB2312" w:hAnsi="仿宋_GB2312" w:cs="仿宋_GB2312" w:eastAsia="仿宋_GB2312"/>
                <w:sz w:val="28"/>
                <w:color w:val="0000FF"/>
              </w:rPr>
              <w:t>LIMIS</w:t>
            </w:r>
            <w:r>
              <w:rPr>
                <w:rFonts w:ascii="仿宋_GB2312" w:hAnsi="仿宋_GB2312" w:cs="仿宋_GB2312" w:eastAsia="仿宋_GB2312"/>
                <w:sz w:val="28"/>
                <w:color w:val="0000FF"/>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8"/>
                <w:color w:val="0000FF"/>
              </w:rPr>
              <w:t>二、主要功能要求</w:t>
            </w:r>
          </w:p>
          <w:p>
            <w:pPr>
              <w:pStyle w:val="null3"/>
            </w:pPr>
            <w:r>
              <w:rPr>
                <w:rFonts w:ascii="仿宋_GB2312" w:hAnsi="仿宋_GB2312" w:cs="仿宋_GB2312" w:eastAsia="仿宋_GB2312"/>
                <w:sz w:val="24"/>
                <w:color w:val="0000FF"/>
              </w:rPr>
              <w:t>01 用户管理（用户信息的管理，含账号、联系方式、电子签名等信息</w:t>
            </w:r>
            <w:r>
              <w:br/>
            </w:r>
            <w:r>
              <w:rPr>
                <w:rFonts w:ascii="仿宋_GB2312" w:hAnsi="仿宋_GB2312" w:cs="仿宋_GB2312" w:eastAsia="仿宋_GB2312"/>
                <w:sz w:val="24"/>
                <w:color w:val="0000FF"/>
              </w:rPr>
              <w:t xml:space="preserve"> 物资管理）</w:t>
            </w:r>
            <w:r>
              <w:br/>
            </w:r>
            <w:r>
              <w:rPr>
                <w:rFonts w:ascii="仿宋_GB2312" w:hAnsi="仿宋_GB2312" w:cs="仿宋_GB2312" w:eastAsia="仿宋_GB2312"/>
                <w:sz w:val="24"/>
                <w:color w:val="0000FF"/>
              </w:rPr>
              <w:t xml:space="preserve"> 02 基本设置（含，资质能力信息、点位信息等）</w:t>
            </w:r>
            <w:r>
              <w:br/>
            </w:r>
            <w:r>
              <w:rPr>
                <w:rFonts w:ascii="仿宋_GB2312" w:hAnsi="仿宋_GB2312" w:cs="仿宋_GB2312" w:eastAsia="仿宋_GB2312"/>
                <w:sz w:val="24"/>
                <w:color w:val="0000FF"/>
              </w:rPr>
              <w:t xml:space="preserve"> 03 关联设置（用户权限的配置，采样点位项目的配置等信息）</w:t>
            </w:r>
            <w:r>
              <w:br/>
            </w:r>
            <w:r>
              <w:rPr>
                <w:rFonts w:ascii="仿宋_GB2312" w:hAnsi="仿宋_GB2312" w:cs="仿宋_GB2312" w:eastAsia="仿宋_GB2312"/>
                <w:sz w:val="24"/>
                <w:color w:val="0000FF"/>
              </w:rPr>
              <w:t xml:space="preserve"> 04 物资（仪器、标准样品等物质的管理）</w:t>
            </w:r>
            <w:r>
              <w:br/>
            </w:r>
            <w:r>
              <w:rPr>
                <w:rFonts w:ascii="仿宋_GB2312" w:hAnsi="仿宋_GB2312" w:cs="仿宋_GB2312" w:eastAsia="仿宋_GB2312"/>
                <w:sz w:val="24"/>
                <w:color w:val="0000FF"/>
              </w:rPr>
              <w:t xml:space="preserve"> 05 业务流程全过程 （实验室全流程操作，从任务下达、采样、样品领用实验室分析、复核、审核再到报告签发全过程）</w:t>
            </w:r>
            <w:r>
              <w:br/>
            </w:r>
            <w:r>
              <w:rPr>
                <w:rFonts w:ascii="仿宋_GB2312" w:hAnsi="仿宋_GB2312" w:cs="仿宋_GB2312" w:eastAsia="仿宋_GB2312"/>
                <w:sz w:val="24"/>
                <w:color w:val="0000FF"/>
              </w:rPr>
              <w:t xml:space="preserve"> 06 统计分析（任务量、工作量等统计，数据超标、预警等分析）</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8"/>
                <w:color w:val="0000FF"/>
              </w:rPr>
              <w:t>三、个性化功能要求</w:t>
            </w:r>
            <w:r>
              <w:rPr>
                <w:rFonts w:ascii="仿宋_GB2312" w:hAnsi="仿宋_GB2312" w:cs="仿宋_GB2312" w:eastAsia="仿宋_GB2312"/>
                <w:sz w:val="28"/>
                <w:color w:val="0000FF"/>
              </w:rPr>
              <w:t>（</w:t>
            </w:r>
            <w:r>
              <w:rPr>
                <w:rFonts w:ascii="仿宋_GB2312" w:hAnsi="仿宋_GB2312" w:cs="仿宋_GB2312" w:eastAsia="仿宋_GB2312"/>
                <w:sz w:val="28"/>
                <w:color w:val="0000FF"/>
              </w:rPr>
              <w:t xml:space="preserve">业务流程全过程 </w:t>
            </w:r>
            <w:r>
              <w:rPr>
                <w:rFonts w:ascii="仿宋_GB2312" w:hAnsi="仿宋_GB2312" w:cs="仿宋_GB2312" w:eastAsia="仿宋_GB2312"/>
                <w:sz w:val="28"/>
                <w:color w:val="0000FF"/>
              </w:rPr>
              <w:t>）</w:t>
            </w:r>
          </w:p>
          <w:tbl>
            <w:tblPr>
              <w:tblBorders>
                <w:top w:val="none" w:color="000000" w:sz="4"/>
                <w:left w:val="none" w:color="000000" w:sz="4"/>
                <w:bottom w:val="none" w:color="000000" w:sz="4"/>
                <w:right w:val="none" w:color="000000" w:sz="4"/>
                <w:insideH w:val="none"/>
                <w:insideV w:val="none"/>
              </w:tblBorders>
            </w:tblPr>
            <w:tblGrid>
              <w:gridCol w:w="453"/>
              <w:gridCol w:w="2095"/>
            </w:tblGrid>
            <w:tr>
              <w:tc>
                <w:tcPr>
                  <w:tcW w:type="dxa" w:w="453"/>
                  <w:tcBorders>
                    <w:top w:val="single" w:color="000000" w:sz="4"/>
                    <w:left w:val="singl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需求功能</w:t>
                  </w:r>
                </w:p>
              </w:tc>
              <w:tc>
                <w:tcPr>
                  <w:tcW w:type="dxa" w:w="2095"/>
                  <w:tcBorders>
                    <w:top w:val="single" w:color="000000" w:sz="4"/>
                    <w:left w:val="non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技术功能说明</w:t>
                  </w:r>
                </w:p>
              </w:tc>
            </w:tr>
            <w:tr>
              <w:tc>
                <w:tcPr>
                  <w:tcW w:type="dxa" w:w="453"/>
                  <w:tcBorders>
                    <w:top w:val="none" w:color="000000" w:sz="4"/>
                    <w:left w:val="singl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任务下达</w:t>
                  </w:r>
                </w:p>
              </w:tc>
              <w:tc>
                <w:tcPr>
                  <w:tcW w:type="dxa" w:w="2095"/>
                  <w:tcBorders>
                    <w:top w:val="none" w:color="000000" w:sz="4"/>
                    <w:left w:val="non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添加新任务；添加子任务；任务导入；任务查询；选择评价标准，</w:t>
                  </w:r>
                </w:p>
                <w:p>
                  <w:pPr>
                    <w:pStyle w:val="null3"/>
                    <w:jc w:val="both"/>
                  </w:pPr>
                  <w:r>
                    <w:rPr>
                      <w:rFonts w:ascii="仿宋_GB2312" w:hAnsi="仿宋_GB2312" w:cs="仿宋_GB2312" w:eastAsia="仿宋_GB2312"/>
                      <w:sz w:val="28"/>
                      <w:color w:val="0000FF"/>
                    </w:rPr>
                    <w:t>监测方案审核，任务进度实时追踪。</w:t>
                  </w:r>
                </w:p>
              </w:tc>
            </w:tr>
            <w:tr>
              <w:tc>
                <w:tcPr>
                  <w:tcW w:type="dxa" w:w="453"/>
                  <w:tcBorders>
                    <w:top w:val="none" w:color="000000" w:sz="4"/>
                    <w:left w:val="singl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质控措施</w:t>
                  </w:r>
                </w:p>
              </w:tc>
              <w:tc>
                <w:tcPr>
                  <w:tcW w:type="dxa" w:w="2095"/>
                  <w:tcBorders>
                    <w:top w:val="none" w:color="000000" w:sz="4"/>
                    <w:left w:val="non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内置质控标准，自动生成质控计划（空白样</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 xml:space="preserve">平行样 </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加标样比例配置），质控数据与原始数据强制关联校验。</w:t>
                  </w:r>
                </w:p>
              </w:tc>
            </w:tr>
            <w:tr>
              <w:tc>
                <w:tcPr>
                  <w:tcW w:type="dxa" w:w="453"/>
                  <w:tcBorders>
                    <w:top w:val="none" w:color="000000" w:sz="4"/>
                    <w:left w:val="singl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现场采样</w:t>
                  </w:r>
                </w:p>
              </w:tc>
              <w:tc>
                <w:tcPr>
                  <w:tcW w:type="dxa" w:w="2095"/>
                  <w:tcBorders>
                    <w:top w:val="none" w:color="000000" w:sz="4"/>
                    <w:left w:val="non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开发</w:t>
                  </w:r>
                  <w:r>
                    <w:rPr>
                      <w:rFonts w:ascii="仿宋_GB2312" w:hAnsi="仿宋_GB2312" w:cs="仿宋_GB2312" w:eastAsia="仿宋_GB2312"/>
                      <w:sz w:val="28"/>
                      <w:color w:val="0000FF"/>
                    </w:rPr>
                    <w:t>Android</w:t>
                  </w:r>
                  <w:r>
                    <w:rPr>
                      <w:rFonts w:ascii="仿宋_GB2312" w:hAnsi="仿宋_GB2312" w:cs="仿宋_GB2312" w:eastAsia="仿宋_GB2312"/>
                      <w:sz w:val="28"/>
                      <w:color w:val="0000FF"/>
                    </w:rPr>
                    <w:t xml:space="preserve">移动 </w:t>
                  </w:r>
                  <w:r>
                    <w:rPr>
                      <w:rFonts w:ascii="仿宋_GB2312" w:hAnsi="仿宋_GB2312" w:cs="仿宋_GB2312" w:eastAsia="仿宋_GB2312"/>
                      <w:sz w:val="28"/>
                      <w:color w:val="0000FF"/>
                    </w:rPr>
                    <w:t>APP</w:t>
                  </w:r>
                  <w:r>
                    <w:rPr>
                      <w:rFonts w:ascii="仿宋_GB2312" w:hAnsi="仿宋_GB2312" w:cs="仿宋_GB2312" w:eastAsia="仿宋_GB2312"/>
                      <w:sz w:val="28"/>
                      <w:color w:val="0000FF"/>
                    </w:rPr>
                    <w:t>，支持离线采样（断网可暂存数据），</w:t>
                  </w:r>
                  <w:r>
                    <w:rPr>
                      <w:rFonts w:ascii="仿宋_GB2312" w:hAnsi="仿宋_GB2312" w:cs="仿宋_GB2312" w:eastAsia="仿宋_GB2312"/>
                      <w:sz w:val="28"/>
                      <w:color w:val="0000FF"/>
                    </w:rPr>
                    <w:t xml:space="preserve">GPS </w:t>
                  </w:r>
                  <w:r>
                    <w:rPr>
                      <w:rFonts w:ascii="仿宋_GB2312" w:hAnsi="仿宋_GB2312" w:cs="仿宋_GB2312" w:eastAsia="仿宋_GB2312"/>
                      <w:sz w:val="28"/>
                      <w:color w:val="0000FF"/>
                    </w:rPr>
                    <w:t xml:space="preserve">定位（超出监测区域自动提醒），采样照片 </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视频实时上传。</w:t>
                  </w:r>
                </w:p>
              </w:tc>
            </w:tr>
            <w:tr>
              <w:tc>
                <w:tcPr>
                  <w:tcW w:type="dxa" w:w="453"/>
                  <w:tcBorders>
                    <w:top w:val="none" w:color="000000" w:sz="4"/>
                    <w:left w:val="singl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样品管理</w:t>
                  </w:r>
                </w:p>
              </w:tc>
              <w:tc>
                <w:tcPr>
                  <w:tcW w:type="dxa" w:w="2095"/>
                  <w:tcBorders>
                    <w:top w:val="none" w:color="000000" w:sz="4"/>
                    <w:left w:val="non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全流程溯源（采样</w:t>
                  </w:r>
                  <w:r>
                    <w:rPr>
                      <w:rFonts w:ascii="仿宋_GB2312" w:hAnsi="仿宋_GB2312" w:cs="仿宋_GB2312" w:eastAsia="仿宋_GB2312"/>
                      <w:sz w:val="28"/>
                      <w:color w:val="0000FF"/>
                    </w:rPr>
                    <w:t xml:space="preserve">→流转→检测→归档），支持样品状态实时查询（在检 </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 xml:space="preserve">待检 </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超标冻结），自动计算样品有效期（临近过期预警）。</w:t>
                  </w:r>
                </w:p>
              </w:tc>
            </w:tr>
            <w:tr>
              <w:tc>
                <w:tcPr>
                  <w:tcW w:type="dxa" w:w="453"/>
                  <w:tcBorders>
                    <w:top w:val="none" w:color="000000" w:sz="4"/>
                    <w:left w:val="singl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仪器数据导入</w:t>
                  </w:r>
                </w:p>
              </w:tc>
              <w:tc>
                <w:tcPr>
                  <w:tcW w:type="dxa" w:w="2095"/>
                  <w:tcBorders>
                    <w:top w:val="none" w:color="000000" w:sz="4"/>
                    <w:left w:val="non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支持主流仪器接口，自动解析原始数据（峰面积</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吸光度），异常数据（如超线性范围）智能识别并标记。</w:t>
                  </w:r>
                </w:p>
              </w:tc>
            </w:tr>
            <w:tr>
              <w:tc>
                <w:tcPr>
                  <w:tcW w:type="dxa" w:w="453"/>
                  <w:tcBorders>
                    <w:top w:val="none" w:color="000000" w:sz="4"/>
                    <w:left w:val="singl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分析计算</w:t>
                  </w:r>
                </w:p>
              </w:tc>
              <w:tc>
                <w:tcPr>
                  <w:tcW w:type="dxa" w:w="2095"/>
                  <w:tcBorders>
                    <w:top w:val="none" w:color="000000" w:sz="4"/>
                    <w:left w:val="non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内置《</w:t>
                  </w:r>
                  <w:r>
                    <w:rPr>
                      <w:rFonts w:ascii="仿宋_GB2312" w:hAnsi="仿宋_GB2312" w:cs="仿宋_GB2312" w:eastAsia="仿宋_GB2312"/>
                      <w:sz w:val="28"/>
                      <w:color w:val="0000FF"/>
                    </w:rPr>
                    <w:t>HJ 168-2020</w:t>
                  </w:r>
                  <w:r>
                    <w:rPr>
                      <w:rFonts w:ascii="仿宋_GB2312" w:hAnsi="仿宋_GB2312" w:cs="仿宋_GB2312" w:eastAsia="仿宋_GB2312"/>
                      <w:sz w:val="28"/>
                      <w:color w:val="0000FF"/>
                    </w:rPr>
                    <w:t>》分析方法库，自动匹配计算公式（如稀释倍数换算、检出限判定），支持自定义公式编辑（需审核生效）。</w:t>
                  </w:r>
                </w:p>
              </w:tc>
            </w:tr>
            <w:tr>
              <w:tc>
                <w:tcPr>
                  <w:tcW w:type="dxa" w:w="453"/>
                  <w:tcBorders>
                    <w:top w:val="none" w:color="000000" w:sz="4"/>
                    <w:left w:val="singl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多级审核</w:t>
                  </w:r>
                </w:p>
              </w:tc>
              <w:tc>
                <w:tcPr>
                  <w:tcW w:type="dxa" w:w="2095"/>
                  <w:tcBorders>
                    <w:top w:val="none" w:color="000000" w:sz="4"/>
                    <w:left w:val="non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支持三级审核流程自定义（采样</w:t>
                  </w:r>
                  <w:r>
                    <w:rPr>
                      <w:rFonts w:ascii="仿宋_GB2312" w:hAnsi="仿宋_GB2312" w:cs="仿宋_GB2312" w:eastAsia="仿宋_GB2312"/>
                      <w:sz w:val="28"/>
                      <w:color w:val="0000FF"/>
                    </w:rPr>
                    <w:t>→分析→技术负责人），审核意见在线批注（留痕可追溯），超标数据强制双人复核。</w:t>
                  </w:r>
                </w:p>
              </w:tc>
            </w:tr>
            <w:tr>
              <w:tc>
                <w:tcPr>
                  <w:tcW w:type="dxa" w:w="453"/>
                  <w:tcBorders>
                    <w:top w:val="none" w:color="000000" w:sz="4"/>
                    <w:left w:val="singl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报表报告出具</w:t>
                  </w:r>
                </w:p>
              </w:tc>
              <w:tc>
                <w:tcPr>
                  <w:tcW w:type="dxa" w:w="2095"/>
                  <w:tcBorders>
                    <w:top w:val="none" w:color="000000" w:sz="4"/>
                    <w:left w:val="non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内置</w:t>
                  </w:r>
                  <w:r>
                    <w:rPr>
                      <w:rFonts w:ascii="仿宋_GB2312" w:hAnsi="仿宋_GB2312" w:cs="仿宋_GB2312" w:eastAsia="仿宋_GB2312"/>
                      <w:sz w:val="28"/>
                      <w:color w:val="0000FF"/>
                    </w:rPr>
                    <w:t xml:space="preserve">CMA/CNAS </w:t>
                  </w:r>
                  <w:r>
                    <w:rPr>
                      <w:rFonts w:ascii="仿宋_GB2312" w:hAnsi="仿宋_GB2312" w:cs="仿宋_GB2312" w:eastAsia="仿宋_GB2312"/>
                      <w:sz w:val="28"/>
                      <w:color w:val="0000FF"/>
                    </w:rPr>
                    <w:t xml:space="preserve">标准报告模板，支持 </w:t>
                  </w:r>
                  <w:r>
                    <w:rPr>
                      <w:rFonts w:ascii="仿宋_GB2312" w:hAnsi="仿宋_GB2312" w:cs="仿宋_GB2312" w:eastAsia="仿宋_GB2312"/>
                      <w:sz w:val="28"/>
                      <w:color w:val="0000FF"/>
                    </w:rPr>
                    <w:t xml:space="preserve">LOGO / </w:t>
                  </w:r>
                  <w:r>
                    <w:rPr>
                      <w:rFonts w:ascii="仿宋_GB2312" w:hAnsi="仿宋_GB2312" w:cs="仿宋_GB2312" w:eastAsia="仿宋_GB2312"/>
                      <w:sz w:val="28"/>
                      <w:color w:val="0000FF"/>
                    </w:rPr>
                    <w:t>水印自定义，自动关联任务信息、质控数据、原始记录，支持</w:t>
                  </w:r>
                  <w:r>
                    <w:rPr>
                      <w:rFonts w:ascii="仿宋_GB2312" w:hAnsi="仿宋_GB2312" w:cs="仿宋_GB2312" w:eastAsia="仿宋_GB2312"/>
                      <w:sz w:val="28"/>
                      <w:color w:val="0000FF"/>
                    </w:rPr>
                    <w:t xml:space="preserve">PDF/Excel/XML </w:t>
                  </w:r>
                  <w:r>
                    <w:rPr>
                      <w:rFonts w:ascii="仿宋_GB2312" w:hAnsi="仿宋_GB2312" w:cs="仿宋_GB2312" w:eastAsia="仿宋_GB2312"/>
                      <w:sz w:val="28"/>
                      <w:color w:val="0000FF"/>
                    </w:rPr>
                    <w:t>多格式导出。</w:t>
                  </w:r>
                </w:p>
              </w:tc>
            </w:tr>
            <w:tr>
              <w:tc>
                <w:tcPr>
                  <w:tcW w:type="dxa" w:w="453"/>
                  <w:tcBorders>
                    <w:top w:val="none" w:color="000000" w:sz="4"/>
                    <w:left w:val="singl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统计查询</w:t>
                  </w:r>
                </w:p>
              </w:tc>
              <w:tc>
                <w:tcPr>
                  <w:tcW w:type="dxa" w:w="2095"/>
                  <w:tcBorders>
                    <w:top w:val="none" w:color="000000" w:sz="4"/>
                    <w:left w:val="none" w:color="000000" w:sz="4"/>
                    <w:bottom w:val="single" w:color="000000" w:sz="4"/>
                    <w:right w:val="single" w:color="000000" w:sz="4"/>
                  </w:tcBorders>
                  <w:tcMar>
                    <w:top w:type="dxa" w:w="60"/>
                    <w:left w:type="dxa" w:w="135"/>
                    <w:bottom w:type="dxa" w:w="60"/>
                    <w:right w:type="dxa" w:w="135"/>
                  </w:tcMar>
                  <w:vAlign w:val="top"/>
                </w:tcPr>
                <w:p>
                  <w:pPr>
                    <w:pStyle w:val="null3"/>
                    <w:jc w:val="both"/>
                  </w:pPr>
                  <w:r>
                    <w:rPr>
                      <w:rFonts w:ascii="仿宋_GB2312" w:hAnsi="仿宋_GB2312" w:cs="仿宋_GB2312" w:eastAsia="仿宋_GB2312"/>
                      <w:sz w:val="28"/>
                      <w:color w:val="0000FF"/>
                    </w:rPr>
                    <w:t>提供多维分析看板（时间</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 xml:space="preserve">区域 </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 xml:space="preserve">指标 </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 xml:space="preserve">实验室），支持钻取分析（如某超标数据追溯至采样点位、仪器编号），自动生成趋势分析图（同比 </w:t>
                  </w: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环比）。</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60 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按国家有关规定以及采购文件、合同约定的标准进行验收。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质量保修期：验收之日起一年，质量保修期内，供应商负责免费对系统进行维护。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因本项目引起的有关争议，甲、乙双方应首先通过友好协商解决;如果协商不能解决争议，甲乙双方同意采取向西安市仲裁委员会按其仲裁规则申请仲裁。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（1）独立承担民事责任的法人或其他组织有效的营业执照(或统一社会信用代码的营业执照)等相应证明文件，自然人应具有身份证明文件; （2）提供 2024年09月至今已缴纳的任意一个月的依法缴纳税款的相关凭据(时间以税款所属日期为准、税种须包含增值税或企业所得税)，凭据应有税务机关或代收机关的公章或业务专用章。依法免税或无须缴纳税款的供应商，应提供相关证明文件; （3）提供 2024年09月至今已缴纳的任意一个月的社会保障资金缴存单据或社保机构开具的社会保险参保缴费情况证明,依法不需要缴纳社会保障资金的单位应提供相关证明材料; （4）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（5）承诺函：提供具有履行合同所必需的设备和专业技术能力的承诺函。 （6）非联合体：本项目不接受联合体磋商。 注：供应商需在项目电子化交易系统中上传（1）-（6）项相关证明文件并进行电子签章。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法定代表人参与磋商时需提供法定代表人资格证明书（附法定代表人身份证复印件）； 被授权人参与磋商时需提供法定代表人授权委托书（附法定代表人及被授权人身份证复印件）；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响应文件的完整性（响应文件内容齐全、格式完整）</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商务应答表 标的清单 报价表 响应函 陕西省政府采购供应商拒绝政府采购领域商业贿赂承诺书.docx 其他.docx 供货方案说明书.docx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响应文件的有效性（签字、时间、盖章等）</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商务应答表 标的清单 报价表 响应函 陕西省政府采购供应商拒绝政府采购领域商业贿赂承诺书.docx 供货方案说明书.docx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响应文件的响应性（是否存在实质性偏离、缺项、漏项等）</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商务应答表 标的清单 报价表 响应函 陕西省政府采购供应商拒绝政府采购领域商业贿赂承诺书.docx 供货方案说明书.docx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项目需求、重点、难点分析</w:t>
            </w:r>
          </w:p>
        </w:tc>
        <w:tc>
          <w:tcPr>
            <w:tcW w:type="dxa" w:w="2492"/>
          </w:tcPr>
          <w:p>
            <w:pPr>
              <w:pStyle w:val="null3"/>
            </w:pPr>
            <w:r>
              <w:rPr>
                <w:rFonts w:ascii="仿宋_GB2312" w:hAnsi="仿宋_GB2312" w:cs="仿宋_GB2312" w:eastAsia="仿宋_GB2312"/>
              </w:rPr>
              <w:t>供应商能够充分理解本项目需求，对项目重点难点进行分析并提供技术建议。 ①对项目需求、重点、难点的分析透彻合理科学，能提供有效的技术建议的得3.1-6.0分； ②提供的技术建议条理不清晰或对本项目建设目标理解不透彻或欠缺的得1-3.0分； ③ 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充分了解项目实际情况，对项目实 施具有清晰、明确的认知，针对本 项目提供完整的供货方案，包括安 装调试、试运行、测试、验收等内 容，方案内容详细、全面，科学、 合理，条理清晰。 ①整体供货方案 详实、贴合实际、实用性强。供货 方案可行、合理、详细全面无漏项 的得10.1-15.0分； ②整体供货方案内容 相对全面或者内容条理不清晰的得 5.1-10.0分； ③整体供货方案内容有框 架无实质性内容的或只对部分内容 进行详细描述有缺项的得1.0-5.0分； ④未提供相关内容的不得分；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进度计划和保证措施</w:t>
            </w:r>
          </w:p>
        </w:tc>
        <w:tc>
          <w:tcPr>
            <w:tcW w:type="dxa" w:w="2492"/>
          </w:tcPr>
          <w:p>
            <w:pPr>
              <w:pStyle w:val="null3"/>
            </w:pPr>
            <w:r>
              <w:rPr>
                <w:rFonts w:ascii="仿宋_GB2312" w:hAnsi="仿宋_GB2312" w:cs="仿宋_GB2312" w:eastAsia="仿宋_GB2312"/>
              </w:rPr>
              <w:t>供应商针对本项目招标内容有明确 项目编制的进度计划，各阶段成果 要求，合理的成果交付时限且服务 进度保证措施得当。 ①内容详细全 面，进度计划、保证措施等无缺项 的得3.1-6分； ②进度计划、保证措 施等内容不详细有漏项的得1.0-3.0分 ； ③未提供相关内容的不得分。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根据供应商提供在供货期内对本项 目所需系统在运行工作时候的应急预案（包括但不限于重要时期、重要节点、重点业务等全方位技术服务保障、人员保障、设备保障等应急措施等。 ①应急预案科学合理，完善可行无缺项，根据响应程度得3.1-6.0 分； ②应急预案基本合理，具有一定的可行性，有缺项得1.0-3.0 分； ③未提供相关内容的不得分。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培训方案包括培训内容、培训时间 、培训目的等，保证使用单位能熟 练操作维护和正常使用，并进行简 单故障排查处理。 ①培训服务方案 内容全面、安排合理无缺项，能完 全满足本项目需要的，得3.1-6.0分； ② 培训方案简略、有缺项，针对性 差得1.0-3.0分； ③未提供本项内容不 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提出完整的项目售后服务方案，包 括售后服务承诺、维护响应计划、 售后服务内容、故障响应时间、响 应方式时间等内容，并且提供专职 售后服务工程师。 ①售后服务方案 内容全面、安排合理不缺项，能完 全满足本项目需要的，得3.1-6.0分； ② 售后服务方案简略、有缺项，针 对性差，不完全满足本项目需要的 ，得1-3.0分； ③未提供本项内容不 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①供应商或生产厂商具有ISO9001 质量管理体系认证、ISO27001信 息安全管理体系认证、ISO20000 信息技术服务管理体系认证证书， 每提供一个得1分，最高得3分。提 供复印件加盖公章，未提供不得分 。 ②供应商或生产厂商具有CMMI3 及以上，得1分。提供复印件加盖公章，未提供不得分。 ③软 件著作权：供应商或生产厂商具有 与本项目系统同类的软件著作权登 记证的，每个著作权得1分，最高3 分。提供复印件加盖公章，未提供 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人员与设备配备</w:t>
            </w:r>
          </w:p>
        </w:tc>
        <w:tc>
          <w:tcPr>
            <w:tcW w:type="dxa" w:w="2492"/>
          </w:tcPr>
          <w:p>
            <w:pPr>
              <w:pStyle w:val="null3"/>
            </w:pPr>
            <w:r>
              <w:rPr>
                <w:rFonts w:ascii="仿宋_GB2312" w:hAnsi="仿宋_GB2312" w:cs="仿宋_GB2312" w:eastAsia="仿宋_GB2312"/>
              </w:rPr>
              <w:t>针对本项目的项目团队组织机构，包括但不限于①团队组织人员配置明细；②团队人员管理制度；③配置人员资格、职称及工作经验；④拟配备设备清单。 每个单项内容详细完整、满足采购需求、针对性强，得2.1-3分; 每个单项内容基本完整、思路基本合理、有一定针对性，得1.1-2分; 每个单项内容不完整、思路模糊、针对性差得0-1分; 未提供相关内容不得分。 注：人员需提供身份证、学历证、与岗位相关的证书等相关资料，未提供的视为无效人员不得分。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以合同复印件形式提供2023年1月1日至今类似项目业绩，每份计2分，计满6分为止。 注：供应商或生产厂商需提供采购合同（含首页、服务内容、签字盖章页）复印件，否则业绩不予认可。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详见附件：供货方案说明书.docx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