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5C06F">
      <w:pPr>
        <w:rPr>
          <w:rFonts w:hint="eastAsia" w:ascii="黑体" w:hAnsi="Times New Roman" w:eastAsia="黑体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b/>
          <w:color w:val="auto"/>
          <w:sz w:val="32"/>
          <w:szCs w:val="32"/>
          <w:highlight w:val="none"/>
        </w:rPr>
        <w:t>政府采购项目</w:t>
      </w:r>
      <w:r>
        <w:rPr>
          <w:rFonts w:hint="eastAsia" w:ascii="Times New Roman" w:hAnsi="宋体" w:eastAsia="宋体" w:cs="宋体"/>
          <w:b/>
          <w:bCs/>
          <w:color w:val="auto"/>
          <w:sz w:val="28"/>
          <w:szCs w:val="28"/>
          <w:highlight w:val="none"/>
        </w:rPr>
        <w:t>（</w:t>
      </w:r>
      <w:r>
        <w:rPr>
          <w:rFonts w:hint="eastAsia" w:ascii="黑体" w:hAnsi="Times New Roman" w:eastAsia="黑体" w:cs="Times New Roman"/>
          <w:b/>
          <w:color w:val="auto"/>
          <w:sz w:val="32"/>
          <w:szCs w:val="32"/>
          <w:highlight w:val="none"/>
        </w:rPr>
        <w:t xml:space="preserve">仅供参考）                  </w:t>
      </w:r>
    </w:p>
    <w:p w14:paraId="0341BB5C">
      <w:pPr>
        <w:rPr>
          <w:rFonts w:hint="eastAsia" w:ascii="黑体" w:hAnsi="Times New Roman" w:eastAsia="黑体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b/>
          <w:color w:val="auto"/>
          <w:sz w:val="32"/>
          <w:szCs w:val="32"/>
          <w:highlight w:val="none"/>
        </w:rPr>
        <w:t xml:space="preserve">          </w:t>
      </w:r>
    </w:p>
    <w:p w14:paraId="52EF8CA3">
      <w:pPr>
        <w:jc w:val="center"/>
        <w:rPr>
          <w:rFonts w:hint="eastAsia" w:ascii="黑体" w:hAnsi="Times New Roman" w:eastAsia="黑体" w:cs="Times New Roman"/>
          <w:color w:val="auto"/>
          <w:sz w:val="52"/>
          <w:szCs w:val="52"/>
          <w:highlight w:val="none"/>
        </w:rPr>
      </w:pPr>
    </w:p>
    <w:p w14:paraId="3D984B85">
      <w:pPr>
        <w:jc w:val="center"/>
        <w:rPr>
          <w:rFonts w:hint="eastAsia" w:ascii="黑体" w:hAnsi="Times New Roman" w:eastAsia="黑体" w:cs="Times New Roman"/>
          <w:color w:val="auto"/>
          <w:sz w:val="52"/>
          <w:szCs w:val="52"/>
          <w:highlight w:val="none"/>
        </w:rPr>
      </w:pPr>
    </w:p>
    <w:p w14:paraId="3A39FA18">
      <w:pPr>
        <w:jc w:val="center"/>
        <w:rPr>
          <w:rFonts w:hint="eastAsia" w:ascii="Times New Roman" w:hAnsi="宋体" w:eastAsia="宋体" w:cs="Times New Roman"/>
          <w:b/>
          <w:snapToGrid w:val="0"/>
          <w:color w:val="auto"/>
          <w:sz w:val="48"/>
          <w:szCs w:val="48"/>
          <w:highlight w:val="none"/>
          <w:u w:val="single"/>
        </w:rPr>
      </w:pPr>
      <w:r>
        <w:rPr>
          <w:rFonts w:hint="eastAsia" w:ascii="Times New Roman" w:hAnsi="宋体" w:eastAsia="宋体" w:cs="Times New Roman"/>
          <w:b/>
          <w:snapToGrid w:val="0"/>
          <w:color w:val="auto"/>
          <w:sz w:val="48"/>
          <w:szCs w:val="48"/>
          <w:highlight w:val="none"/>
          <w:u w:val="single"/>
        </w:rPr>
        <w:t>(项目名称)</w:t>
      </w:r>
    </w:p>
    <w:p w14:paraId="1A0F0F05">
      <w:pPr>
        <w:jc w:val="center"/>
        <w:rPr>
          <w:rFonts w:hint="eastAsia" w:ascii="黑体" w:hAnsi="Times New Roman" w:eastAsia="黑体" w:cs="Times New Roman"/>
          <w:b/>
          <w:color w:val="auto"/>
          <w:sz w:val="72"/>
          <w:szCs w:val="72"/>
          <w:highlight w:val="none"/>
        </w:rPr>
      </w:pPr>
      <w:r>
        <w:rPr>
          <w:rFonts w:hint="eastAsia" w:ascii="黑体" w:hAnsi="Times New Roman" w:eastAsia="黑体" w:cs="Times New Roman"/>
          <w:b/>
          <w:color w:val="auto"/>
          <w:sz w:val="72"/>
          <w:szCs w:val="72"/>
          <w:highlight w:val="none"/>
        </w:rPr>
        <w:t>供 货 合 同</w:t>
      </w:r>
    </w:p>
    <w:p w14:paraId="6EF6E82C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  <w:t xml:space="preserve">（项目编号：      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）</w:t>
      </w:r>
    </w:p>
    <w:p w14:paraId="1DE7895F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13F5D32A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18FA9721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534B6D7C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0A554EC6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64ECD4C1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0C06CB7E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0691D44C">
      <w:pPr>
        <w:ind w:firstLine="2080" w:firstLineChars="650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 xml:space="preserve">甲  方： </w:t>
      </w:r>
    </w:p>
    <w:p w14:paraId="207BBFB1">
      <w:pPr>
        <w:tabs>
          <w:tab w:val="left" w:pos="480"/>
        </w:tabs>
        <w:ind w:firstLine="640" w:firstLineChars="200"/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 xml:space="preserve">         </w:t>
      </w: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  <w:t>乙  方：</w:t>
      </w:r>
    </w:p>
    <w:p w14:paraId="4A4BAECE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18A290F9">
      <w:pPr>
        <w:jc w:val="center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 xml:space="preserve">  年  月</w:t>
      </w:r>
    </w:p>
    <w:p w14:paraId="57112C79">
      <w:pPr>
        <w:jc w:val="center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</w:p>
    <w:p w14:paraId="323A01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jc w:val="center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</w:pPr>
      <w:r>
        <w:rPr>
          <w:rFonts w:hint="eastAsia" w:ascii="黑体" w:hAnsi="Times New Roman" w:eastAsia="黑体" w:cs="Times New Roman"/>
          <w:b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第一部分  协议书</w:t>
      </w:r>
    </w:p>
    <w:p w14:paraId="1D54FE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甲方：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lang w:eastAsia="zh-CN"/>
        </w:rPr>
        <w:t>西安市生态环境局新城分局环境监测站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，其注册登记地址为：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，法定代表人为：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。</w:t>
      </w:r>
    </w:p>
    <w:p w14:paraId="2E838B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 xml:space="preserve">    乙方：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</w:rPr>
        <w:t xml:space="preserve">       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，其注册登记地址为：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</w:rPr>
        <w:t xml:space="preserve">                ，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法定代表人为：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 xml:space="preserve">。 </w:t>
      </w:r>
    </w:p>
    <w:p w14:paraId="367EFD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甲、乙双方基于公平、公正、平等的原则，依据《中华人民共和国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lang w:eastAsia="zh-CN"/>
        </w:rPr>
        <w:t>民法典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》、《中华人民共和国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lang w:eastAsia="zh-CN"/>
        </w:rPr>
        <w:t>政府采购法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》之相关规定，现经甲、乙双方友好协商，就甲方购买乙方产品设备事宜，达成以下合同条款：</w:t>
      </w:r>
    </w:p>
    <w:p w14:paraId="352232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2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2"/>
          <w:highlight w:val="none"/>
          <w:lang w:eastAsia="zh-CN"/>
        </w:rPr>
        <w:t>一、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2"/>
          <w:highlight w:val="none"/>
        </w:rPr>
        <w:t>合同标的物：</w:t>
      </w:r>
    </w:p>
    <w:tbl>
      <w:tblPr>
        <w:tblStyle w:val="7"/>
        <w:tblW w:w="94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5"/>
        <w:gridCol w:w="1740"/>
        <w:gridCol w:w="1080"/>
        <w:gridCol w:w="1005"/>
        <w:gridCol w:w="839"/>
        <w:gridCol w:w="1327"/>
        <w:gridCol w:w="1305"/>
      </w:tblGrid>
      <w:tr w14:paraId="078D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2135" w:type="dxa"/>
          </w:tcPr>
          <w:p w14:paraId="0F7C09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产品名称</w:t>
            </w:r>
          </w:p>
        </w:tc>
        <w:tc>
          <w:tcPr>
            <w:tcW w:w="1740" w:type="dxa"/>
          </w:tcPr>
          <w:p w14:paraId="27ADC1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品牌型号</w:t>
            </w:r>
          </w:p>
        </w:tc>
        <w:tc>
          <w:tcPr>
            <w:tcW w:w="1080" w:type="dxa"/>
          </w:tcPr>
          <w:p w14:paraId="3F09A3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产地</w:t>
            </w:r>
          </w:p>
        </w:tc>
        <w:tc>
          <w:tcPr>
            <w:tcW w:w="1005" w:type="dxa"/>
          </w:tcPr>
          <w:p w14:paraId="2C7100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单位</w:t>
            </w:r>
          </w:p>
        </w:tc>
        <w:tc>
          <w:tcPr>
            <w:tcW w:w="839" w:type="dxa"/>
          </w:tcPr>
          <w:p w14:paraId="62298F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数量</w:t>
            </w:r>
          </w:p>
        </w:tc>
        <w:tc>
          <w:tcPr>
            <w:tcW w:w="1327" w:type="dxa"/>
          </w:tcPr>
          <w:p w14:paraId="046892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单价</w:t>
            </w:r>
          </w:p>
          <w:p w14:paraId="214375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（人民币）</w:t>
            </w:r>
          </w:p>
        </w:tc>
        <w:tc>
          <w:tcPr>
            <w:tcW w:w="1305" w:type="dxa"/>
          </w:tcPr>
          <w:p w14:paraId="7DC497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总价</w:t>
            </w:r>
          </w:p>
          <w:p w14:paraId="31BFD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（人民币）</w:t>
            </w:r>
          </w:p>
        </w:tc>
      </w:tr>
      <w:tr w14:paraId="5B682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135" w:type="dxa"/>
          </w:tcPr>
          <w:p w14:paraId="1C71CD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740" w:type="dxa"/>
          </w:tcPr>
          <w:p w14:paraId="132658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080" w:type="dxa"/>
          </w:tcPr>
          <w:p w14:paraId="3AB87B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005" w:type="dxa"/>
          </w:tcPr>
          <w:p w14:paraId="29100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839" w:type="dxa"/>
          </w:tcPr>
          <w:p w14:paraId="32885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0A8E59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  <w:t>￥</w:t>
            </w:r>
          </w:p>
        </w:tc>
        <w:tc>
          <w:tcPr>
            <w:tcW w:w="1305" w:type="dxa"/>
            <w:vAlign w:val="center"/>
          </w:tcPr>
          <w:p w14:paraId="773FF4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960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  <w:t>￥</w:t>
            </w:r>
          </w:p>
        </w:tc>
      </w:tr>
      <w:tr w14:paraId="5423B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1" w:type="dxa"/>
            <w:gridSpan w:val="7"/>
          </w:tcPr>
          <w:p w14:paraId="1D375D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  <w:t>合计（大写）：人民币          元整；                （小写）：￥</w:t>
            </w:r>
          </w:p>
        </w:tc>
      </w:tr>
      <w:tr w14:paraId="7F3C7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9431" w:type="dxa"/>
            <w:gridSpan w:val="7"/>
          </w:tcPr>
          <w:p w14:paraId="4E568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 xml:space="preserve"> 备注：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  <w:t xml:space="preserve">                                                         </w:t>
            </w:r>
          </w:p>
          <w:p w14:paraId="78C39F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  <w:t xml:space="preserve">                                                                      </w:t>
            </w:r>
          </w:p>
        </w:tc>
      </w:tr>
    </w:tbl>
    <w:p w14:paraId="35A391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产品应当符合国家规范规定的标准及乙方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文件所述和宣传的标准，设备配置详单附后。</w:t>
      </w:r>
    </w:p>
    <w:p w14:paraId="0A7A33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二、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合同价款：</w:t>
      </w:r>
    </w:p>
    <w:p w14:paraId="5C30C4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1、合同总金额：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u w:val="single"/>
        </w:rPr>
        <w:t>人民币          元整。</w:t>
      </w:r>
    </w:p>
    <w:p w14:paraId="078BFC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宋体" w:eastAsia="宋体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Times New Roman" w:hAnsi="宋体" w:eastAsia="宋体" w:cs="Times New Roman"/>
          <w:color w:val="auto"/>
          <w:sz w:val="24"/>
          <w:szCs w:val="24"/>
          <w:highlight w:val="none"/>
          <w:lang w:eastAsia="zh-CN"/>
        </w:rPr>
        <w:t>2、合同总金额包括但不限于产品费（含相关配件、附件、安装材料）、安装调试费、运杂费（含保险）、仓储保管费、技术培训费、招标代理服务费、税金（进口产品含关税）等其他一切相关费用。</w:t>
      </w:r>
    </w:p>
    <w:p w14:paraId="30DBC6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三、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交货地点：</w:t>
      </w:r>
      <w:bookmarkStart w:id="0" w:name="_GoBack"/>
      <w:bookmarkEnd w:id="0"/>
    </w:p>
    <w:p w14:paraId="7D3C6D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指定地点。</w:t>
      </w:r>
    </w:p>
    <w:p w14:paraId="711EA7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四、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交货时间：</w:t>
      </w:r>
    </w:p>
    <w:p w14:paraId="498A9A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合同签订后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个日历日内。</w:t>
      </w:r>
    </w:p>
    <w:p w14:paraId="51D753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五、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甲方指定收件人为：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，联系电话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i/>
          <w:iCs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。</w:t>
      </w:r>
    </w:p>
    <w:p w14:paraId="7449BF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根据使用需要，甲方如需提前或推迟收货，甲方应当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highlight w:val="none"/>
        </w:rPr>
        <w:t>提前电话或邮箱或其他任何在本合同约定的方式通知乙方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，乙方应无条件配合，不得收取仓储费等任何费用。</w:t>
      </w:r>
    </w:p>
    <w:p w14:paraId="43918F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六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：货款结算方式：</w:t>
      </w:r>
    </w:p>
    <w:p w14:paraId="61C263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1、付款方式：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合同签订之日起 支付合同总金额的 25.00%。 验收合格后 ，达到付款条件起 10 日内，支付合同总金额的 75.00%。</w:t>
      </w:r>
    </w:p>
    <w:p w14:paraId="673F19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2、支付方式：甲方直接将货款通过银行转账的方式转入乙方指定的专用账号。乙方账户名：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。账号：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。开户行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。</w:t>
      </w:r>
    </w:p>
    <w:p w14:paraId="598041D9"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、质量保证：</w:t>
      </w:r>
    </w:p>
    <w:p w14:paraId="57E864B0"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运输、安装、调试要求：</w:t>
      </w:r>
    </w:p>
    <w:p w14:paraId="6652C55C">
      <w:pPr>
        <w:adjustRightInd w:val="0"/>
        <w:snapToGrid w:val="0"/>
        <w:spacing w:line="360" w:lineRule="auto"/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、技术支持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及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培训：</w:t>
      </w:r>
    </w:p>
    <w:p w14:paraId="47E45853">
      <w:pPr>
        <w:adjustRightInd w:val="0"/>
        <w:snapToGrid w:val="0"/>
        <w:spacing w:line="360" w:lineRule="auto"/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技术资料要求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：</w:t>
      </w:r>
    </w:p>
    <w:p w14:paraId="6FBA6ECF"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十一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、验收：</w:t>
      </w:r>
    </w:p>
    <w:p w14:paraId="74C636F4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、质保及维保服务：</w:t>
      </w:r>
    </w:p>
    <w:p w14:paraId="75EE761A">
      <w:pPr>
        <w:spacing w:line="360" w:lineRule="auto"/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Times New Roman" w:hAnsi="宋体" w:eastAsia="宋体" w:cs="宋体"/>
          <w:b/>
          <w:color w:val="auto"/>
          <w:sz w:val="24"/>
          <w:szCs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、合同争议的解决</w:t>
      </w:r>
    </w:p>
    <w:p w14:paraId="2CB55395"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36586B7F">
      <w:pPr>
        <w:spacing w:line="360" w:lineRule="auto"/>
        <w:jc w:val="left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十</w:t>
      </w:r>
      <w:r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、不可抗力情况下的免责约定</w:t>
      </w:r>
    </w:p>
    <w:p w14:paraId="2868A2F2">
      <w:pPr>
        <w:spacing w:line="360" w:lineRule="auto"/>
        <w:jc w:val="left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57F2FC32">
      <w:pPr>
        <w:spacing w:line="360" w:lineRule="auto"/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Times New Roman" w:hAnsi="宋体" w:eastAsia="宋体" w:cs="宋体"/>
          <w:b/>
          <w:color w:val="auto"/>
          <w:sz w:val="24"/>
          <w:szCs w:val="24"/>
          <w:highlight w:val="none"/>
          <w:lang w:eastAsia="zh-CN"/>
        </w:rPr>
        <w:t>五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、违约责任：</w:t>
      </w:r>
    </w:p>
    <w:p w14:paraId="213CB4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Times New Roman" w:hAnsi="宋体" w:eastAsia="宋体" w:cs="宋体"/>
          <w:b/>
          <w:color w:val="auto"/>
          <w:sz w:val="24"/>
          <w:szCs w:val="24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以下资料为本合同不可分割部分，与本合同具有同等法律效力：</w:t>
      </w:r>
    </w:p>
    <w:p w14:paraId="601F02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1、本合同所涉产品的国家标准及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相关行业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标准；</w:t>
      </w:r>
    </w:p>
    <w:p w14:paraId="4D006E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2、本产品的详细资料；</w:t>
      </w:r>
    </w:p>
    <w:p w14:paraId="7FB7B3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760C5B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4、本套产品配置及配套设备零件报价详单；（附于合同后）</w:t>
      </w:r>
    </w:p>
    <w:p w14:paraId="336D81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5、本套产品配套耗材清单、报价详单。（附于合同后）</w:t>
      </w:r>
    </w:p>
    <w:p w14:paraId="6448E95E"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十</w:t>
      </w:r>
      <w:r>
        <w:rPr>
          <w:rFonts w:hint="eastAsia" w:ascii="Times New Roman" w:hAnsi="宋体" w:eastAsia="宋体" w:cs="宋体"/>
          <w:b/>
          <w:color w:val="auto"/>
          <w:sz w:val="24"/>
          <w:szCs w:val="24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其他（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在合同中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双方自行约定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14105241">
      <w:pPr>
        <w:spacing w:line="360" w:lineRule="auto"/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Times New Roman" w:hAnsi="宋体" w:eastAsia="宋体" w:cs="宋体"/>
          <w:b/>
          <w:color w:val="auto"/>
          <w:sz w:val="24"/>
          <w:szCs w:val="24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、合同订立</w:t>
      </w:r>
    </w:p>
    <w:p w14:paraId="6DC19B0F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日。</w:t>
      </w:r>
    </w:p>
    <w:p w14:paraId="6935758F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43CF76A3">
      <w:pPr>
        <w:tabs>
          <w:tab w:val="left" w:pos="980"/>
        </w:tabs>
        <w:kinsoku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贰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p w14:paraId="44E09452">
      <w:pPr>
        <w:adjustRightInd w:val="0"/>
        <w:snapToGrid w:val="0"/>
        <w:spacing w:line="360" w:lineRule="auto"/>
        <w:ind w:firstLine="415" w:firstLineChars="198"/>
        <w:rPr>
          <w:rFonts w:ascii="宋体" w:hAnsi="宋体" w:eastAsia="宋体" w:cs="宋体"/>
          <w:color w:val="auto"/>
          <w:szCs w:val="22"/>
          <w:highlight w:val="none"/>
        </w:rPr>
      </w:pPr>
    </w:p>
    <w:tbl>
      <w:tblPr>
        <w:tblStyle w:val="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3"/>
        <w:gridCol w:w="4537"/>
      </w:tblGrid>
      <w:tr w14:paraId="179B8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337" w:type="pct"/>
            <w:vAlign w:val="center"/>
          </w:tcPr>
          <w:p w14:paraId="35E92FD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甲 方</w:t>
            </w:r>
          </w:p>
        </w:tc>
        <w:tc>
          <w:tcPr>
            <w:tcW w:w="2662" w:type="pct"/>
            <w:vAlign w:val="center"/>
          </w:tcPr>
          <w:p w14:paraId="53299C4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乙 方</w:t>
            </w:r>
          </w:p>
        </w:tc>
      </w:tr>
      <w:tr w14:paraId="66718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  <w:jc w:val="center"/>
        </w:trPr>
        <w:tc>
          <w:tcPr>
            <w:tcW w:w="2337" w:type="pct"/>
            <w:vAlign w:val="center"/>
          </w:tcPr>
          <w:p w14:paraId="6AC71B89"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15B33E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3221505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7AD487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7F620BF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（盖章）</w:t>
            </w:r>
          </w:p>
        </w:tc>
        <w:tc>
          <w:tcPr>
            <w:tcW w:w="2662" w:type="pct"/>
            <w:vAlign w:val="center"/>
          </w:tcPr>
          <w:p w14:paraId="5DA1A2A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6D7A091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376238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71AB97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6A002E2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（盖章）</w:t>
            </w:r>
          </w:p>
        </w:tc>
      </w:tr>
      <w:tr w14:paraId="5480E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337" w:type="pct"/>
          </w:tcPr>
          <w:p w14:paraId="085850D3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地址：</w:t>
            </w:r>
          </w:p>
        </w:tc>
        <w:tc>
          <w:tcPr>
            <w:tcW w:w="2662" w:type="pct"/>
          </w:tcPr>
          <w:p w14:paraId="04EA4D17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地址：</w:t>
            </w:r>
          </w:p>
        </w:tc>
      </w:tr>
      <w:tr w14:paraId="1BDD8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337" w:type="pct"/>
          </w:tcPr>
          <w:p w14:paraId="66DE3359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邮编：</w:t>
            </w:r>
          </w:p>
        </w:tc>
        <w:tc>
          <w:tcPr>
            <w:tcW w:w="2662" w:type="pct"/>
          </w:tcPr>
          <w:p w14:paraId="7442F04E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邮编：</w:t>
            </w:r>
          </w:p>
        </w:tc>
      </w:tr>
      <w:tr w14:paraId="49141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337" w:type="pct"/>
          </w:tcPr>
          <w:p w14:paraId="4238F6E4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法定代表人：</w:t>
            </w:r>
          </w:p>
        </w:tc>
        <w:tc>
          <w:tcPr>
            <w:tcW w:w="2662" w:type="pct"/>
          </w:tcPr>
          <w:p w14:paraId="5049AB62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法定代表人：</w:t>
            </w:r>
          </w:p>
        </w:tc>
      </w:tr>
      <w:tr w14:paraId="7DEAB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37" w:type="pct"/>
          </w:tcPr>
          <w:p w14:paraId="13E2FA39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被授权代表：（签字）</w:t>
            </w:r>
          </w:p>
        </w:tc>
        <w:tc>
          <w:tcPr>
            <w:tcW w:w="2662" w:type="pct"/>
          </w:tcPr>
          <w:p w14:paraId="3CE2F063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被授权代表：（签字）</w:t>
            </w:r>
          </w:p>
        </w:tc>
      </w:tr>
      <w:tr w14:paraId="17AFC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37" w:type="pct"/>
          </w:tcPr>
          <w:p w14:paraId="1CC61F12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电话：</w:t>
            </w:r>
          </w:p>
        </w:tc>
        <w:tc>
          <w:tcPr>
            <w:tcW w:w="2662" w:type="pct"/>
          </w:tcPr>
          <w:p w14:paraId="1FF6189A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电话：</w:t>
            </w:r>
          </w:p>
        </w:tc>
      </w:tr>
      <w:tr w14:paraId="06396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37" w:type="pct"/>
          </w:tcPr>
          <w:p w14:paraId="57EAEC7E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传真：</w:t>
            </w:r>
          </w:p>
        </w:tc>
        <w:tc>
          <w:tcPr>
            <w:tcW w:w="2662" w:type="pct"/>
          </w:tcPr>
          <w:p w14:paraId="2A1F8E30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传真：</w:t>
            </w:r>
          </w:p>
        </w:tc>
      </w:tr>
      <w:tr w14:paraId="63B84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37" w:type="pct"/>
          </w:tcPr>
          <w:p w14:paraId="3FE4F203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2662" w:type="pct"/>
          </w:tcPr>
          <w:p w14:paraId="29EC2F6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开户银行：</w:t>
            </w:r>
          </w:p>
        </w:tc>
      </w:tr>
      <w:tr w14:paraId="103F6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37" w:type="pct"/>
          </w:tcPr>
          <w:p w14:paraId="2891B396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2662" w:type="pct"/>
          </w:tcPr>
          <w:p w14:paraId="39B04D69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账号：</w:t>
            </w:r>
          </w:p>
        </w:tc>
      </w:tr>
      <w:tr w14:paraId="552A9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37" w:type="pct"/>
          </w:tcPr>
          <w:p w14:paraId="4B8D8A1E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 xml:space="preserve">日期：   年  月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 xml:space="preserve"> 日</w:t>
            </w:r>
          </w:p>
        </w:tc>
        <w:tc>
          <w:tcPr>
            <w:tcW w:w="2662" w:type="pct"/>
          </w:tcPr>
          <w:p w14:paraId="5C884492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 xml:space="preserve">日期：   年  月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日</w:t>
            </w:r>
          </w:p>
        </w:tc>
      </w:tr>
    </w:tbl>
    <w:p w14:paraId="57E281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E4068"/>
    <w:rsid w:val="01FE4068"/>
    <w:rsid w:val="57506419"/>
    <w:rsid w:val="5D245401"/>
    <w:rsid w:val="6C8E6327"/>
    <w:rsid w:val="730D6C0C"/>
    <w:rsid w:val="7BC7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before="0" w:line="360" w:lineRule="auto"/>
      <w:ind w:left="3339" w:leftChars="0"/>
      <w:jc w:val="left"/>
      <w:textAlignment w:val="baseline"/>
      <w:outlineLvl w:val="0"/>
    </w:pPr>
    <w:rPr>
      <w:rFonts w:ascii="宋体" w:hAnsi="宋体" w:eastAsia="宋体" w:cs="宋体"/>
      <w:b/>
      <w:bCs/>
      <w:snapToGrid w:val="0"/>
      <w:color w:val="000000"/>
      <w:spacing w:val="5"/>
      <w:kern w:val="0"/>
      <w:sz w:val="44"/>
      <w:szCs w:val="44"/>
      <w:lang w:val="en-US" w:eastAsia="en-US" w:bidi="ar-SA"/>
    </w:rPr>
  </w:style>
  <w:style w:type="paragraph" w:styleId="3">
    <w:name w:val="heading 2"/>
    <w:next w:val="1"/>
    <w:semiHidden/>
    <w:unhideWhenUsed/>
    <w:qFormat/>
    <w:uiPriority w:val="0"/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before="0" w:line="360" w:lineRule="auto"/>
      <w:ind w:left="176" w:leftChars="0"/>
      <w:jc w:val="center"/>
      <w:textAlignment w:val="baseline"/>
      <w:outlineLvl w:val="1"/>
    </w:pPr>
    <w:rPr>
      <w:rFonts w:ascii="宋体" w:hAnsi="宋体" w:eastAsia="宋体" w:cs="宋体"/>
      <w:b/>
      <w:bCs/>
      <w:snapToGrid w:val="0"/>
      <w:color w:val="000000"/>
      <w:spacing w:val="-4"/>
      <w:kern w:val="0"/>
      <w:sz w:val="36"/>
      <w:szCs w:val="36"/>
      <w:lang w:val="en-US" w:eastAsia="en-US" w:bidi="ar-SA"/>
    </w:rPr>
  </w:style>
  <w:style w:type="paragraph" w:styleId="4">
    <w:name w:val="heading 3"/>
    <w:basedOn w:val="5"/>
    <w:next w:val="1"/>
    <w:semiHidden/>
    <w:unhideWhenUsed/>
    <w:qFormat/>
    <w:uiPriority w:val="0"/>
    <w:pPr>
      <w:spacing w:before="245" w:line="377" w:lineRule="auto"/>
      <w:ind w:right="49"/>
      <w:outlineLvl w:val="2"/>
    </w:pPr>
    <w:rPr>
      <w:rFonts w:ascii="宋体" w:hAnsi="宋体" w:eastAsia="宋体" w:cs="宋体"/>
      <w:b/>
      <w:bCs/>
      <w:spacing w:val="9"/>
      <w:sz w:val="30"/>
      <w:szCs w:val="30"/>
      <w:lang w:eastAsia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60" w:lineRule="auto"/>
      <w:jc w:val="left"/>
      <w:outlineLvl w:val="4"/>
    </w:pPr>
    <w:rPr>
      <w:rFonts w:ascii="Times New Roman" w:hAnsi="Times New Roman" w:eastAsia="宋体" w:cs="Times New Roman"/>
      <w:b/>
      <w:sz w:val="2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after="120" w:afterLines="0" w:afterAutospacing="0"/>
    </w:p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2025-09-29T07:56:00Z</dcterms:created>
  <dc:creator>爱偷懒的阍者</dc:creator>
  <cp:lastModifiedBy>爱偷懒的阍者</cp:lastModifiedBy>
  <dcterms:modified xsi:type="dcterms:W3CDTF">2025-09-29T08:06:24Z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12ECAFF6FED84259AD392E4EF98773B7_11</vt:lpwstr>
  </property>
  <property fmtid="{D5CDD505-2E9C-101B-9397-08002B2CF9AE}" pid="4" name="KSOTemplateDocerSaveRecord">
    <vt:lpwstr>eyJoZGlkIjoiMzA4MTI5ODgxNzk3MTk5OGRmZGU4Mzk0Y2QwNmU4YTIiLCJ1c2VySWQiOiIzNzkzMDIyNzAifQ==</vt:lpwstr>
  </property>
</Properties>
</file>