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4494F1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实施方案</w:t>
      </w:r>
    </w:p>
    <w:p w14:paraId="1F8E73A4">
      <w:pPr>
        <w:bidi w:val="0"/>
        <w:rPr>
          <w:rFonts w:hint="eastAsia"/>
          <w:b w:val="0"/>
          <w:bCs w:val="0"/>
          <w:sz w:val="24"/>
          <w:szCs w:val="24"/>
          <w:highlight w:val="none"/>
        </w:rPr>
      </w:pP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供应商根据第</w:t>
      </w:r>
      <w:r>
        <w:rPr>
          <w:rFonts w:hint="eastAsia" w:cs="Times New Roman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五</w:t>
      </w: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章的“评标细则及标准”结合第三章</w:t>
      </w:r>
      <w:r>
        <w:rPr>
          <w:rFonts w:hint="eastAsia" w:eastAsia="宋体" w:cs="Times New Roman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的</w:t>
      </w: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招标项目技术、服务、商务及其他要求，</w:t>
      </w:r>
      <w:r>
        <w:rPr>
          <w:rFonts w:hint="eastAsia"/>
          <w:b w:val="0"/>
          <w:bCs w:val="0"/>
          <w:sz w:val="24"/>
          <w:szCs w:val="24"/>
          <w:highlight w:val="none"/>
        </w:rPr>
        <w:t>供应商自行编写，</w:t>
      </w: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实施方案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24"/>
          <w:highlight w:val="none"/>
        </w:rPr>
        <w:t>。</w:t>
      </w:r>
    </w:p>
    <w:p w14:paraId="1CCD0048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394D256F"/>
    <w:rsid w:val="3E754C90"/>
    <w:rsid w:val="3F81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left"/>
    </w:pPr>
    <w:rPr>
      <w:rFonts w:ascii="宋体" w:hAnsi="宋体" w:eastAsia="宋体" w:cs="宋体"/>
      <w:b/>
      <w:kern w:val="2"/>
      <w:sz w:val="28"/>
      <w:szCs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customStyle="1" w:styleId="5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6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2025-09-28T06:20:30Z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