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9BF4EE">
      <w:pPr>
        <w:pStyle w:val="16"/>
        <w:jc w:val="center"/>
        <w:outlineLvl w:val="1"/>
      </w:pPr>
      <w:r>
        <w:rPr>
          <w:b/>
          <w:sz w:val="32"/>
          <w:szCs w:val="18"/>
        </w:rPr>
        <w:t>拟签订采购合同文本</w:t>
      </w:r>
    </w:p>
    <w:p w14:paraId="16BB090E">
      <w:pPr>
        <w:spacing w:line="360" w:lineRule="auto"/>
        <w:ind w:firstLine="482" w:firstLineChars="200"/>
        <w:jc w:val="center"/>
        <w:rPr>
          <w:rFonts w:asciiTheme="majorEastAsia" w:hAnsiTheme="majorEastAsia" w:eastAsiaTheme="majorEastAsia" w:cstheme="majorEastAsia"/>
          <w:sz w:val="24"/>
          <w:szCs w:val="24"/>
        </w:rPr>
      </w:pPr>
      <w:r>
        <w:rPr>
          <w:rFonts w:hint="eastAsia" w:ascii="宋体" w:hAnsi="宋体" w:cs="宋体"/>
          <w:b/>
          <w:bCs/>
          <w:sz w:val="24"/>
        </w:rPr>
        <w:t>（此合同样本仅供参考，合同具体细则以双方协定为准）</w:t>
      </w:r>
    </w:p>
    <w:p w14:paraId="43BBA04F">
      <w:pPr>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rPr>
        <w:t>项目</w:t>
      </w:r>
      <w:r>
        <w:rPr>
          <w:rFonts w:hint="eastAsia" w:ascii="宋体" w:hAnsi="宋体" w:cs="宋体"/>
          <w:color w:val="000000"/>
          <w:sz w:val="24"/>
        </w:rPr>
        <w:t>(项目编号：</w:t>
      </w:r>
      <w:r>
        <w:rPr>
          <w:rFonts w:hint="eastAsia" w:ascii="宋体" w:hAnsi="宋体" w:cs="宋体"/>
          <w:color w:val="000000"/>
          <w:sz w:val="24"/>
          <w:u w:val="single"/>
        </w:rPr>
        <w:t xml:space="preserve"> </w:t>
      </w:r>
      <w:r>
        <w:rPr>
          <w:rFonts w:hint="eastAsia" w:ascii="宋体" w:hAnsi="宋体" w:cs="宋体"/>
          <w:color w:val="000000"/>
          <w:sz w:val="24"/>
          <w:u w:val="single"/>
          <w:lang w:val="en-US" w:eastAsia="zh-CN"/>
        </w:rPr>
        <w:t xml:space="preserve">             </w:t>
      </w:r>
      <w:r>
        <w:rPr>
          <w:rFonts w:hint="eastAsia" w:ascii="宋体" w:hAnsi="宋体" w:cs="宋体"/>
          <w:color w:val="000000"/>
          <w:sz w:val="24"/>
        </w:rPr>
        <w:t>)，由陕西天鸿信项目管理有限公司组织竞争性磋商。</w:t>
      </w:r>
      <w:r>
        <w:rPr>
          <w:rFonts w:hint="eastAsia" w:ascii="宋体" w:hAnsi="宋体" w:cs="宋体"/>
          <w:color w:val="000000"/>
          <w:sz w:val="24"/>
          <w:u w:val="single"/>
        </w:rPr>
        <w:t xml:space="preserve"> 西安市中医医院 </w:t>
      </w:r>
      <w:r>
        <w:rPr>
          <w:rFonts w:hint="eastAsia" w:ascii="宋体" w:hAnsi="宋体" w:cs="宋体"/>
          <w:color w:val="FFFFFF"/>
          <w:sz w:val="24"/>
          <w:u w:val="single"/>
        </w:rPr>
        <w:t>2</w:t>
      </w:r>
      <w:r>
        <w:rPr>
          <w:rFonts w:hint="eastAsia" w:ascii="宋体" w:hAnsi="宋体" w:cs="宋体"/>
          <w:color w:val="000000"/>
          <w:sz w:val="24"/>
        </w:rPr>
        <w:t>(以下简称“甲方”)确定</w:t>
      </w:r>
      <w:r>
        <w:rPr>
          <w:rFonts w:hint="eastAsia" w:ascii="宋体" w:hAnsi="宋体" w:cs="宋体"/>
          <w:color w:val="000000"/>
          <w:sz w:val="24"/>
          <w:u w:val="single"/>
        </w:rPr>
        <w:t xml:space="preserve"> </w:t>
      </w: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rPr>
        <w:t xml:space="preserve">(成交单位名称) </w:t>
      </w:r>
      <w:r>
        <w:rPr>
          <w:rFonts w:hint="eastAsia" w:ascii="宋体" w:hAnsi="宋体" w:cs="宋体"/>
          <w:color w:val="000000"/>
          <w:sz w:val="24"/>
        </w:rPr>
        <w:t xml:space="preserve">（以下简称“乙方”）为成交单位。 </w:t>
      </w:r>
    </w:p>
    <w:p w14:paraId="59F93ED7">
      <w:pPr>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依据《中华人民共和国民法典》和《中华人民共和国政府采购法》及相关法律法规的规定，甲方通过竞争性磋商采购</w:t>
      </w:r>
      <w:r>
        <w:rPr>
          <w:rFonts w:hint="eastAsia" w:ascii="宋体" w:hAnsi="宋体" w:cs="宋体"/>
          <w:color w:val="000000"/>
          <w:sz w:val="24"/>
          <w:u w:val="single"/>
        </w:rPr>
        <w:t xml:space="preserve"> </w:t>
      </w: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rPr>
        <w:t xml:space="preserve">项目 </w:t>
      </w:r>
      <w:r>
        <w:rPr>
          <w:rFonts w:hint="eastAsia" w:ascii="宋体" w:hAnsi="宋体" w:cs="宋体"/>
          <w:color w:val="000000"/>
          <w:sz w:val="24"/>
        </w:rPr>
        <w:t xml:space="preserve">，甲、乙双方在平等自愿原则下签订本合同，并共同遵守如下条款： </w:t>
      </w:r>
    </w:p>
    <w:p w14:paraId="04FB9D39">
      <w:pPr>
        <w:spacing w:line="360" w:lineRule="auto"/>
        <w:jc w:val="left"/>
        <w:rPr>
          <w:rFonts w:hint="eastAsia" w:ascii="宋体" w:hAnsi="宋体" w:cs="宋体"/>
          <w:color w:val="000000"/>
          <w:sz w:val="24"/>
        </w:rPr>
      </w:pPr>
      <w:r>
        <w:rPr>
          <w:rFonts w:hint="eastAsia" w:asciiTheme="majorEastAsia" w:hAnsiTheme="majorEastAsia" w:eastAsiaTheme="majorEastAsia" w:cstheme="majorEastAsia"/>
          <w:b/>
          <w:sz w:val="24"/>
          <w:szCs w:val="24"/>
        </w:rPr>
        <w:t>　　</w:t>
      </w:r>
      <w:r>
        <w:rPr>
          <w:rFonts w:hint="eastAsia" w:ascii="宋体" w:hAnsi="宋体" w:cs="宋体"/>
          <w:b/>
          <w:bCs/>
          <w:color w:val="000000"/>
          <w:sz w:val="24"/>
        </w:rPr>
        <w:t>1、合同价款</w:t>
      </w:r>
      <w:r>
        <w:rPr>
          <w:rFonts w:hint="eastAsia" w:ascii="宋体" w:hAnsi="宋体" w:cs="宋体"/>
          <w:color w:val="000000"/>
          <w:sz w:val="24"/>
        </w:rPr>
        <w:t xml:space="preserve">  </w:t>
      </w:r>
    </w:p>
    <w:p w14:paraId="7B67AF39">
      <w:pPr>
        <w:spacing w:line="360" w:lineRule="auto"/>
        <w:ind w:firstLine="482" w:firstLineChars="200"/>
        <w:jc w:val="left"/>
        <w:rPr>
          <w:rFonts w:hint="eastAsia" w:ascii="宋体" w:hAnsi="宋体" w:cs="宋体"/>
          <w:b/>
          <w:bCs/>
          <w:color w:val="000000"/>
          <w:sz w:val="24"/>
          <w:highlight w:val="none"/>
        </w:rPr>
      </w:pPr>
      <w:r>
        <w:rPr>
          <w:rFonts w:hint="eastAsia" w:ascii="宋体" w:hAnsi="宋体" w:cs="宋体"/>
          <w:b/>
          <w:bCs/>
          <w:color w:val="000000"/>
          <w:sz w:val="24"/>
          <w:highlight w:val="none"/>
          <w:lang w:val="en-US" w:eastAsia="zh-CN"/>
        </w:rPr>
        <w:t>人民币大写：</w:t>
      </w:r>
      <w:r>
        <w:rPr>
          <w:rFonts w:hint="eastAsia" w:ascii="宋体" w:hAnsi="宋体" w:cs="宋体"/>
          <w:b/>
          <w:bCs/>
          <w:color w:val="000000"/>
          <w:sz w:val="24"/>
          <w:highlight w:val="none"/>
          <w:u w:val="single"/>
          <w:lang w:val="en-US" w:eastAsia="zh-CN"/>
        </w:rPr>
        <w:t xml:space="preserve">           </w:t>
      </w:r>
      <w:r>
        <w:rPr>
          <w:rFonts w:hint="eastAsia" w:ascii="宋体" w:hAnsi="宋体" w:cs="宋体"/>
          <w:b/>
          <w:bCs/>
          <w:color w:val="000000"/>
          <w:sz w:val="24"/>
          <w:highlight w:val="none"/>
          <w:lang w:val="en-US" w:eastAsia="zh-CN"/>
        </w:rPr>
        <w:t>（¥：</w:t>
      </w:r>
      <w:r>
        <w:rPr>
          <w:rFonts w:hint="eastAsia" w:ascii="宋体" w:hAnsi="宋体" w:cs="宋体"/>
          <w:b/>
          <w:bCs/>
          <w:color w:val="000000"/>
          <w:sz w:val="24"/>
          <w:highlight w:val="none"/>
          <w:u w:val="single"/>
          <w:lang w:val="en-US" w:eastAsia="zh-CN"/>
        </w:rPr>
        <w:t xml:space="preserve">          </w:t>
      </w:r>
      <w:r>
        <w:rPr>
          <w:rFonts w:hint="eastAsia" w:ascii="宋体" w:hAnsi="宋体" w:cs="宋体"/>
          <w:b/>
          <w:bCs/>
          <w:color w:val="000000"/>
          <w:sz w:val="24"/>
          <w:highlight w:val="none"/>
          <w:lang w:val="en-US" w:eastAsia="zh-CN"/>
        </w:rPr>
        <w:t>）</w:t>
      </w:r>
      <w:r>
        <w:rPr>
          <w:rFonts w:hint="eastAsia" w:ascii="宋体" w:hAnsi="宋体" w:cs="宋体"/>
          <w:b/>
          <w:bCs/>
          <w:color w:val="000000"/>
          <w:sz w:val="24"/>
          <w:highlight w:val="none"/>
        </w:rPr>
        <w:t xml:space="preserve"> </w:t>
      </w:r>
    </w:p>
    <w:p w14:paraId="60E4B7B8">
      <w:pPr>
        <w:spacing w:line="360" w:lineRule="auto"/>
        <w:ind w:firstLine="482" w:firstLineChars="200"/>
        <w:jc w:val="left"/>
        <w:rPr>
          <w:rFonts w:hint="eastAsia" w:ascii="宋体" w:hAnsi="宋体" w:cs="宋体"/>
          <w:b/>
          <w:bCs/>
          <w:color w:val="000000"/>
          <w:sz w:val="24"/>
        </w:rPr>
      </w:pPr>
      <w:r>
        <w:rPr>
          <w:rFonts w:hint="eastAsia" w:ascii="宋体" w:hAnsi="宋体" w:cs="宋体"/>
          <w:b/>
          <w:bCs/>
          <w:color w:val="000000"/>
          <w:sz w:val="24"/>
          <w:highlight w:val="none"/>
        </w:rPr>
        <w:t>本次成交价，为一次性价格，不受市场价变化或实际工作量变化的影响。合同价格为含税价，供应商（成交人）提供的所有服务、所发生的一切税费（包括增值税）等都已包含于合同价款中。</w:t>
      </w:r>
      <w:r>
        <w:rPr>
          <w:rFonts w:hint="eastAsia" w:ascii="宋体" w:hAnsi="宋体" w:cs="宋体"/>
          <w:b/>
          <w:bCs/>
          <w:color w:val="000000"/>
          <w:sz w:val="24"/>
        </w:rPr>
        <w:t xml:space="preserve"> </w:t>
      </w:r>
    </w:p>
    <w:p w14:paraId="0B0F8E34">
      <w:pPr>
        <w:spacing w:line="360" w:lineRule="auto"/>
        <w:ind w:firstLine="482" w:firstLineChars="200"/>
        <w:jc w:val="left"/>
        <w:rPr>
          <w:rFonts w:hint="eastAsia" w:ascii="宋体" w:hAnsi="宋体" w:cs="宋体"/>
          <w:b/>
          <w:bCs/>
          <w:color w:val="000000"/>
          <w:sz w:val="24"/>
        </w:rPr>
      </w:pPr>
      <w:r>
        <w:rPr>
          <w:rFonts w:hint="eastAsia" w:ascii="宋体" w:hAnsi="宋体" w:cs="宋体"/>
          <w:b/>
          <w:bCs/>
          <w:color w:val="000000"/>
          <w:sz w:val="24"/>
        </w:rPr>
        <w:t xml:space="preserve">2、服务期限 </w:t>
      </w:r>
    </w:p>
    <w:p w14:paraId="16A50F8F">
      <w:pPr>
        <w:pStyle w:val="1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FFFFFF"/>
          <w:sz w:val="24"/>
          <w:szCs w:val="24"/>
          <w:u w:val="single"/>
        </w:rPr>
      </w:pPr>
      <w:r>
        <w:rPr>
          <w:rFonts w:hint="eastAsia" w:ascii="宋体" w:hAnsi="宋体" w:eastAsia="宋体" w:cs="宋体"/>
          <w:sz w:val="24"/>
          <w:szCs w:val="24"/>
          <w:highlight w:val="none"/>
          <w:lang w:val="en-US" w:eastAsia="zh-CN"/>
        </w:rPr>
        <w:t>服务期三年，</w:t>
      </w:r>
      <w:r>
        <w:rPr>
          <w:rFonts w:hint="eastAsia" w:ascii="宋体" w:hAnsi="宋体" w:eastAsia="宋体" w:cs="宋体"/>
          <w:sz w:val="24"/>
          <w:szCs w:val="24"/>
          <w:highlight w:val="none"/>
        </w:rPr>
        <w:t>自合同签订之日起</w:t>
      </w:r>
      <w:r>
        <w:rPr>
          <w:rFonts w:hint="eastAsia" w:ascii="宋体" w:hAnsi="宋体" w:eastAsia="宋体" w:cs="宋体"/>
          <w:sz w:val="24"/>
          <w:szCs w:val="24"/>
          <w:highlight w:val="none"/>
          <w:lang w:val="en-US" w:eastAsia="zh-CN"/>
        </w:rPr>
        <w:t>计算</w:t>
      </w:r>
      <w:r>
        <w:rPr>
          <w:rFonts w:hint="eastAsia" w:ascii="宋体" w:hAnsi="宋体" w:eastAsia="宋体" w:cs="宋体"/>
          <w:sz w:val="24"/>
          <w:szCs w:val="24"/>
          <w:highlight w:val="none"/>
        </w:rPr>
        <w:t>。</w:t>
      </w:r>
      <w:r>
        <w:rPr>
          <w:rFonts w:hint="eastAsia" w:ascii="宋体" w:hAnsi="宋体" w:cs="宋体"/>
          <w:color w:val="FFFFFF"/>
          <w:sz w:val="24"/>
          <w:szCs w:val="24"/>
          <w:u w:val="single"/>
        </w:rPr>
        <w:t>2</w:t>
      </w:r>
    </w:p>
    <w:p w14:paraId="75D96DC0">
      <w:pPr>
        <w:numPr>
          <w:ilvl w:val="0"/>
          <w:numId w:val="0"/>
        </w:numPr>
        <w:spacing w:line="360" w:lineRule="auto"/>
        <w:ind w:left="0" w:leftChars="0" w:firstLine="482" w:firstLineChars="200"/>
        <w:jc w:val="left"/>
        <w:rPr>
          <w:rFonts w:hint="eastAsia" w:ascii="宋体" w:hAnsi="宋体" w:cs="宋体"/>
          <w:b/>
          <w:bCs/>
          <w:color w:val="000000"/>
          <w:sz w:val="24"/>
        </w:rPr>
      </w:pPr>
      <w:r>
        <w:rPr>
          <w:rFonts w:hint="eastAsia" w:ascii="宋体" w:hAnsi="宋体" w:cs="宋体"/>
          <w:b/>
          <w:bCs/>
          <w:color w:val="000000"/>
          <w:kern w:val="2"/>
          <w:sz w:val="24"/>
          <w:szCs w:val="24"/>
          <w:lang w:val="en-US" w:eastAsia="zh-CN" w:bidi="ar-SA"/>
        </w:rPr>
        <w:t>3</w:t>
      </w:r>
      <w:r>
        <w:rPr>
          <w:rFonts w:hint="eastAsia" w:ascii="宋体" w:hAnsi="宋体" w:cs="宋体" w:eastAsiaTheme="minorEastAsia"/>
          <w:b/>
          <w:bCs/>
          <w:color w:val="000000"/>
          <w:kern w:val="2"/>
          <w:sz w:val="24"/>
          <w:szCs w:val="24"/>
          <w:lang w:val="en-US" w:eastAsia="zh-CN" w:bidi="ar-SA"/>
        </w:rPr>
        <w:t>、</w:t>
      </w:r>
      <w:r>
        <w:rPr>
          <w:rFonts w:hint="eastAsia" w:ascii="宋体" w:hAnsi="宋体" w:cs="宋体"/>
          <w:b/>
          <w:bCs/>
          <w:color w:val="000000"/>
          <w:sz w:val="24"/>
        </w:rPr>
        <w:t>服务内容</w:t>
      </w:r>
    </w:p>
    <w:p w14:paraId="38F78C5F">
      <w:pPr>
        <w:numPr>
          <w:ilvl w:val="0"/>
          <w:numId w:val="0"/>
        </w:numPr>
        <w:spacing w:line="360" w:lineRule="auto"/>
        <w:ind w:leftChars="0" w:firstLine="480" w:firstLineChars="200"/>
        <w:jc w:val="left"/>
        <w:rPr>
          <w:rFonts w:hint="eastAsia" w:ascii="宋体" w:hAnsi="宋体" w:eastAsia="宋体" w:cs="宋体"/>
          <w:color w:val="000000"/>
          <w:sz w:val="24"/>
          <w:highlight w:val="yellow"/>
          <w:lang w:eastAsia="zh-CN"/>
        </w:rPr>
      </w:pPr>
      <w:r>
        <w:rPr>
          <w:rFonts w:hint="eastAsia" w:ascii="宋体" w:hAnsi="宋体" w:eastAsia="宋体" w:cs="宋体"/>
          <w:color w:val="000000"/>
          <w:sz w:val="24"/>
          <w:lang w:val="en-US" w:eastAsia="zh-CN"/>
        </w:rPr>
        <w:t xml:space="preserve">院本部院内零星维修及巡检工作、零星用工，确保医院正常运转。 </w:t>
      </w:r>
    </w:p>
    <w:p w14:paraId="7ED42311">
      <w:pPr>
        <w:spacing w:line="360" w:lineRule="auto"/>
        <w:ind w:firstLine="482" w:firstLineChars="200"/>
        <w:jc w:val="left"/>
        <w:rPr>
          <w:rFonts w:hint="eastAsia" w:ascii="宋体" w:hAnsi="宋体" w:cs="宋体"/>
          <w:color w:val="000000"/>
          <w:sz w:val="24"/>
        </w:rPr>
      </w:pPr>
      <w:r>
        <w:rPr>
          <w:rFonts w:hint="eastAsia" w:ascii="宋体" w:hAnsi="宋体" w:cs="宋体"/>
          <w:b/>
          <w:bCs/>
          <w:color w:val="000000"/>
          <w:sz w:val="24"/>
        </w:rPr>
        <w:t>4、结算方式</w:t>
      </w:r>
    </w:p>
    <w:p w14:paraId="66A2C000">
      <w:pPr>
        <w:pStyle w:val="7"/>
        <w:spacing w:line="360" w:lineRule="auto"/>
        <w:ind w:firstLine="480" w:firstLineChars="200"/>
        <w:rPr>
          <w:rFonts w:hint="eastAsia" w:ascii="宋体" w:hAnsi="宋体" w:cs="宋体" w:eastAsiaTheme="minorEastAsia"/>
          <w:sz w:val="24"/>
          <w:highlight w:val="none"/>
          <w:lang w:val="en-US" w:eastAsia="zh-CN"/>
        </w:rPr>
      </w:pPr>
      <w:r>
        <w:rPr>
          <w:rFonts w:hint="eastAsia" w:ascii="宋体" w:hAnsi="宋体" w:cs="宋体"/>
          <w:sz w:val="24"/>
          <w:highlight w:val="none"/>
          <w:lang w:eastAsia="zh-CN"/>
        </w:rPr>
        <w:t>（</w:t>
      </w:r>
      <w:r>
        <w:rPr>
          <w:rFonts w:hint="eastAsia" w:ascii="宋体" w:hAnsi="宋体" w:cs="宋体"/>
          <w:sz w:val="24"/>
          <w:highlight w:val="none"/>
          <w:lang w:val="en-US" w:eastAsia="zh-CN"/>
        </w:rPr>
        <w:t>1</w:t>
      </w:r>
      <w:r>
        <w:rPr>
          <w:rFonts w:hint="eastAsia" w:ascii="宋体" w:hAnsi="宋体" w:cs="宋体"/>
          <w:sz w:val="24"/>
          <w:highlight w:val="none"/>
          <w:lang w:eastAsia="zh-CN"/>
        </w:rPr>
        <w:t>）</w:t>
      </w:r>
      <w:r>
        <w:rPr>
          <w:rFonts w:hint="eastAsia" w:ascii="宋体" w:hAnsi="宋体" w:cs="宋体"/>
          <w:sz w:val="24"/>
          <w:highlight w:val="none"/>
        </w:rPr>
        <w:t>付款方式：</w:t>
      </w:r>
      <w:r>
        <w:rPr>
          <w:rFonts w:hint="eastAsia" w:ascii="宋体" w:hAnsi="宋体" w:cs="宋体"/>
          <w:sz w:val="24"/>
          <w:highlight w:val="none"/>
          <w:lang w:val="en-US" w:eastAsia="zh-CN"/>
        </w:rPr>
        <w:t>合同签订后每满三个月后收到乙方提供的发票，甲方在30日历日内支付该时间段的服务费用。</w:t>
      </w:r>
    </w:p>
    <w:p w14:paraId="1F0369A1">
      <w:pPr>
        <w:pStyle w:val="7"/>
        <w:spacing w:line="360" w:lineRule="auto"/>
        <w:ind w:left="719" w:leftChars="228" w:hanging="240" w:hangingChars="100"/>
        <w:rPr>
          <w:rFonts w:hint="eastAsia" w:ascii="宋体" w:hAnsi="宋体" w:eastAsia="宋体" w:cs="宋体"/>
          <w:sz w:val="24"/>
          <w:lang w:eastAsia="zh-CN"/>
        </w:rPr>
      </w:pPr>
      <w:r>
        <w:rPr>
          <w:rFonts w:hint="eastAsia" w:ascii="宋体" w:hAnsi="宋体" w:cs="宋体"/>
          <w:sz w:val="24"/>
          <w:lang w:eastAsia="zh-CN"/>
        </w:rPr>
        <w:t>（</w:t>
      </w:r>
      <w:r>
        <w:rPr>
          <w:rFonts w:hint="eastAsia" w:ascii="宋体" w:hAnsi="宋体" w:cs="宋体"/>
          <w:sz w:val="24"/>
          <w:lang w:val="en-US" w:eastAsia="zh-CN"/>
        </w:rPr>
        <w:t>2</w:t>
      </w:r>
      <w:r>
        <w:rPr>
          <w:rFonts w:hint="eastAsia" w:ascii="宋体" w:hAnsi="宋体" w:cs="宋体"/>
          <w:sz w:val="24"/>
          <w:lang w:eastAsia="zh-CN"/>
        </w:rPr>
        <w:t>）</w:t>
      </w:r>
      <w:r>
        <w:rPr>
          <w:rFonts w:hint="eastAsia" w:ascii="宋体" w:hAnsi="宋体" w:cs="宋体"/>
          <w:sz w:val="24"/>
        </w:rPr>
        <w:t>支付方式：银行转账</w:t>
      </w:r>
      <w:r>
        <w:rPr>
          <w:rFonts w:hint="eastAsia" w:ascii="宋体" w:hAnsi="宋体" w:cs="宋体"/>
          <w:sz w:val="24"/>
          <w:lang w:eastAsia="zh-CN"/>
        </w:rPr>
        <w:t>。</w:t>
      </w:r>
    </w:p>
    <w:p w14:paraId="07E61DB1">
      <w:pPr>
        <w:spacing w:line="360" w:lineRule="auto"/>
        <w:ind w:firstLine="480" w:firstLineChars="200"/>
        <w:rPr>
          <w:rFonts w:hint="eastAsia" w:ascii="宋体" w:hAnsi="宋体" w:cs="宋体"/>
          <w:b/>
          <w:sz w:val="24"/>
        </w:rPr>
      </w:pPr>
      <w:r>
        <w:rPr>
          <w:rFonts w:hint="eastAsia" w:ascii="宋体" w:hAnsi="宋体" w:cs="宋体"/>
          <w:bCs/>
          <w:sz w:val="24"/>
          <w:lang w:eastAsia="zh-CN"/>
        </w:rPr>
        <w:t>（</w:t>
      </w:r>
      <w:r>
        <w:rPr>
          <w:rFonts w:hint="eastAsia" w:ascii="宋体" w:hAnsi="宋体" w:cs="宋体"/>
          <w:bCs/>
          <w:sz w:val="24"/>
          <w:lang w:val="en-US" w:eastAsia="zh-CN"/>
        </w:rPr>
        <w:t>3</w:t>
      </w:r>
      <w:r>
        <w:rPr>
          <w:rFonts w:hint="eastAsia" w:ascii="宋体" w:hAnsi="宋体" w:cs="宋体"/>
          <w:bCs/>
          <w:sz w:val="24"/>
          <w:lang w:eastAsia="zh-CN"/>
        </w:rPr>
        <w:t>）</w:t>
      </w:r>
      <w:r>
        <w:rPr>
          <w:rFonts w:hint="eastAsia" w:ascii="宋体" w:hAnsi="宋体" w:cs="宋体"/>
          <w:bCs/>
          <w:sz w:val="24"/>
        </w:rPr>
        <w:t>结算单位：乙方需向甲方出具合法有效的完税发票，甲方进行支付结算。</w:t>
      </w:r>
    </w:p>
    <w:p w14:paraId="0163BD83">
      <w:pPr>
        <w:spacing w:line="360" w:lineRule="auto"/>
        <w:ind w:firstLine="482" w:firstLineChars="200"/>
        <w:jc w:val="left"/>
        <w:rPr>
          <w:rFonts w:hint="eastAsia" w:ascii="宋体" w:hAnsi="宋体" w:cs="宋体"/>
          <w:bCs/>
          <w:sz w:val="24"/>
        </w:rPr>
      </w:pPr>
      <w:r>
        <w:rPr>
          <w:rFonts w:hint="eastAsia" w:ascii="宋体" w:hAnsi="宋体" w:cs="宋体"/>
          <w:b/>
          <w:sz w:val="24"/>
        </w:rPr>
        <w:t>5、合同组成</w:t>
      </w:r>
      <w:r>
        <w:rPr>
          <w:rFonts w:hint="eastAsia" w:ascii="宋体" w:hAnsi="宋体" w:cs="宋体"/>
          <w:bCs/>
          <w:sz w:val="24"/>
        </w:rPr>
        <w:t xml:space="preserve"> </w:t>
      </w:r>
    </w:p>
    <w:p w14:paraId="3A1B26DD">
      <w:pPr>
        <w:spacing w:line="360" w:lineRule="auto"/>
        <w:ind w:firstLine="480" w:firstLineChars="200"/>
        <w:jc w:val="left"/>
        <w:rPr>
          <w:rFonts w:hint="eastAsia" w:ascii="宋体" w:hAnsi="宋体" w:cs="宋体"/>
          <w:bCs/>
          <w:sz w:val="24"/>
        </w:rPr>
      </w:pPr>
      <w:r>
        <w:rPr>
          <w:rFonts w:hint="eastAsia" w:ascii="宋体" w:hAnsi="宋体" w:cs="宋体"/>
          <w:bCs/>
          <w:sz w:val="24"/>
        </w:rPr>
        <w:t>竞争性磋商文件、磋商响应文件</w:t>
      </w:r>
      <w:r>
        <w:rPr>
          <w:rFonts w:hint="eastAsia" w:ascii="宋体" w:hAnsi="宋体" w:cs="宋体"/>
          <w:bCs/>
          <w:sz w:val="24"/>
          <w:lang w:eastAsia="zh-CN"/>
        </w:rPr>
        <w:t>、</w:t>
      </w:r>
      <w:r>
        <w:rPr>
          <w:rFonts w:hint="eastAsia" w:ascii="宋体" w:hAnsi="宋体" w:cs="宋体"/>
          <w:bCs/>
          <w:sz w:val="24"/>
        </w:rPr>
        <w:t xml:space="preserve">成交通知书、合同文件、国家相关规范及标准等。 </w:t>
      </w:r>
    </w:p>
    <w:p w14:paraId="5ECD6E4A">
      <w:pPr>
        <w:numPr>
          <w:ilvl w:val="0"/>
          <w:numId w:val="1"/>
        </w:numPr>
        <w:spacing w:line="360" w:lineRule="auto"/>
        <w:ind w:firstLine="482" w:firstLineChars="200"/>
        <w:jc w:val="left"/>
        <w:rPr>
          <w:rFonts w:hint="eastAsia" w:ascii="宋体" w:hAnsi="宋体" w:cs="宋体"/>
          <w:b/>
          <w:sz w:val="24"/>
        </w:rPr>
      </w:pPr>
      <w:r>
        <w:rPr>
          <w:rFonts w:hint="eastAsia" w:ascii="宋体" w:hAnsi="宋体" w:cs="宋体"/>
          <w:b/>
          <w:sz w:val="24"/>
        </w:rPr>
        <w:t xml:space="preserve">甲方的权利及义务 </w:t>
      </w:r>
    </w:p>
    <w:p w14:paraId="319F002F">
      <w:pPr>
        <w:numPr>
          <w:ilvl w:val="0"/>
          <w:numId w:val="0"/>
        </w:numPr>
        <w:spacing w:line="360" w:lineRule="auto"/>
        <w:ind w:firstLine="480" w:firstLineChars="200"/>
        <w:jc w:val="left"/>
        <w:rPr>
          <w:rFonts w:hint="eastAsia" w:ascii="宋体" w:hAnsi="宋体" w:cs="宋体"/>
          <w:b w:val="0"/>
          <w:bCs/>
          <w:sz w:val="24"/>
        </w:rPr>
      </w:pPr>
      <w:r>
        <w:rPr>
          <w:rFonts w:hint="eastAsia" w:ascii="宋体" w:hAnsi="宋体" w:cs="宋体"/>
          <w:b w:val="0"/>
          <w:bCs/>
          <w:sz w:val="24"/>
        </w:rPr>
        <w:t>（1）为乙方提供办公用房及通讯设施（1部市内固定电话），并指定专人作为甲方联系人予以协调工作。加强与乙方沟通，交流情况，互通信息。</w:t>
      </w:r>
    </w:p>
    <w:p w14:paraId="69D01975">
      <w:pPr>
        <w:spacing w:line="360" w:lineRule="auto"/>
        <w:ind w:firstLine="480" w:firstLineChars="200"/>
        <w:jc w:val="left"/>
        <w:rPr>
          <w:rFonts w:hint="eastAsia" w:ascii="宋体" w:hAnsi="宋体" w:cs="宋体"/>
          <w:b w:val="0"/>
          <w:bCs/>
          <w:sz w:val="24"/>
        </w:rPr>
      </w:pPr>
      <w:r>
        <w:rPr>
          <w:rFonts w:hint="eastAsia" w:ascii="宋体" w:hAnsi="宋体" w:cs="宋体"/>
          <w:b w:val="0"/>
          <w:bCs/>
          <w:sz w:val="24"/>
        </w:rPr>
        <w:t>（2）甲方应教育所属人员尊重乙方工作人员的劳动成果，积极配合乙方工作人员履行好合同所规定的职责和义务。</w:t>
      </w:r>
    </w:p>
    <w:p w14:paraId="557378ED">
      <w:pPr>
        <w:spacing w:line="360" w:lineRule="auto"/>
        <w:ind w:firstLine="482" w:firstLineChars="200"/>
        <w:rPr>
          <w:rFonts w:hint="eastAsia" w:ascii="宋体" w:hAnsi="宋体" w:cs="宋体"/>
          <w:b/>
          <w:sz w:val="24"/>
        </w:rPr>
      </w:pPr>
      <w:r>
        <w:rPr>
          <w:rFonts w:hint="eastAsia" w:ascii="宋体" w:hAnsi="宋体" w:cs="宋体"/>
          <w:b/>
          <w:sz w:val="24"/>
        </w:rPr>
        <w:t>7、乙方的权利及义务</w:t>
      </w:r>
    </w:p>
    <w:p w14:paraId="609C3D5A">
      <w:pPr>
        <w:spacing w:line="360" w:lineRule="auto"/>
        <w:ind w:firstLine="480" w:firstLineChars="200"/>
        <w:jc w:val="left"/>
        <w:rPr>
          <w:rFonts w:hint="eastAsia" w:ascii="宋体" w:hAnsi="宋体" w:cs="宋体"/>
          <w:b w:val="0"/>
          <w:bCs/>
          <w:sz w:val="24"/>
        </w:rPr>
      </w:pPr>
      <w:r>
        <w:rPr>
          <w:rFonts w:hint="eastAsia" w:ascii="宋体" w:hAnsi="宋体" w:cs="宋体"/>
          <w:b w:val="0"/>
          <w:bCs/>
          <w:sz w:val="24"/>
        </w:rPr>
        <w:t>（1）乙方在从事医院服务工作中应当做到文明工作、安全生产，采取必要的安全防范措施，合同期内若发生安全事故由乙方承担，与甲方无关。</w:t>
      </w:r>
    </w:p>
    <w:p w14:paraId="328A5FA8">
      <w:pPr>
        <w:spacing w:line="360" w:lineRule="auto"/>
        <w:ind w:firstLine="480" w:firstLineChars="200"/>
        <w:jc w:val="left"/>
        <w:rPr>
          <w:rFonts w:hint="eastAsia" w:ascii="宋体" w:hAnsi="宋体" w:cs="宋体"/>
          <w:b w:val="0"/>
          <w:bCs/>
          <w:sz w:val="24"/>
        </w:rPr>
      </w:pPr>
      <w:r>
        <w:rPr>
          <w:rFonts w:hint="eastAsia" w:ascii="宋体" w:hAnsi="宋体" w:cs="宋体"/>
          <w:b w:val="0"/>
          <w:bCs/>
          <w:sz w:val="24"/>
        </w:rPr>
        <w:t>（2）乙方应及时调整不适应工作需求的服务人员及其员工。如甲方认为该员工不能胜任本职工作的，必须调整。</w:t>
      </w:r>
    </w:p>
    <w:p w14:paraId="1C380643">
      <w:pPr>
        <w:spacing w:line="360" w:lineRule="auto"/>
        <w:ind w:firstLine="480" w:firstLineChars="200"/>
        <w:jc w:val="left"/>
        <w:rPr>
          <w:rFonts w:hint="eastAsia" w:ascii="宋体" w:hAnsi="宋体" w:cs="宋体"/>
          <w:b w:val="0"/>
          <w:bCs/>
          <w:sz w:val="24"/>
        </w:rPr>
      </w:pPr>
      <w:r>
        <w:rPr>
          <w:rFonts w:hint="eastAsia" w:ascii="宋体" w:hAnsi="宋体" w:cs="宋体"/>
          <w:b w:val="0"/>
          <w:bCs/>
          <w:sz w:val="24"/>
        </w:rPr>
        <w:t>（3）乙方应经常对员工进行岗位职责和安全教育，加强岗位责任考核。因管理不当、违规操作发生设备损坏、被盗等安全事故对甲方造成一定损失的，乙方需承担相应的赔偿责任。具体办法于合同签订后经甲乙双方协商后确定。</w:t>
      </w:r>
    </w:p>
    <w:p w14:paraId="3B11182E">
      <w:pPr>
        <w:spacing w:line="360" w:lineRule="auto"/>
        <w:ind w:firstLine="482" w:firstLineChars="200"/>
        <w:jc w:val="left"/>
        <w:rPr>
          <w:rFonts w:hint="eastAsia" w:ascii="宋体" w:hAnsi="宋体" w:cs="宋体"/>
          <w:bCs/>
          <w:sz w:val="24"/>
        </w:rPr>
      </w:pPr>
      <w:r>
        <w:rPr>
          <w:rFonts w:hint="eastAsia" w:ascii="宋体" w:hAnsi="宋体" w:cs="宋体"/>
          <w:b/>
          <w:sz w:val="24"/>
        </w:rPr>
        <w:t>8、违约责任、合同终止或解除</w:t>
      </w:r>
    </w:p>
    <w:p w14:paraId="44492E63">
      <w:pPr>
        <w:spacing w:line="360" w:lineRule="auto"/>
        <w:ind w:firstLine="480" w:firstLineChars="200"/>
        <w:jc w:val="left"/>
        <w:rPr>
          <w:rFonts w:hint="eastAsia" w:ascii="宋体" w:hAnsi="宋体" w:cs="宋体"/>
          <w:bCs/>
          <w:sz w:val="24"/>
        </w:rPr>
      </w:pPr>
      <w:r>
        <w:rPr>
          <w:rFonts w:hint="eastAsia" w:ascii="宋体" w:hAnsi="宋体" w:cs="宋体"/>
          <w:bCs/>
          <w:sz w:val="24"/>
        </w:rPr>
        <w:t xml:space="preserve">甲乙双方应以合同精神为宗旨，合同生效后，双方均应按约履行；守约方有权要求违约方承担继续履行、支付违约金、赔偿损失等违约责任。 </w:t>
      </w:r>
    </w:p>
    <w:p w14:paraId="6F52BA06">
      <w:pPr>
        <w:spacing w:line="360" w:lineRule="auto"/>
        <w:ind w:firstLine="480" w:firstLineChars="200"/>
        <w:jc w:val="left"/>
        <w:rPr>
          <w:rFonts w:hint="eastAsia" w:ascii="宋体" w:hAnsi="宋体" w:cs="宋体"/>
          <w:bCs/>
          <w:sz w:val="24"/>
        </w:rPr>
      </w:pPr>
      <w:r>
        <w:rPr>
          <w:rFonts w:hint="eastAsia" w:ascii="宋体" w:hAnsi="宋体" w:cs="宋体"/>
          <w:bCs/>
          <w:sz w:val="24"/>
        </w:rPr>
        <w:t>对于其他整改要求，自甲方发出书面通知后，在通知书中记载的合理期限内完成整改并达标。</w:t>
      </w:r>
    </w:p>
    <w:p w14:paraId="23CB0640">
      <w:pPr>
        <w:spacing w:line="360" w:lineRule="auto"/>
        <w:ind w:firstLine="480" w:firstLineChars="200"/>
        <w:jc w:val="left"/>
        <w:rPr>
          <w:rFonts w:hint="eastAsia" w:ascii="宋体" w:hAnsi="宋体" w:cs="宋体"/>
          <w:bCs/>
          <w:sz w:val="24"/>
        </w:rPr>
      </w:pPr>
      <w:r>
        <w:rPr>
          <w:rFonts w:hint="eastAsia" w:ascii="宋体" w:hAnsi="宋体" w:cs="宋体"/>
          <w:bCs/>
          <w:sz w:val="24"/>
        </w:rPr>
        <w:t>如乙方违反保密承诺书的规定，发生由乙方或乙方员工导致的泄密，乙方向甲方支付合同价款10%作为违约金并承担由此产生的全部责任。甲方有权从未付款中扣除违约金和赔偿金额，赔偿金额包括甲方由此遭受的全部直接损失。</w:t>
      </w:r>
    </w:p>
    <w:p w14:paraId="1F06285D">
      <w:pPr>
        <w:spacing w:line="360" w:lineRule="auto"/>
        <w:ind w:firstLine="480" w:firstLineChars="200"/>
        <w:jc w:val="left"/>
        <w:rPr>
          <w:rFonts w:hint="eastAsia" w:ascii="宋体" w:hAnsi="宋体" w:cs="宋体"/>
          <w:bCs/>
          <w:sz w:val="24"/>
        </w:rPr>
      </w:pPr>
      <w:r>
        <w:rPr>
          <w:rFonts w:hint="eastAsia" w:ascii="宋体" w:hAnsi="宋体" w:cs="宋体"/>
          <w:bCs/>
          <w:sz w:val="24"/>
        </w:rPr>
        <w:t>除以上情形外，甲乙双方协商一致并签订书面协议，可提前终止本合同。</w:t>
      </w:r>
    </w:p>
    <w:p w14:paraId="39AB6C60">
      <w:pPr>
        <w:spacing w:line="360" w:lineRule="auto"/>
        <w:ind w:firstLine="480" w:firstLineChars="200"/>
        <w:jc w:val="left"/>
        <w:rPr>
          <w:rFonts w:hint="eastAsia" w:ascii="宋体" w:hAnsi="宋体" w:cs="宋体"/>
          <w:bCs/>
          <w:sz w:val="24"/>
        </w:rPr>
      </w:pPr>
      <w:r>
        <w:rPr>
          <w:rFonts w:hint="eastAsia" w:ascii="宋体" w:hAnsi="宋体" w:cs="宋体"/>
          <w:bCs/>
          <w:sz w:val="24"/>
        </w:rPr>
        <w:t>如甲乙双方协商提前终止合同或合同有限期满后双方不续签合同，乙方对甲方交存其保管的档案不得留置。任何违约责任或合同终止或解除情况下，甲方拥有托管档案的所有权并且具有按合同的条款存储档案的完全自主权，乙方对甲方交存其保管的档案不得留置。</w:t>
      </w:r>
    </w:p>
    <w:p w14:paraId="206CE86A">
      <w:pPr>
        <w:spacing w:line="360" w:lineRule="auto"/>
        <w:ind w:firstLine="482" w:firstLineChars="200"/>
        <w:jc w:val="left"/>
        <w:rPr>
          <w:rFonts w:hint="eastAsia" w:ascii="宋体" w:hAnsi="宋体" w:cs="宋体"/>
          <w:b/>
          <w:sz w:val="24"/>
        </w:rPr>
      </w:pPr>
      <w:r>
        <w:rPr>
          <w:rFonts w:hint="eastAsia" w:ascii="宋体" w:hAnsi="宋体" w:cs="宋体"/>
          <w:b/>
          <w:sz w:val="24"/>
        </w:rPr>
        <w:t>9、不可抗力</w:t>
      </w:r>
    </w:p>
    <w:p w14:paraId="7980113A">
      <w:pPr>
        <w:spacing w:line="360" w:lineRule="auto"/>
        <w:ind w:firstLine="480" w:firstLineChars="200"/>
        <w:jc w:val="left"/>
        <w:rPr>
          <w:rFonts w:hint="eastAsia" w:ascii="宋体" w:hAnsi="宋体" w:cs="宋体"/>
          <w:bCs/>
          <w:sz w:val="24"/>
        </w:rPr>
      </w:pPr>
      <w:r>
        <w:rPr>
          <w:rFonts w:hint="eastAsia" w:ascii="宋体" w:hAnsi="宋体" w:cs="宋体"/>
          <w:bCs/>
          <w:sz w:val="24"/>
        </w:rPr>
        <w:t>由于发生不可抗力事件而导致本合同不能继续履行的。双方应及时会商，并在提供相关证明文件后，本合同可提前终止，双方互不承担责任。</w:t>
      </w:r>
    </w:p>
    <w:p w14:paraId="302912FD">
      <w:pPr>
        <w:spacing w:line="360" w:lineRule="auto"/>
        <w:ind w:firstLine="482" w:firstLineChars="200"/>
        <w:jc w:val="left"/>
        <w:rPr>
          <w:rFonts w:hint="eastAsia" w:ascii="宋体" w:hAnsi="宋体" w:cs="宋体"/>
          <w:b/>
          <w:sz w:val="24"/>
        </w:rPr>
      </w:pPr>
      <w:r>
        <w:rPr>
          <w:rFonts w:hint="eastAsia" w:ascii="宋体" w:hAnsi="宋体" w:cs="宋体"/>
          <w:b/>
          <w:sz w:val="24"/>
        </w:rPr>
        <w:t>10、项目联系人</w:t>
      </w:r>
    </w:p>
    <w:p w14:paraId="523C089B">
      <w:pPr>
        <w:spacing w:line="360" w:lineRule="auto"/>
        <w:ind w:firstLine="480" w:firstLineChars="200"/>
        <w:jc w:val="left"/>
        <w:rPr>
          <w:rFonts w:hint="eastAsia" w:ascii="宋体" w:hAnsi="宋体" w:cs="宋体"/>
          <w:bCs/>
          <w:sz w:val="24"/>
        </w:rPr>
      </w:pPr>
      <w:r>
        <w:rPr>
          <w:rFonts w:hint="eastAsia" w:ascii="宋体" w:hAnsi="宋体" w:cs="宋体"/>
          <w:bCs/>
          <w:sz w:val="24"/>
        </w:rPr>
        <w:t>在本合同有限期内，甲乙双方需指定项目联系人，项目联系人承担以下责任：</w:t>
      </w:r>
    </w:p>
    <w:p w14:paraId="56DCC17C">
      <w:pPr>
        <w:spacing w:line="360" w:lineRule="auto"/>
        <w:ind w:firstLine="480" w:firstLineChars="200"/>
        <w:jc w:val="left"/>
        <w:rPr>
          <w:rFonts w:hint="eastAsia" w:ascii="宋体" w:hAnsi="宋体" w:cs="宋体"/>
          <w:bCs/>
          <w:sz w:val="24"/>
        </w:rPr>
      </w:pPr>
      <w:r>
        <w:rPr>
          <w:rFonts w:hint="eastAsia" w:ascii="宋体" w:hAnsi="宋体" w:cs="宋体"/>
          <w:bCs/>
          <w:sz w:val="24"/>
        </w:rPr>
        <w:t>1.负责双方的联络工作。</w:t>
      </w:r>
    </w:p>
    <w:p w14:paraId="5C0705EA">
      <w:pPr>
        <w:spacing w:line="360" w:lineRule="auto"/>
        <w:ind w:firstLine="480" w:firstLineChars="200"/>
        <w:jc w:val="left"/>
        <w:rPr>
          <w:rFonts w:hint="eastAsia" w:ascii="宋体" w:hAnsi="宋体" w:cs="宋体"/>
          <w:bCs/>
          <w:sz w:val="24"/>
        </w:rPr>
      </w:pPr>
      <w:r>
        <w:rPr>
          <w:rFonts w:hint="eastAsia" w:ascii="宋体" w:hAnsi="宋体" w:cs="宋体"/>
          <w:bCs/>
          <w:sz w:val="24"/>
        </w:rPr>
        <w:t>2.负责完成合同所需条</w:t>
      </w:r>
      <w:bookmarkStart w:id="0" w:name="_GoBack"/>
      <w:bookmarkEnd w:id="0"/>
      <w:r>
        <w:rPr>
          <w:rFonts w:hint="eastAsia" w:ascii="宋体" w:hAnsi="宋体" w:cs="宋体"/>
          <w:bCs/>
          <w:sz w:val="24"/>
        </w:rPr>
        <w:t>件的准备工作。</w:t>
      </w:r>
    </w:p>
    <w:p w14:paraId="615A7F26">
      <w:pPr>
        <w:spacing w:line="360" w:lineRule="auto"/>
        <w:ind w:firstLine="480" w:firstLineChars="200"/>
        <w:jc w:val="left"/>
        <w:rPr>
          <w:rFonts w:hint="eastAsia" w:ascii="宋体" w:hAnsi="宋体" w:cs="宋体"/>
          <w:bCs/>
          <w:sz w:val="24"/>
        </w:rPr>
      </w:pPr>
      <w:r>
        <w:rPr>
          <w:rFonts w:hint="eastAsia" w:ascii="宋体" w:hAnsi="宋体" w:cs="宋体"/>
          <w:bCs/>
          <w:sz w:val="24"/>
        </w:rPr>
        <w:t>3.负责合同执行过程中双方相关事物的处理，并定期就执行过程中遇到的问题进行沟通，就沟通内容形成纪要。</w:t>
      </w:r>
    </w:p>
    <w:p w14:paraId="6318B28F">
      <w:pPr>
        <w:spacing w:line="360" w:lineRule="auto"/>
        <w:ind w:firstLine="480" w:firstLineChars="200"/>
        <w:jc w:val="left"/>
        <w:rPr>
          <w:rFonts w:hint="eastAsia" w:ascii="宋体" w:hAnsi="宋体" w:cs="宋体"/>
          <w:bCs/>
          <w:sz w:val="24"/>
        </w:rPr>
      </w:pPr>
      <w:r>
        <w:rPr>
          <w:rFonts w:hint="eastAsia" w:ascii="宋体" w:hAnsi="宋体" w:cs="宋体"/>
          <w:bCs/>
          <w:sz w:val="24"/>
        </w:rPr>
        <w:t>4.负责合同审阅验收、付款等工作。</w:t>
      </w:r>
    </w:p>
    <w:p w14:paraId="5CC68636">
      <w:pPr>
        <w:snapToGrid w:val="0"/>
        <w:spacing w:line="360" w:lineRule="auto"/>
        <w:ind w:firstLine="482" w:firstLineChars="200"/>
        <w:rPr>
          <w:rFonts w:hint="eastAsia" w:ascii="宋体" w:hAnsi="宋体" w:cs="宋体"/>
          <w:b/>
          <w:sz w:val="24"/>
        </w:rPr>
      </w:pPr>
      <w:r>
        <w:rPr>
          <w:rFonts w:hint="eastAsia" w:ascii="宋体" w:hAnsi="宋体" w:cs="宋体"/>
          <w:b/>
          <w:sz w:val="24"/>
        </w:rPr>
        <w:t>11、其他事项</w:t>
      </w:r>
    </w:p>
    <w:p w14:paraId="77C6F6C3">
      <w:pPr>
        <w:snapToGrid w:val="0"/>
        <w:spacing w:line="360" w:lineRule="auto"/>
        <w:ind w:firstLine="480" w:firstLineChars="200"/>
        <w:rPr>
          <w:rFonts w:hint="eastAsia" w:ascii="宋体" w:hAnsi="宋体" w:cs="宋体"/>
          <w:sz w:val="24"/>
        </w:rPr>
      </w:pPr>
      <w:r>
        <w:rPr>
          <w:rFonts w:hint="eastAsia" w:ascii="宋体" w:hAnsi="宋体" w:cs="宋体"/>
          <w:sz w:val="24"/>
        </w:rPr>
        <w:t>（一）乙方不得转让、分包给其它单位或个人。</w:t>
      </w:r>
    </w:p>
    <w:p w14:paraId="7256CF2F">
      <w:pPr>
        <w:snapToGrid w:val="0"/>
        <w:spacing w:line="360" w:lineRule="auto"/>
        <w:ind w:firstLine="480" w:firstLineChars="200"/>
        <w:rPr>
          <w:rFonts w:hint="eastAsia" w:ascii="宋体" w:hAnsi="宋体" w:cs="宋体"/>
          <w:sz w:val="24"/>
        </w:rPr>
      </w:pPr>
      <w:r>
        <w:rPr>
          <w:rFonts w:hint="eastAsia" w:ascii="宋体" w:hAnsi="宋体" w:cs="宋体"/>
          <w:sz w:val="24"/>
        </w:rPr>
        <w:t>（二）乙方的响应文件和承诺等内容将列入合同。</w:t>
      </w:r>
    </w:p>
    <w:p w14:paraId="1B4D769B">
      <w:pPr>
        <w:snapToGrid w:val="0"/>
        <w:spacing w:line="360" w:lineRule="auto"/>
        <w:ind w:firstLine="482" w:firstLineChars="200"/>
        <w:rPr>
          <w:rFonts w:hint="eastAsia" w:ascii="宋体" w:hAnsi="宋体" w:cs="宋体"/>
          <w:b/>
          <w:sz w:val="24"/>
        </w:rPr>
      </w:pPr>
      <w:r>
        <w:rPr>
          <w:rFonts w:hint="eastAsia" w:ascii="宋体" w:hAnsi="宋体" w:cs="宋体"/>
          <w:b/>
          <w:sz w:val="24"/>
        </w:rPr>
        <w:t>1</w:t>
      </w:r>
      <w:r>
        <w:rPr>
          <w:rFonts w:hint="eastAsia" w:ascii="宋体" w:hAnsi="宋体" w:cs="宋体"/>
          <w:b/>
          <w:sz w:val="24"/>
          <w:lang w:val="en-US" w:eastAsia="zh-CN"/>
        </w:rPr>
        <w:t>2</w:t>
      </w:r>
      <w:r>
        <w:rPr>
          <w:rFonts w:hint="eastAsia" w:ascii="宋体" w:hAnsi="宋体" w:cs="宋体"/>
          <w:b/>
          <w:sz w:val="24"/>
        </w:rPr>
        <w:t>、 验收</w:t>
      </w:r>
    </w:p>
    <w:p w14:paraId="650CED31">
      <w:pPr>
        <w:snapToGrid w:val="0"/>
        <w:spacing w:line="360" w:lineRule="auto"/>
        <w:ind w:firstLine="480" w:firstLineChars="200"/>
        <w:rPr>
          <w:rFonts w:hint="eastAsia" w:ascii="宋体" w:hAnsi="宋体" w:cs="宋体"/>
          <w:b w:val="0"/>
          <w:bCs/>
          <w:sz w:val="24"/>
        </w:rPr>
      </w:pPr>
      <w:r>
        <w:rPr>
          <w:rFonts w:hint="eastAsia" w:ascii="宋体" w:hAnsi="宋体" w:cs="宋体"/>
          <w:b w:val="0"/>
          <w:bCs/>
          <w:sz w:val="24"/>
        </w:rPr>
        <w:t xml:space="preserve">1、验收：乙方完成服务内容后，向甲方提出验收申请，甲方接到乙方验收申请后组织验收（必要时可聘请相应专家或委托相应部门验收），验收合格后，出具使用验收合格证明。 </w:t>
      </w:r>
    </w:p>
    <w:p w14:paraId="0932936F">
      <w:pPr>
        <w:snapToGrid w:val="0"/>
        <w:spacing w:line="360" w:lineRule="auto"/>
        <w:ind w:firstLine="480" w:firstLineChars="200"/>
        <w:rPr>
          <w:rFonts w:hint="eastAsia" w:ascii="宋体" w:hAnsi="宋体" w:cs="宋体"/>
          <w:b w:val="0"/>
          <w:bCs/>
          <w:sz w:val="24"/>
        </w:rPr>
      </w:pPr>
      <w:r>
        <w:rPr>
          <w:rFonts w:hint="eastAsia" w:ascii="宋体" w:hAnsi="宋体" w:cs="宋体"/>
          <w:b w:val="0"/>
          <w:bCs/>
          <w:sz w:val="24"/>
        </w:rPr>
        <w:t>2、最终验收：最终验收结果作为付款依据，乙方填写验收单，并向甲方提交实施过程中的所有资料，以便甲方日后管理和维护。</w:t>
      </w:r>
    </w:p>
    <w:p w14:paraId="238BC013">
      <w:pPr>
        <w:snapToGrid w:val="0"/>
        <w:spacing w:line="360" w:lineRule="auto"/>
        <w:ind w:firstLine="480" w:firstLineChars="200"/>
        <w:rPr>
          <w:rFonts w:hint="eastAsia" w:ascii="宋体" w:hAnsi="宋体" w:cs="宋体"/>
          <w:b w:val="0"/>
          <w:bCs/>
          <w:sz w:val="24"/>
        </w:rPr>
      </w:pPr>
      <w:r>
        <w:rPr>
          <w:rFonts w:hint="eastAsia" w:ascii="宋体" w:hAnsi="宋体" w:cs="宋体"/>
          <w:b w:val="0"/>
          <w:bCs/>
          <w:sz w:val="24"/>
        </w:rPr>
        <w:t xml:space="preserve">3、验收依据： </w:t>
      </w:r>
    </w:p>
    <w:p w14:paraId="7053FAC8">
      <w:pPr>
        <w:snapToGrid w:val="0"/>
        <w:spacing w:line="360" w:lineRule="auto"/>
        <w:ind w:firstLine="480" w:firstLineChars="200"/>
        <w:rPr>
          <w:rFonts w:hint="eastAsia" w:ascii="宋体" w:hAnsi="宋体" w:cs="宋体"/>
          <w:b w:val="0"/>
          <w:bCs/>
          <w:sz w:val="24"/>
        </w:rPr>
      </w:pPr>
      <w:r>
        <w:rPr>
          <w:rFonts w:hint="eastAsia" w:ascii="宋体" w:hAnsi="宋体" w:cs="宋体"/>
          <w:b w:val="0"/>
          <w:bCs/>
          <w:sz w:val="24"/>
        </w:rPr>
        <w:t xml:space="preserve">3-1、合同文本、合同附件、竞争性磋商文件、成交供应商的响应文件。 </w:t>
      </w:r>
    </w:p>
    <w:p w14:paraId="39C389B4">
      <w:pPr>
        <w:snapToGrid w:val="0"/>
        <w:spacing w:line="360" w:lineRule="auto"/>
        <w:ind w:firstLine="480" w:firstLineChars="200"/>
        <w:rPr>
          <w:rFonts w:hint="eastAsia" w:ascii="宋体" w:hAnsi="宋体" w:cs="宋体"/>
          <w:b w:val="0"/>
          <w:bCs/>
          <w:sz w:val="24"/>
        </w:rPr>
      </w:pPr>
      <w:r>
        <w:rPr>
          <w:rFonts w:hint="eastAsia" w:ascii="宋体" w:hAnsi="宋体" w:cs="宋体"/>
          <w:b w:val="0"/>
          <w:bCs/>
          <w:sz w:val="24"/>
        </w:rPr>
        <w:t>3-2、国内相应的标准、规范。</w:t>
      </w:r>
    </w:p>
    <w:p w14:paraId="6B38DFDF">
      <w:pPr>
        <w:snapToGrid w:val="0"/>
        <w:spacing w:line="360" w:lineRule="auto"/>
        <w:ind w:firstLine="482" w:firstLineChars="200"/>
        <w:rPr>
          <w:rFonts w:hint="eastAsia" w:ascii="宋体" w:hAnsi="宋体" w:cs="宋体"/>
          <w:sz w:val="24"/>
        </w:rPr>
      </w:pPr>
      <w:r>
        <w:rPr>
          <w:rFonts w:hint="eastAsia" w:ascii="宋体" w:hAnsi="宋体" w:cs="宋体"/>
          <w:b/>
          <w:sz w:val="24"/>
        </w:rPr>
        <w:t>1</w:t>
      </w:r>
      <w:r>
        <w:rPr>
          <w:rFonts w:hint="eastAsia" w:ascii="宋体" w:hAnsi="宋体" w:cs="宋体"/>
          <w:b/>
          <w:sz w:val="24"/>
          <w:lang w:val="en-US" w:eastAsia="zh-CN"/>
        </w:rPr>
        <w:t>3</w:t>
      </w:r>
      <w:r>
        <w:rPr>
          <w:rFonts w:hint="eastAsia" w:ascii="宋体" w:hAnsi="宋体" w:cs="宋体"/>
          <w:b/>
          <w:sz w:val="24"/>
        </w:rPr>
        <w:t>、违约责任</w:t>
      </w:r>
    </w:p>
    <w:p w14:paraId="45D7DDE0">
      <w:pPr>
        <w:adjustRightInd w:val="0"/>
        <w:snapToGrid w:val="0"/>
        <w:spacing w:line="360" w:lineRule="auto"/>
        <w:ind w:firstLine="480" w:firstLineChars="200"/>
        <w:jc w:val="left"/>
        <w:rPr>
          <w:rFonts w:hint="eastAsia" w:ascii="宋体" w:hAnsi="宋体" w:cs="宋体"/>
          <w:sz w:val="24"/>
          <w:szCs w:val="32"/>
        </w:rPr>
      </w:pPr>
      <w:r>
        <w:rPr>
          <w:rFonts w:hint="eastAsia" w:ascii="宋体" w:hAnsi="宋体" w:cs="宋体"/>
          <w:sz w:val="24"/>
        </w:rPr>
        <w:t>（一）按《</w:t>
      </w:r>
      <w:r>
        <w:rPr>
          <w:rFonts w:hint="eastAsia" w:ascii="宋体" w:hAnsi="宋体" w:cs="宋体"/>
          <w:bCs/>
          <w:sz w:val="24"/>
        </w:rPr>
        <w:t>中华人民共和国民法典</w:t>
      </w:r>
      <w:r>
        <w:rPr>
          <w:rFonts w:hint="eastAsia" w:ascii="宋体" w:hAnsi="宋体" w:cs="宋体"/>
          <w:sz w:val="24"/>
        </w:rPr>
        <w:t>》中的相关条款执行。</w:t>
      </w:r>
      <w:r>
        <w:rPr>
          <w:rFonts w:hint="eastAsia" w:ascii="宋体" w:hAnsi="宋体" w:cs="宋体"/>
          <w:sz w:val="24"/>
          <w:szCs w:val="32"/>
        </w:rPr>
        <w:t xml:space="preserve"> </w:t>
      </w:r>
    </w:p>
    <w:p w14:paraId="33A35EA4">
      <w:pPr>
        <w:snapToGrid w:val="0"/>
        <w:spacing w:line="360" w:lineRule="auto"/>
        <w:ind w:firstLine="480" w:firstLineChars="200"/>
        <w:rPr>
          <w:rFonts w:hint="eastAsia" w:ascii="宋体" w:hAnsi="宋体" w:cs="宋体"/>
          <w:sz w:val="24"/>
        </w:rPr>
      </w:pPr>
      <w:r>
        <w:rPr>
          <w:rFonts w:hint="eastAsia" w:ascii="宋体" w:hAnsi="宋体" w:cs="宋体"/>
          <w:sz w:val="24"/>
        </w:rPr>
        <w:t>（二）未按合同要求提供服务或服务质量不能满足本次采购要求，采购人会同监督机构、采购代理机构有权终止合同和对成交供应商违约行为进行追究，同时按政府采购法的有关规定进行相应的处罚。</w:t>
      </w:r>
    </w:p>
    <w:p w14:paraId="41E45587">
      <w:pPr>
        <w:autoSpaceDE w:val="0"/>
        <w:autoSpaceDN w:val="0"/>
        <w:snapToGrid w:val="0"/>
        <w:spacing w:line="360" w:lineRule="auto"/>
        <w:ind w:firstLine="482" w:firstLineChars="200"/>
        <w:rPr>
          <w:rFonts w:hint="eastAsia" w:ascii="宋体" w:hAnsi="宋体" w:cs="宋体"/>
          <w:b/>
          <w:sz w:val="24"/>
        </w:rPr>
      </w:pPr>
      <w:r>
        <w:rPr>
          <w:rFonts w:hint="eastAsia" w:ascii="宋体" w:hAnsi="宋体" w:cs="宋体"/>
          <w:b/>
          <w:sz w:val="24"/>
        </w:rPr>
        <w:t>1</w:t>
      </w:r>
      <w:r>
        <w:rPr>
          <w:rFonts w:hint="eastAsia" w:ascii="宋体" w:hAnsi="宋体" w:cs="宋体"/>
          <w:b/>
          <w:sz w:val="24"/>
          <w:lang w:val="en-US" w:eastAsia="zh-CN"/>
        </w:rPr>
        <w:t>4</w:t>
      </w:r>
      <w:r>
        <w:rPr>
          <w:rFonts w:hint="eastAsia" w:ascii="宋体" w:hAnsi="宋体" w:cs="宋体"/>
          <w:b/>
          <w:sz w:val="24"/>
        </w:rPr>
        <w:t>、合同生效</w:t>
      </w:r>
    </w:p>
    <w:p w14:paraId="7B78D371">
      <w:pPr>
        <w:autoSpaceDE w:val="0"/>
        <w:autoSpaceDN w:val="0"/>
        <w:snapToGrid w:val="0"/>
        <w:spacing w:line="360" w:lineRule="auto"/>
        <w:ind w:firstLine="480" w:firstLineChars="200"/>
        <w:rPr>
          <w:rFonts w:hint="eastAsia" w:ascii="宋体" w:hAnsi="宋体" w:cs="宋体"/>
          <w:sz w:val="24"/>
        </w:rPr>
      </w:pPr>
      <w:r>
        <w:rPr>
          <w:rFonts w:hint="eastAsia" w:ascii="宋体" w:hAnsi="宋体" w:cs="宋体"/>
          <w:sz w:val="24"/>
        </w:rPr>
        <w:t>（一）本合同须经甲、乙双方的法定代表人（授权代表）在合同书上签字并加盖本单位公章后正式生效。</w:t>
      </w:r>
    </w:p>
    <w:p w14:paraId="323A7A65">
      <w:pPr>
        <w:autoSpaceDE w:val="0"/>
        <w:autoSpaceDN w:val="0"/>
        <w:snapToGrid w:val="0"/>
        <w:spacing w:line="360" w:lineRule="auto"/>
        <w:ind w:firstLine="480" w:firstLineChars="200"/>
        <w:rPr>
          <w:rFonts w:hint="eastAsia" w:ascii="宋体" w:hAnsi="宋体" w:cs="宋体"/>
          <w:sz w:val="24"/>
        </w:rPr>
      </w:pPr>
      <w:r>
        <w:rPr>
          <w:rFonts w:hint="eastAsia" w:ascii="宋体" w:hAnsi="宋体" w:cs="宋体"/>
          <w:sz w:val="24"/>
        </w:rPr>
        <w:t>（二）合同生效后，甲、乙双方须严格执行本合同条款的规定，全面履行合同，违者按《</w:t>
      </w:r>
      <w:r>
        <w:rPr>
          <w:rFonts w:hint="eastAsia" w:ascii="宋体" w:hAnsi="宋体" w:cs="宋体"/>
          <w:bCs/>
          <w:sz w:val="24"/>
        </w:rPr>
        <w:t>中华人民共和国民法典</w:t>
      </w:r>
      <w:r>
        <w:rPr>
          <w:rFonts w:hint="eastAsia" w:ascii="宋体" w:hAnsi="宋体" w:cs="宋体"/>
          <w:sz w:val="24"/>
        </w:rPr>
        <w:t>》的有关规定承担相应责任。</w:t>
      </w:r>
    </w:p>
    <w:p w14:paraId="08902A6F">
      <w:pPr>
        <w:autoSpaceDE w:val="0"/>
        <w:autoSpaceDN w:val="0"/>
        <w:snapToGrid w:val="0"/>
        <w:spacing w:line="360" w:lineRule="auto"/>
        <w:ind w:firstLine="480" w:firstLineChars="200"/>
        <w:rPr>
          <w:rFonts w:hint="eastAsia" w:ascii="宋体" w:hAnsi="宋体" w:cs="宋体"/>
          <w:sz w:val="24"/>
        </w:rPr>
      </w:pPr>
      <w:r>
        <w:rPr>
          <w:rFonts w:hint="eastAsia" w:ascii="宋体" w:hAnsi="宋体" w:cs="宋体"/>
          <w:sz w:val="24"/>
        </w:rPr>
        <w:t>（三）本合同一式</w:t>
      </w:r>
      <w:r>
        <w:rPr>
          <w:rFonts w:hint="eastAsia" w:ascii="宋体" w:hAnsi="宋体" w:cs="宋体"/>
          <w:sz w:val="24"/>
          <w:u w:val="single"/>
        </w:rPr>
        <w:t xml:space="preserve">   </w:t>
      </w:r>
      <w:r>
        <w:rPr>
          <w:rFonts w:hint="eastAsia" w:ascii="宋体" w:hAnsi="宋体" w:cs="宋体"/>
          <w:sz w:val="24"/>
        </w:rPr>
        <w:t>份，甲乙双方各执</w:t>
      </w:r>
      <w:r>
        <w:rPr>
          <w:rFonts w:hint="eastAsia" w:ascii="宋体" w:hAnsi="宋体" w:cs="宋体"/>
          <w:sz w:val="24"/>
          <w:u w:val="single"/>
        </w:rPr>
        <w:t xml:space="preserve">    </w:t>
      </w:r>
      <w:r>
        <w:rPr>
          <w:rFonts w:hint="eastAsia" w:ascii="宋体" w:hAnsi="宋体" w:cs="宋体"/>
          <w:sz w:val="24"/>
        </w:rPr>
        <w:t>份。</w:t>
      </w:r>
    </w:p>
    <w:p w14:paraId="4F826CE7">
      <w:pPr>
        <w:adjustRightInd w:val="0"/>
        <w:snapToGrid w:val="0"/>
        <w:spacing w:line="360" w:lineRule="auto"/>
        <w:ind w:firstLine="480" w:firstLineChars="200"/>
        <w:jc w:val="left"/>
        <w:rPr>
          <w:rFonts w:hint="eastAsia" w:ascii="宋体" w:hAnsi="宋体" w:cs="宋体"/>
          <w:sz w:val="24"/>
          <w:szCs w:val="32"/>
        </w:rPr>
      </w:pPr>
      <w:r>
        <w:rPr>
          <w:rFonts w:hint="eastAsia" w:ascii="宋体" w:hAnsi="宋体" w:cs="宋体"/>
          <w:sz w:val="24"/>
        </w:rPr>
        <w:t>（四）本合同如有未尽事宜，甲、乙双方协商解决。</w:t>
      </w:r>
      <w:r>
        <w:rPr>
          <w:rFonts w:hint="eastAsia" w:ascii="宋体" w:hAnsi="宋体" w:cs="宋体"/>
          <w:sz w:val="24"/>
          <w:szCs w:val="32"/>
        </w:rPr>
        <w:t xml:space="preserve"> </w:t>
      </w:r>
    </w:p>
    <w:tbl>
      <w:tblPr>
        <w:tblStyle w:val="9"/>
        <w:tblW w:w="0" w:type="auto"/>
        <w:jc w:val="center"/>
        <w:tblLayout w:type="fixed"/>
        <w:tblCellMar>
          <w:top w:w="0" w:type="dxa"/>
          <w:left w:w="108" w:type="dxa"/>
          <w:bottom w:w="0" w:type="dxa"/>
          <w:right w:w="108" w:type="dxa"/>
        </w:tblCellMar>
      </w:tblPr>
      <w:tblGrid>
        <w:gridCol w:w="4770"/>
        <w:gridCol w:w="4770"/>
      </w:tblGrid>
      <w:tr w14:paraId="66CB8B3C">
        <w:tblPrEx>
          <w:tblCellMar>
            <w:top w:w="0" w:type="dxa"/>
            <w:left w:w="108" w:type="dxa"/>
            <w:bottom w:w="0" w:type="dxa"/>
            <w:right w:w="108" w:type="dxa"/>
          </w:tblCellMar>
        </w:tblPrEx>
        <w:trPr>
          <w:trHeight w:val="3440" w:hRule="atLeast"/>
          <w:jc w:val="center"/>
        </w:trPr>
        <w:tc>
          <w:tcPr>
            <w:tcW w:w="4770" w:type="dxa"/>
            <w:noWrap w:val="0"/>
            <w:vAlign w:val="top"/>
          </w:tcPr>
          <w:p w14:paraId="7E2A9AA1">
            <w:pPr>
              <w:widowControl/>
              <w:autoSpaceDE w:val="0"/>
              <w:autoSpaceDN w:val="0"/>
              <w:snapToGrid w:val="0"/>
              <w:spacing w:line="360" w:lineRule="auto"/>
              <w:ind w:right="-154"/>
              <w:textAlignment w:val="bottom"/>
              <w:rPr>
                <w:rFonts w:hint="eastAsia" w:ascii="宋体" w:hAnsi="宋体" w:cs="宋体"/>
                <w:color w:val="000000"/>
                <w:kern w:val="0"/>
                <w:sz w:val="24"/>
              </w:rPr>
            </w:pPr>
          </w:p>
          <w:p w14:paraId="13481590">
            <w:pPr>
              <w:widowControl/>
              <w:autoSpaceDE w:val="0"/>
              <w:autoSpaceDN w:val="0"/>
              <w:snapToGrid w:val="0"/>
              <w:spacing w:line="360" w:lineRule="auto"/>
              <w:ind w:right="-154"/>
              <w:textAlignment w:val="bottom"/>
              <w:rPr>
                <w:rFonts w:hint="eastAsia" w:ascii="宋体" w:hAnsi="宋体" w:cs="宋体"/>
                <w:color w:val="000000"/>
                <w:kern w:val="0"/>
                <w:sz w:val="24"/>
              </w:rPr>
            </w:pPr>
            <w:r>
              <w:rPr>
                <w:rFonts w:hint="eastAsia" w:ascii="宋体" w:hAnsi="宋体" w:cs="宋体"/>
                <w:color w:val="000000"/>
                <w:kern w:val="0"/>
                <w:sz w:val="24"/>
              </w:rPr>
              <w:t>甲方名称</w:t>
            </w:r>
            <w:r>
              <w:rPr>
                <w:rFonts w:hint="eastAsia" w:ascii="宋体" w:hAnsi="宋体" w:cs="宋体"/>
                <w:color w:val="000000"/>
                <w:spacing w:val="-20"/>
                <w:kern w:val="0"/>
                <w:sz w:val="24"/>
              </w:rPr>
              <w:t>（盖章）：</w:t>
            </w:r>
          </w:p>
          <w:p w14:paraId="4C53BCCD">
            <w:pPr>
              <w:widowControl/>
              <w:autoSpaceDE w:val="0"/>
              <w:autoSpaceDN w:val="0"/>
              <w:snapToGrid w:val="0"/>
              <w:spacing w:line="360" w:lineRule="auto"/>
              <w:ind w:right="-154"/>
              <w:textAlignment w:val="bottom"/>
              <w:rPr>
                <w:rFonts w:hint="eastAsia" w:ascii="宋体" w:hAnsi="宋体" w:cs="宋体"/>
                <w:color w:val="000000"/>
                <w:kern w:val="0"/>
                <w:sz w:val="24"/>
              </w:rPr>
            </w:pPr>
            <w:r>
              <w:rPr>
                <w:rFonts w:hint="eastAsia" w:ascii="宋体" w:hAnsi="宋体" w:cs="宋体"/>
                <w:color w:val="000000"/>
                <w:kern w:val="0"/>
                <w:sz w:val="24"/>
              </w:rPr>
              <w:t>地址：</w:t>
            </w:r>
          </w:p>
          <w:p w14:paraId="1601D5D5">
            <w:pPr>
              <w:widowControl/>
              <w:autoSpaceDE w:val="0"/>
              <w:autoSpaceDN w:val="0"/>
              <w:snapToGrid w:val="0"/>
              <w:spacing w:line="360" w:lineRule="auto"/>
              <w:ind w:right="-154"/>
              <w:textAlignment w:val="bottom"/>
              <w:rPr>
                <w:rFonts w:hint="eastAsia" w:ascii="宋体" w:hAnsi="宋体" w:cs="宋体"/>
                <w:color w:val="000000"/>
                <w:kern w:val="0"/>
                <w:sz w:val="24"/>
              </w:rPr>
            </w:pPr>
            <w:r>
              <w:rPr>
                <w:rFonts w:hint="eastAsia" w:ascii="宋体" w:hAnsi="宋体" w:cs="宋体"/>
                <w:color w:val="000000"/>
                <w:kern w:val="0"/>
                <w:sz w:val="24"/>
              </w:rPr>
              <w:t>法定代表人/授权代理人（签字或盖章）：</w:t>
            </w:r>
          </w:p>
          <w:p w14:paraId="49ACAD6E">
            <w:pPr>
              <w:widowControl/>
              <w:autoSpaceDE w:val="0"/>
              <w:autoSpaceDN w:val="0"/>
              <w:snapToGrid w:val="0"/>
              <w:spacing w:line="360" w:lineRule="auto"/>
              <w:ind w:right="-154"/>
              <w:textAlignment w:val="bottom"/>
              <w:rPr>
                <w:rFonts w:hint="eastAsia" w:ascii="宋体" w:hAnsi="宋体" w:cs="宋体"/>
                <w:color w:val="000000"/>
                <w:kern w:val="0"/>
                <w:sz w:val="24"/>
              </w:rPr>
            </w:pPr>
            <w:r>
              <w:rPr>
                <w:rFonts w:hint="eastAsia" w:ascii="宋体" w:hAnsi="宋体" w:cs="宋体"/>
                <w:color w:val="000000"/>
                <w:kern w:val="0"/>
                <w:sz w:val="24"/>
              </w:rPr>
              <w:t>电话：</w:t>
            </w:r>
          </w:p>
          <w:p w14:paraId="1C706702">
            <w:pPr>
              <w:widowControl/>
              <w:autoSpaceDE w:val="0"/>
              <w:autoSpaceDN w:val="0"/>
              <w:snapToGrid w:val="0"/>
              <w:spacing w:line="360" w:lineRule="auto"/>
              <w:ind w:right="-154"/>
              <w:textAlignment w:val="bottom"/>
              <w:rPr>
                <w:rFonts w:hint="eastAsia" w:ascii="宋体" w:hAnsi="宋体" w:cs="宋体"/>
                <w:color w:val="000000"/>
                <w:kern w:val="0"/>
                <w:sz w:val="24"/>
              </w:rPr>
            </w:pPr>
            <w:r>
              <w:rPr>
                <w:rFonts w:hint="eastAsia" w:ascii="宋体" w:hAnsi="宋体" w:cs="宋体"/>
                <w:color w:val="000000"/>
                <w:kern w:val="0"/>
                <w:sz w:val="24"/>
              </w:rPr>
              <w:t>开户银行：</w:t>
            </w:r>
          </w:p>
          <w:p w14:paraId="379BB62C">
            <w:pPr>
              <w:widowControl/>
              <w:autoSpaceDE w:val="0"/>
              <w:autoSpaceDN w:val="0"/>
              <w:snapToGrid w:val="0"/>
              <w:spacing w:line="360" w:lineRule="auto"/>
              <w:ind w:right="-154"/>
              <w:textAlignment w:val="bottom"/>
              <w:rPr>
                <w:rFonts w:hint="eastAsia" w:ascii="宋体" w:hAnsi="宋体" w:cs="宋体"/>
                <w:color w:val="000000"/>
                <w:kern w:val="0"/>
                <w:sz w:val="24"/>
              </w:rPr>
            </w:pPr>
            <w:r>
              <w:rPr>
                <w:rFonts w:hint="eastAsia" w:ascii="宋体" w:hAnsi="宋体" w:cs="宋体"/>
                <w:color w:val="000000"/>
                <w:kern w:val="0"/>
                <w:sz w:val="24"/>
              </w:rPr>
              <w:t>账号：</w:t>
            </w:r>
          </w:p>
          <w:p w14:paraId="3F71BAC5">
            <w:pPr>
              <w:pStyle w:val="2"/>
              <w:ind w:left="0" w:leftChars="0" w:firstLine="0" w:firstLineChars="0"/>
              <w:rPr>
                <w:rFonts w:hint="eastAsia" w:eastAsiaTheme="minorEastAsia"/>
                <w:lang w:val="en-US" w:eastAsia="zh-CN"/>
              </w:rPr>
            </w:pPr>
            <w:r>
              <w:rPr>
                <w:rFonts w:hint="eastAsia" w:ascii="宋体" w:hAnsi="宋体" w:cs="宋体"/>
                <w:color w:val="000000"/>
                <w:kern w:val="0"/>
                <w:sz w:val="24"/>
                <w:lang w:val="en-US" w:eastAsia="zh-CN"/>
              </w:rPr>
              <w:t>签订时间：</w:t>
            </w:r>
          </w:p>
        </w:tc>
        <w:tc>
          <w:tcPr>
            <w:tcW w:w="4770" w:type="dxa"/>
            <w:noWrap w:val="0"/>
            <w:vAlign w:val="top"/>
          </w:tcPr>
          <w:p w14:paraId="077BA80A">
            <w:pPr>
              <w:widowControl/>
              <w:autoSpaceDE w:val="0"/>
              <w:autoSpaceDN w:val="0"/>
              <w:snapToGrid w:val="0"/>
              <w:spacing w:line="360" w:lineRule="auto"/>
              <w:ind w:right="-154"/>
              <w:textAlignment w:val="bottom"/>
              <w:rPr>
                <w:rFonts w:hint="eastAsia" w:ascii="宋体" w:hAnsi="宋体" w:cs="宋体"/>
                <w:color w:val="000000"/>
                <w:kern w:val="0"/>
                <w:sz w:val="24"/>
              </w:rPr>
            </w:pPr>
          </w:p>
          <w:p w14:paraId="5B4B3921">
            <w:pPr>
              <w:widowControl/>
              <w:autoSpaceDE w:val="0"/>
              <w:autoSpaceDN w:val="0"/>
              <w:snapToGrid w:val="0"/>
              <w:spacing w:line="360" w:lineRule="auto"/>
              <w:ind w:right="-154"/>
              <w:textAlignment w:val="bottom"/>
              <w:rPr>
                <w:rFonts w:hint="eastAsia" w:ascii="宋体" w:hAnsi="宋体" w:cs="宋体"/>
                <w:color w:val="000000"/>
                <w:kern w:val="0"/>
                <w:sz w:val="24"/>
              </w:rPr>
            </w:pPr>
            <w:r>
              <w:rPr>
                <w:rFonts w:hint="eastAsia" w:ascii="宋体" w:hAnsi="宋体" w:cs="宋体"/>
                <w:color w:val="000000"/>
                <w:kern w:val="0"/>
                <w:sz w:val="24"/>
              </w:rPr>
              <w:t>乙方名称</w:t>
            </w:r>
            <w:r>
              <w:rPr>
                <w:rFonts w:hint="eastAsia" w:ascii="宋体" w:hAnsi="宋体" w:cs="宋体"/>
                <w:color w:val="000000"/>
                <w:spacing w:val="-20"/>
                <w:kern w:val="0"/>
                <w:sz w:val="24"/>
              </w:rPr>
              <w:t>（盖章）：</w:t>
            </w:r>
          </w:p>
          <w:p w14:paraId="5E1F6D38">
            <w:pPr>
              <w:widowControl/>
              <w:autoSpaceDE w:val="0"/>
              <w:autoSpaceDN w:val="0"/>
              <w:snapToGrid w:val="0"/>
              <w:spacing w:line="360" w:lineRule="auto"/>
              <w:ind w:right="-154"/>
              <w:textAlignment w:val="bottom"/>
              <w:rPr>
                <w:rFonts w:hint="eastAsia" w:ascii="宋体" w:hAnsi="宋体" w:cs="宋体"/>
                <w:color w:val="000000"/>
                <w:kern w:val="0"/>
                <w:sz w:val="24"/>
              </w:rPr>
            </w:pPr>
            <w:r>
              <w:rPr>
                <w:rFonts w:hint="eastAsia" w:ascii="宋体" w:hAnsi="宋体" w:cs="宋体"/>
                <w:color w:val="000000"/>
                <w:kern w:val="0"/>
                <w:sz w:val="24"/>
              </w:rPr>
              <w:t>地址：</w:t>
            </w:r>
          </w:p>
          <w:p w14:paraId="0A14BE84">
            <w:pPr>
              <w:widowControl/>
              <w:autoSpaceDE w:val="0"/>
              <w:autoSpaceDN w:val="0"/>
              <w:snapToGrid w:val="0"/>
              <w:spacing w:line="360" w:lineRule="auto"/>
              <w:ind w:right="-154"/>
              <w:textAlignment w:val="bottom"/>
              <w:rPr>
                <w:rFonts w:hint="eastAsia" w:ascii="宋体" w:hAnsi="宋体" w:cs="宋体"/>
                <w:color w:val="000000"/>
                <w:kern w:val="0"/>
                <w:sz w:val="24"/>
              </w:rPr>
            </w:pPr>
            <w:r>
              <w:rPr>
                <w:rFonts w:hint="eastAsia" w:ascii="宋体" w:hAnsi="宋体" w:cs="宋体"/>
                <w:color w:val="000000"/>
                <w:kern w:val="0"/>
                <w:sz w:val="24"/>
              </w:rPr>
              <w:t>法定代表人/授权代理人（签字或盖章）：</w:t>
            </w:r>
          </w:p>
          <w:p w14:paraId="4AB33CE7">
            <w:pPr>
              <w:widowControl/>
              <w:autoSpaceDE w:val="0"/>
              <w:autoSpaceDN w:val="0"/>
              <w:snapToGrid w:val="0"/>
              <w:spacing w:line="360" w:lineRule="auto"/>
              <w:ind w:right="-154"/>
              <w:textAlignment w:val="bottom"/>
              <w:rPr>
                <w:rFonts w:hint="eastAsia" w:ascii="宋体" w:hAnsi="宋体" w:cs="宋体"/>
                <w:color w:val="000000"/>
                <w:kern w:val="0"/>
                <w:sz w:val="24"/>
              </w:rPr>
            </w:pPr>
            <w:r>
              <w:rPr>
                <w:rFonts w:hint="eastAsia" w:ascii="宋体" w:hAnsi="宋体" w:cs="宋体"/>
                <w:color w:val="000000"/>
                <w:kern w:val="0"/>
                <w:sz w:val="24"/>
              </w:rPr>
              <w:t>电话：</w:t>
            </w:r>
          </w:p>
          <w:p w14:paraId="4213D82A">
            <w:pPr>
              <w:widowControl/>
              <w:autoSpaceDE w:val="0"/>
              <w:autoSpaceDN w:val="0"/>
              <w:snapToGrid w:val="0"/>
              <w:spacing w:line="360" w:lineRule="auto"/>
              <w:ind w:right="-154"/>
              <w:textAlignment w:val="bottom"/>
              <w:rPr>
                <w:rFonts w:hint="eastAsia" w:ascii="宋体" w:hAnsi="宋体" w:cs="宋体"/>
                <w:color w:val="000000"/>
                <w:kern w:val="0"/>
                <w:sz w:val="24"/>
              </w:rPr>
            </w:pPr>
            <w:r>
              <w:rPr>
                <w:rFonts w:hint="eastAsia" w:ascii="宋体" w:hAnsi="宋体" w:cs="宋体"/>
                <w:color w:val="000000"/>
                <w:kern w:val="0"/>
                <w:sz w:val="24"/>
              </w:rPr>
              <w:t>开户银行：</w:t>
            </w:r>
          </w:p>
          <w:p w14:paraId="06300950">
            <w:pPr>
              <w:widowControl/>
              <w:autoSpaceDE w:val="0"/>
              <w:autoSpaceDN w:val="0"/>
              <w:snapToGrid w:val="0"/>
              <w:spacing w:line="360" w:lineRule="auto"/>
              <w:ind w:right="-154"/>
              <w:textAlignment w:val="bottom"/>
              <w:rPr>
                <w:rFonts w:hint="eastAsia" w:ascii="宋体" w:hAnsi="宋体" w:cs="宋体"/>
                <w:color w:val="000000"/>
                <w:kern w:val="0"/>
                <w:sz w:val="24"/>
              </w:rPr>
            </w:pPr>
            <w:r>
              <w:rPr>
                <w:rFonts w:hint="eastAsia" w:ascii="宋体" w:hAnsi="宋体" w:cs="宋体"/>
                <w:color w:val="000000"/>
                <w:kern w:val="0"/>
                <w:sz w:val="24"/>
              </w:rPr>
              <w:t>账号：</w:t>
            </w:r>
          </w:p>
          <w:p w14:paraId="526D5371">
            <w:pPr>
              <w:pStyle w:val="2"/>
              <w:ind w:left="0" w:leftChars="0" w:firstLine="0" w:firstLineChars="0"/>
              <w:rPr>
                <w:rFonts w:hint="eastAsia"/>
              </w:rPr>
            </w:pPr>
            <w:r>
              <w:rPr>
                <w:rFonts w:hint="eastAsia" w:ascii="宋体" w:hAnsi="宋体" w:cs="宋体"/>
                <w:color w:val="000000"/>
                <w:kern w:val="0"/>
                <w:sz w:val="24"/>
                <w:lang w:val="en-US" w:eastAsia="zh-CN"/>
              </w:rPr>
              <w:t>签订时间：</w:t>
            </w:r>
          </w:p>
        </w:tc>
      </w:tr>
      <w:tr w14:paraId="5E3869DE">
        <w:tblPrEx>
          <w:tblCellMar>
            <w:top w:w="0" w:type="dxa"/>
            <w:left w:w="108" w:type="dxa"/>
            <w:bottom w:w="0" w:type="dxa"/>
            <w:right w:w="108" w:type="dxa"/>
          </w:tblCellMar>
        </w:tblPrEx>
        <w:trPr>
          <w:trHeight w:val="701" w:hRule="atLeast"/>
          <w:jc w:val="center"/>
        </w:trPr>
        <w:tc>
          <w:tcPr>
            <w:tcW w:w="4770" w:type="dxa"/>
            <w:noWrap w:val="0"/>
            <w:vAlign w:val="top"/>
          </w:tcPr>
          <w:p w14:paraId="1A880BE4">
            <w:pPr>
              <w:widowControl/>
              <w:autoSpaceDE w:val="0"/>
              <w:autoSpaceDN w:val="0"/>
              <w:snapToGrid w:val="0"/>
              <w:spacing w:line="360" w:lineRule="auto"/>
              <w:ind w:right="-154"/>
              <w:textAlignment w:val="bottom"/>
              <w:rPr>
                <w:rFonts w:hint="eastAsia" w:ascii="宋体" w:hAnsi="宋体" w:cs="宋体"/>
                <w:color w:val="000000"/>
                <w:kern w:val="0"/>
                <w:sz w:val="24"/>
              </w:rPr>
            </w:pPr>
            <w:r>
              <w:rPr>
                <w:rFonts w:hint="eastAsia" w:ascii="宋体" w:hAnsi="宋体" w:cs="宋体"/>
                <w:color w:val="000000"/>
                <w:sz w:val="24"/>
              </w:rPr>
              <w:t>鉴证方</w:t>
            </w:r>
            <w:r>
              <w:rPr>
                <w:rFonts w:hint="eastAsia" w:ascii="宋体" w:hAnsi="宋体" w:cs="宋体"/>
                <w:color w:val="000000"/>
                <w:spacing w:val="-20"/>
                <w:kern w:val="0"/>
                <w:sz w:val="24"/>
              </w:rPr>
              <w:t>（盖章）</w:t>
            </w:r>
            <w:r>
              <w:rPr>
                <w:rFonts w:hint="eastAsia" w:ascii="宋体" w:hAnsi="宋体" w:cs="宋体"/>
                <w:color w:val="000000"/>
                <w:sz w:val="24"/>
              </w:rPr>
              <w:t>：</w:t>
            </w:r>
          </w:p>
        </w:tc>
        <w:tc>
          <w:tcPr>
            <w:tcW w:w="4770" w:type="dxa"/>
            <w:noWrap w:val="0"/>
            <w:vAlign w:val="top"/>
          </w:tcPr>
          <w:p w14:paraId="2A387E55">
            <w:pPr>
              <w:widowControl/>
              <w:autoSpaceDE w:val="0"/>
              <w:autoSpaceDN w:val="0"/>
              <w:snapToGrid w:val="0"/>
              <w:spacing w:line="360" w:lineRule="auto"/>
              <w:ind w:right="-154"/>
              <w:textAlignment w:val="bottom"/>
              <w:rPr>
                <w:rFonts w:hint="eastAsia" w:ascii="宋体" w:hAnsi="宋体" w:cs="宋体"/>
                <w:color w:val="000000"/>
                <w:kern w:val="0"/>
                <w:sz w:val="24"/>
              </w:rPr>
            </w:pPr>
          </w:p>
        </w:tc>
      </w:tr>
      <w:tr w14:paraId="5010B265">
        <w:tblPrEx>
          <w:tblCellMar>
            <w:top w:w="0" w:type="dxa"/>
            <w:left w:w="108" w:type="dxa"/>
            <w:bottom w:w="0" w:type="dxa"/>
            <w:right w:w="108" w:type="dxa"/>
          </w:tblCellMar>
        </w:tblPrEx>
        <w:trPr>
          <w:trHeight w:val="701" w:hRule="atLeast"/>
          <w:jc w:val="center"/>
        </w:trPr>
        <w:tc>
          <w:tcPr>
            <w:tcW w:w="4770" w:type="dxa"/>
            <w:noWrap w:val="0"/>
            <w:vAlign w:val="top"/>
          </w:tcPr>
          <w:p w14:paraId="23875E54">
            <w:pPr>
              <w:widowControl/>
              <w:autoSpaceDE w:val="0"/>
              <w:autoSpaceDN w:val="0"/>
              <w:snapToGrid w:val="0"/>
              <w:spacing w:line="360" w:lineRule="auto"/>
              <w:ind w:right="-154"/>
              <w:textAlignment w:val="bottom"/>
              <w:rPr>
                <w:rFonts w:hint="eastAsia" w:ascii="宋体" w:hAnsi="宋体" w:cs="宋体"/>
                <w:color w:val="000000"/>
                <w:kern w:val="0"/>
                <w:sz w:val="24"/>
              </w:rPr>
            </w:pPr>
            <w:r>
              <w:rPr>
                <w:rFonts w:hint="eastAsia" w:ascii="宋体" w:hAnsi="宋体" w:cs="宋体"/>
                <w:color w:val="000000"/>
                <w:kern w:val="0"/>
                <w:sz w:val="24"/>
              </w:rPr>
              <w:t>地址：</w:t>
            </w:r>
          </w:p>
        </w:tc>
        <w:tc>
          <w:tcPr>
            <w:tcW w:w="4770" w:type="dxa"/>
            <w:noWrap w:val="0"/>
            <w:vAlign w:val="top"/>
          </w:tcPr>
          <w:p w14:paraId="2CC7A1CC">
            <w:pPr>
              <w:widowControl/>
              <w:autoSpaceDE w:val="0"/>
              <w:autoSpaceDN w:val="0"/>
              <w:snapToGrid w:val="0"/>
              <w:spacing w:line="360" w:lineRule="auto"/>
              <w:ind w:right="-154"/>
              <w:textAlignment w:val="bottom"/>
              <w:rPr>
                <w:rFonts w:hint="eastAsia" w:ascii="宋体" w:hAnsi="宋体" w:cs="宋体"/>
                <w:color w:val="000000"/>
                <w:kern w:val="0"/>
                <w:sz w:val="24"/>
              </w:rPr>
            </w:pPr>
          </w:p>
        </w:tc>
      </w:tr>
      <w:tr w14:paraId="746114BB">
        <w:tblPrEx>
          <w:tblCellMar>
            <w:top w:w="0" w:type="dxa"/>
            <w:left w:w="108" w:type="dxa"/>
            <w:bottom w:w="0" w:type="dxa"/>
            <w:right w:w="108" w:type="dxa"/>
          </w:tblCellMar>
        </w:tblPrEx>
        <w:trPr>
          <w:trHeight w:val="701" w:hRule="atLeast"/>
          <w:jc w:val="center"/>
        </w:trPr>
        <w:tc>
          <w:tcPr>
            <w:tcW w:w="4770" w:type="dxa"/>
            <w:noWrap w:val="0"/>
            <w:vAlign w:val="top"/>
          </w:tcPr>
          <w:p w14:paraId="658DEAA0">
            <w:pPr>
              <w:widowControl/>
              <w:autoSpaceDE w:val="0"/>
              <w:autoSpaceDN w:val="0"/>
              <w:snapToGrid w:val="0"/>
              <w:spacing w:line="360" w:lineRule="auto"/>
              <w:ind w:right="-154"/>
              <w:textAlignment w:val="bottom"/>
              <w:rPr>
                <w:rFonts w:hint="eastAsia" w:ascii="宋体" w:hAnsi="宋体" w:cs="宋体"/>
                <w:color w:val="000000"/>
                <w:kern w:val="0"/>
                <w:sz w:val="24"/>
              </w:rPr>
            </w:pPr>
            <w:r>
              <w:rPr>
                <w:rFonts w:hint="eastAsia" w:ascii="宋体" w:hAnsi="宋体" w:cs="宋体"/>
                <w:color w:val="000000"/>
                <w:kern w:val="0"/>
                <w:sz w:val="24"/>
              </w:rPr>
              <w:t>法定代表人/授权代理人（签字或盖章）：</w:t>
            </w:r>
          </w:p>
        </w:tc>
        <w:tc>
          <w:tcPr>
            <w:tcW w:w="4770" w:type="dxa"/>
            <w:noWrap w:val="0"/>
            <w:vAlign w:val="top"/>
          </w:tcPr>
          <w:p w14:paraId="7F78C014">
            <w:pPr>
              <w:widowControl/>
              <w:autoSpaceDE w:val="0"/>
              <w:autoSpaceDN w:val="0"/>
              <w:snapToGrid w:val="0"/>
              <w:spacing w:line="360" w:lineRule="auto"/>
              <w:ind w:right="-154"/>
              <w:textAlignment w:val="bottom"/>
              <w:rPr>
                <w:rFonts w:hint="eastAsia" w:ascii="宋体" w:hAnsi="宋体" w:cs="宋体"/>
                <w:color w:val="000000"/>
                <w:kern w:val="0"/>
                <w:sz w:val="24"/>
              </w:rPr>
            </w:pPr>
          </w:p>
        </w:tc>
      </w:tr>
      <w:tr w14:paraId="3B42D417">
        <w:tblPrEx>
          <w:tblCellMar>
            <w:top w:w="0" w:type="dxa"/>
            <w:left w:w="108" w:type="dxa"/>
            <w:bottom w:w="0" w:type="dxa"/>
            <w:right w:w="108" w:type="dxa"/>
          </w:tblCellMar>
        </w:tblPrEx>
        <w:trPr>
          <w:trHeight w:val="701" w:hRule="atLeast"/>
          <w:jc w:val="center"/>
        </w:trPr>
        <w:tc>
          <w:tcPr>
            <w:tcW w:w="4770" w:type="dxa"/>
            <w:noWrap w:val="0"/>
            <w:vAlign w:val="top"/>
          </w:tcPr>
          <w:p w14:paraId="76198859">
            <w:pPr>
              <w:widowControl/>
              <w:autoSpaceDE w:val="0"/>
              <w:autoSpaceDN w:val="0"/>
              <w:snapToGrid w:val="0"/>
              <w:spacing w:line="360" w:lineRule="auto"/>
              <w:ind w:right="-154"/>
              <w:textAlignment w:val="bottom"/>
              <w:rPr>
                <w:rFonts w:hint="eastAsia" w:ascii="宋体" w:hAnsi="宋体" w:cs="宋体"/>
                <w:color w:val="000000"/>
                <w:kern w:val="0"/>
                <w:sz w:val="24"/>
              </w:rPr>
            </w:pPr>
            <w:r>
              <w:rPr>
                <w:rFonts w:hint="eastAsia" w:ascii="宋体" w:hAnsi="宋体" w:cs="宋体"/>
                <w:color w:val="000000"/>
                <w:kern w:val="0"/>
                <w:sz w:val="24"/>
              </w:rPr>
              <w:t>电话：</w:t>
            </w:r>
          </w:p>
        </w:tc>
        <w:tc>
          <w:tcPr>
            <w:tcW w:w="4770" w:type="dxa"/>
            <w:noWrap w:val="0"/>
            <w:vAlign w:val="top"/>
          </w:tcPr>
          <w:p w14:paraId="120511DD">
            <w:pPr>
              <w:widowControl/>
              <w:autoSpaceDE w:val="0"/>
              <w:autoSpaceDN w:val="0"/>
              <w:snapToGrid w:val="0"/>
              <w:spacing w:line="360" w:lineRule="auto"/>
              <w:ind w:right="-154"/>
              <w:textAlignment w:val="bottom"/>
              <w:rPr>
                <w:rFonts w:hint="eastAsia" w:ascii="宋体" w:hAnsi="宋体" w:cs="宋体"/>
                <w:color w:val="000000"/>
                <w:kern w:val="0"/>
                <w:sz w:val="24"/>
              </w:rPr>
            </w:pPr>
          </w:p>
        </w:tc>
      </w:tr>
      <w:tr w14:paraId="78A51048">
        <w:tblPrEx>
          <w:tblCellMar>
            <w:top w:w="0" w:type="dxa"/>
            <w:left w:w="108" w:type="dxa"/>
            <w:bottom w:w="0" w:type="dxa"/>
            <w:right w:w="108" w:type="dxa"/>
          </w:tblCellMar>
        </w:tblPrEx>
        <w:trPr>
          <w:trHeight w:val="701" w:hRule="atLeast"/>
          <w:jc w:val="center"/>
        </w:trPr>
        <w:tc>
          <w:tcPr>
            <w:tcW w:w="4770" w:type="dxa"/>
            <w:noWrap w:val="0"/>
            <w:vAlign w:val="top"/>
          </w:tcPr>
          <w:p w14:paraId="0A735190">
            <w:pPr>
              <w:widowControl/>
              <w:autoSpaceDE w:val="0"/>
              <w:autoSpaceDN w:val="0"/>
              <w:snapToGrid w:val="0"/>
              <w:spacing w:line="360" w:lineRule="auto"/>
              <w:ind w:right="-154"/>
              <w:textAlignment w:val="bottom"/>
              <w:rPr>
                <w:rFonts w:hint="eastAsia" w:ascii="宋体" w:hAnsi="宋体" w:cs="宋体"/>
                <w:color w:val="000000"/>
                <w:kern w:val="0"/>
                <w:sz w:val="24"/>
              </w:rPr>
            </w:pPr>
            <w:r>
              <w:rPr>
                <w:rFonts w:hint="eastAsia" w:ascii="宋体" w:hAnsi="宋体" w:cs="宋体"/>
                <w:color w:val="000000"/>
                <w:kern w:val="0"/>
                <w:sz w:val="24"/>
              </w:rPr>
              <w:t>开户银行：</w:t>
            </w:r>
          </w:p>
        </w:tc>
        <w:tc>
          <w:tcPr>
            <w:tcW w:w="4770" w:type="dxa"/>
            <w:noWrap w:val="0"/>
            <w:vAlign w:val="top"/>
          </w:tcPr>
          <w:p w14:paraId="004E69F2">
            <w:pPr>
              <w:widowControl/>
              <w:autoSpaceDE w:val="0"/>
              <w:autoSpaceDN w:val="0"/>
              <w:snapToGrid w:val="0"/>
              <w:spacing w:line="360" w:lineRule="auto"/>
              <w:ind w:right="-154"/>
              <w:textAlignment w:val="bottom"/>
              <w:rPr>
                <w:rFonts w:hint="eastAsia" w:ascii="宋体" w:hAnsi="宋体" w:cs="宋体"/>
                <w:color w:val="000000"/>
                <w:kern w:val="0"/>
                <w:sz w:val="24"/>
              </w:rPr>
            </w:pPr>
          </w:p>
        </w:tc>
      </w:tr>
    </w:tbl>
    <w:p w14:paraId="29931DB7">
      <w:pPr>
        <w:adjustRightInd w:val="0"/>
        <w:snapToGrid w:val="0"/>
        <w:spacing w:line="360" w:lineRule="auto"/>
        <w:jc w:val="left"/>
        <w:rPr>
          <w:rFonts w:hint="eastAsia" w:asciiTheme="majorEastAsia" w:hAnsiTheme="majorEastAsia" w:eastAsiaTheme="majorEastAsia" w:cstheme="majorEastAsia"/>
          <w:b/>
          <w:sz w:val="24"/>
          <w:szCs w:val="24"/>
        </w:rPr>
      </w:pPr>
    </w:p>
    <w:p w14:paraId="10698B21">
      <w:pPr>
        <w:spacing w:line="360" w:lineRule="auto"/>
        <w:rPr>
          <w:rFonts w:hint="eastAsia"/>
          <w:lang w:val="en-US" w:eastAsia="zh-Hans"/>
        </w:rPr>
      </w:pPr>
    </w:p>
    <w:p w14:paraId="0F6AE389"/>
    <w:sectPr>
      <w:footerReference r:id="rId3" w:type="default"/>
      <w:pgSz w:w="11906" w:h="16838"/>
      <w:pgMar w:top="1440" w:right="1463" w:bottom="1440" w:left="1463"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571C6">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FE869D4">
                          <w:pPr>
                            <w:pStyle w:val="8"/>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41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FE869D4">
                    <w:pPr>
                      <w:pStyle w:val="8"/>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41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1F6901"/>
    <w:multiLevelType w:val="singleLevel"/>
    <w:tmpl w:val="411F6901"/>
    <w:lvl w:ilvl="0" w:tentative="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641C7A"/>
    <w:rsid w:val="004F0F4D"/>
    <w:rsid w:val="010857E2"/>
    <w:rsid w:val="026D3B55"/>
    <w:rsid w:val="02D47D39"/>
    <w:rsid w:val="052D7F46"/>
    <w:rsid w:val="05362B05"/>
    <w:rsid w:val="05AD64DF"/>
    <w:rsid w:val="07B86B01"/>
    <w:rsid w:val="07BE535D"/>
    <w:rsid w:val="09CA6B57"/>
    <w:rsid w:val="0ADE34F7"/>
    <w:rsid w:val="0ADE719B"/>
    <w:rsid w:val="0B5C4D03"/>
    <w:rsid w:val="0B735881"/>
    <w:rsid w:val="0C982C55"/>
    <w:rsid w:val="0CA653DC"/>
    <w:rsid w:val="0CF5561A"/>
    <w:rsid w:val="0D07573C"/>
    <w:rsid w:val="0D9B43D0"/>
    <w:rsid w:val="0E274C11"/>
    <w:rsid w:val="0EAC0AFD"/>
    <w:rsid w:val="11F33501"/>
    <w:rsid w:val="14116EB5"/>
    <w:rsid w:val="16CB66C2"/>
    <w:rsid w:val="191D1F47"/>
    <w:rsid w:val="196640D0"/>
    <w:rsid w:val="1C382B5F"/>
    <w:rsid w:val="1CB93D9D"/>
    <w:rsid w:val="1D48524C"/>
    <w:rsid w:val="1D840B24"/>
    <w:rsid w:val="1ECD5B85"/>
    <w:rsid w:val="21CF61DE"/>
    <w:rsid w:val="22B43433"/>
    <w:rsid w:val="22F664C5"/>
    <w:rsid w:val="24A00C56"/>
    <w:rsid w:val="24CA4BBB"/>
    <w:rsid w:val="25273966"/>
    <w:rsid w:val="257E4A9D"/>
    <w:rsid w:val="25E32F85"/>
    <w:rsid w:val="26603F1B"/>
    <w:rsid w:val="27C120C7"/>
    <w:rsid w:val="283050FB"/>
    <w:rsid w:val="28F04CA6"/>
    <w:rsid w:val="2975156E"/>
    <w:rsid w:val="2C1D0BC2"/>
    <w:rsid w:val="2CD87928"/>
    <w:rsid w:val="2D665C1C"/>
    <w:rsid w:val="2D7C41E1"/>
    <w:rsid w:val="2DD80BA8"/>
    <w:rsid w:val="2DE17B90"/>
    <w:rsid w:val="2F7E3306"/>
    <w:rsid w:val="303403EF"/>
    <w:rsid w:val="308466D8"/>
    <w:rsid w:val="30D71074"/>
    <w:rsid w:val="31234F7C"/>
    <w:rsid w:val="31D6516E"/>
    <w:rsid w:val="31D847AC"/>
    <w:rsid w:val="32023431"/>
    <w:rsid w:val="32A83CD6"/>
    <w:rsid w:val="337068B0"/>
    <w:rsid w:val="341235E7"/>
    <w:rsid w:val="34420C73"/>
    <w:rsid w:val="34DA0A32"/>
    <w:rsid w:val="35C6510A"/>
    <w:rsid w:val="360E18B1"/>
    <w:rsid w:val="36641C7A"/>
    <w:rsid w:val="378F3624"/>
    <w:rsid w:val="38772C2B"/>
    <w:rsid w:val="3B2C22D1"/>
    <w:rsid w:val="3BAA0841"/>
    <w:rsid w:val="3BE663F2"/>
    <w:rsid w:val="3BF3011D"/>
    <w:rsid w:val="3D9D2854"/>
    <w:rsid w:val="40082293"/>
    <w:rsid w:val="40083152"/>
    <w:rsid w:val="421012C3"/>
    <w:rsid w:val="430B16C1"/>
    <w:rsid w:val="4431334F"/>
    <w:rsid w:val="4448304B"/>
    <w:rsid w:val="44C63A0B"/>
    <w:rsid w:val="45184A60"/>
    <w:rsid w:val="455C75A3"/>
    <w:rsid w:val="474F7F57"/>
    <w:rsid w:val="4CFA792D"/>
    <w:rsid w:val="4D1D7170"/>
    <w:rsid w:val="4D646013"/>
    <w:rsid w:val="4D6A028A"/>
    <w:rsid w:val="4D8C7A7A"/>
    <w:rsid w:val="504B27F5"/>
    <w:rsid w:val="525F614B"/>
    <w:rsid w:val="53337C8C"/>
    <w:rsid w:val="542D3DC5"/>
    <w:rsid w:val="54667B16"/>
    <w:rsid w:val="55BC4ECF"/>
    <w:rsid w:val="573E59A9"/>
    <w:rsid w:val="57640CEA"/>
    <w:rsid w:val="57923690"/>
    <w:rsid w:val="59AD5459"/>
    <w:rsid w:val="5B147DB2"/>
    <w:rsid w:val="5BF84DFD"/>
    <w:rsid w:val="5D632CDE"/>
    <w:rsid w:val="5EF37821"/>
    <w:rsid w:val="61D36C4B"/>
    <w:rsid w:val="61EC24E5"/>
    <w:rsid w:val="629B747C"/>
    <w:rsid w:val="64D24668"/>
    <w:rsid w:val="65A46809"/>
    <w:rsid w:val="67826B95"/>
    <w:rsid w:val="67984807"/>
    <w:rsid w:val="6816429A"/>
    <w:rsid w:val="6BDD7C73"/>
    <w:rsid w:val="6C775A02"/>
    <w:rsid w:val="6CB20263"/>
    <w:rsid w:val="6E3B0847"/>
    <w:rsid w:val="6EE70791"/>
    <w:rsid w:val="6F076F23"/>
    <w:rsid w:val="6F462F26"/>
    <w:rsid w:val="704260BE"/>
    <w:rsid w:val="71310596"/>
    <w:rsid w:val="713F5856"/>
    <w:rsid w:val="74844791"/>
    <w:rsid w:val="74D45855"/>
    <w:rsid w:val="74DD3202"/>
    <w:rsid w:val="76676215"/>
    <w:rsid w:val="76F1383A"/>
    <w:rsid w:val="77062109"/>
    <w:rsid w:val="77E2713E"/>
    <w:rsid w:val="7AD5146A"/>
    <w:rsid w:val="7AFE2D3C"/>
    <w:rsid w:val="7B637D31"/>
    <w:rsid w:val="7BE47684"/>
    <w:rsid w:val="7DDD1E87"/>
    <w:rsid w:val="7DE96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11"/>
    <w:autoRedefine/>
    <w:qFormat/>
    <w:uiPriority w:val="0"/>
    <w:pPr>
      <w:keepNext/>
      <w:keepLines/>
      <w:spacing w:before="120" w:after="120" w:line="360" w:lineRule="auto"/>
      <w:jc w:val="center"/>
      <w:outlineLvl w:val="0"/>
    </w:pPr>
    <w:rPr>
      <w:rFonts w:ascii="Times New Roman" w:hAnsi="Times New Roman" w:eastAsia="宋体" w:cs="仿宋_GB2312"/>
      <w:b/>
      <w:bCs/>
      <w:kern w:val="44"/>
      <w:sz w:val="32"/>
      <w:szCs w:val="44"/>
      <w:lang w:eastAsia="zh-CN"/>
    </w:rPr>
  </w:style>
  <w:style w:type="paragraph" w:styleId="4">
    <w:name w:val="heading 2"/>
    <w:basedOn w:val="1"/>
    <w:next w:val="1"/>
    <w:link w:val="12"/>
    <w:autoRedefine/>
    <w:semiHidden/>
    <w:unhideWhenUsed/>
    <w:qFormat/>
    <w:uiPriority w:val="0"/>
    <w:pPr>
      <w:keepNext/>
      <w:widowControl w:val="0"/>
      <w:spacing w:line="720" w:lineRule="exact"/>
      <w:jc w:val="center"/>
      <w:outlineLvl w:val="1"/>
    </w:pPr>
    <w:rPr>
      <w:rFonts w:ascii="黑体" w:hAnsi="黑体" w:eastAsia="宋体" w:cs="Times New Roman"/>
      <w:b/>
      <w:kern w:val="2"/>
      <w:sz w:val="28"/>
      <w:szCs w:val="24"/>
      <w:lang w:eastAsia="zh-CN"/>
    </w:rPr>
  </w:style>
  <w:style w:type="paragraph" w:styleId="5">
    <w:name w:val="heading 3"/>
    <w:basedOn w:val="1"/>
    <w:next w:val="1"/>
    <w:link w:val="13"/>
    <w:autoRedefine/>
    <w:semiHidden/>
    <w:unhideWhenUsed/>
    <w:qFormat/>
    <w:uiPriority w:val="0"/>
    <w:pPr>
      <w:spacing w:before="0" w:beforeAutospacing="1" w:after="0" w:afterAutospacing="1" w:line="240" w:lineRule="auto"/>
      <w:jc w:val="left"/>
      <w:outlineLvl w:val="2"/>
    </w:pPr>
    <w:rPr>
      <w:rFonts w:hint="eastAsia" w:ascii="宋体" w:hAnsi="宋体" w:eastAsia="宋体" w:cs="宋体"/>
      <w:b/>
      <w:bCs/>
      <w:kern w:val="0"/>
      <w:sz w:val="28"/>
      <w:szCs w:val="27"/>
      <w:lang w:eastAsia="zh-CN" w:bidi="ar"/>
    </w:rPr>
  </w:style>
  <w:style w:type="paragraph" w:styleId="6">
    <w:name w:val="heading 4"/>
    <w:basedOn w:val="1"/>
    <w:next w:val="1"/>
    <w:autoRedefine/>
    <w:semiHidden/>
    <w:unhideWhenUsed/>
    <w:qFormat/>
    <w:uiPriority w:val="0"/>
    <w:pPr>
      <w:keepNext/>
      <w:keepLines/>
      <w:adjustRightInd w:val="0"/>
      <w:spacing w:line="360" w:lineRule="auto"/>
      <w:jc w:val="center"/>
      <w:outlineLvl w:val="3"/>
    </w:pPr>
    <w:rPr>
      <w:rFonts w:ascii="宋体" w:hAnsi="宋体" w:eastAsia="宋体" w:cstheme="majorBidi"/>
      <w:b/>
      <w:bCs/>
      <w:kern w:val="0"/>
      <w:sz w:val="28"/>
      <w:szCs w:val="28"/>
      <w:lang w:eastAsia="zh-CN"/>
    </w:rPr>
  </w:style>
  <w:style w:type="character" w:default="1" w:styleId="10">
    <w:name w:val="Default Paragraph Font"/>
    <w:semiHidden/>
    <w:unhideWhenUsed/>
    <w:qFormat/>
    <w:uiPriority w:val="1"/>
  </w:style>
  <w:style w:type="table" w:default="1" w:styleId="9">
    <w:name w:val="Normal Table"/>
    <w:autoRedefine/>
    <w:semiHidden/>
    <w:qFormat/>
    <w:uiPriority w:val="0"/>
    <w:tblPr>
      <w:tblCellMar>
        <w:top w:w="0" w:type="dxa"/>
        <w:left w:w="108" w:type="dxa"/>
        <w:bottom w:w="0" w:type="dxa"/>
        <w:right w:w="108" w:type="dxa"/>
      </w:tblCellMar>
    </w:tblPr>
  </w:style>
  <w:style w:type="paragraph" w:customStyle="1" w:styleId="2">
    <w:name w:val="列出段落1"/>
    <w:basedOn w:val="1"/>
    <w:qFormat/>
    <w:uiPriority w:val="99"/>
    <w:pPr>
      <w:ind w:firstLine="420" w:firstLineChars="200"/>
    </w:pPr>
  </w:style>
  <w:style w:type="paragraph" w:styleId="7">
    <w:name w:val="annotation text"/>
    <w:basedOn w:val="1"/>
    <w:qFormat/>
    <w:uiPriority w:val="0"/>
    <w:pPr>
      <w:jc w:val="left"/>
    </w:pPr>
  </w:style>
  <w:style w:type="paragraph" w:styleId="8">
    <w:name w:val="footer"/>
    <w:basedOn w:val="1"/>
    <w:qFormat/>
    <w:uiPriority w:val="0"/>
    <w:pPr>
      <w:tabs>
        <w:tab w:val="center" w:pos="4153"/>
        <w:tab w:val="right" w:pos="8306"/>
      </w:tabs>
      <w:snapToGrid w:val="0"/>
      <w:jc w:val="left"/>
    </w:pPr>
    <w:rPr>
      <w:sz w:val="18"/>
    </w:rPr>
  </w:style>
  <w:style w:type="character" w:customStyle="1" w:styleId="11">
    <w:name w:val="标题 1 Char"/>
    <w:basedOn w:val="10"/>
    <w:link w:val="3"/>
    <w:qFormat/>
    <w:uiPriority w:val="0"/>
    <w:rPr>
      <w:rFonts w:hint="eastAsia" w:ascii="Times New Roman" w:hAnsi="Times New Roman" w:eastAsia="宋体" w:cs="仿宋_GB2312"/>
      <w:b/>
      <w:bCs/>
      <w:snapToGrid w:val="0"/>
      <w:color w:val="000000"/>
      <w:kern w:val="0"/>
      <w:sz w:val="32"/>
      <w:szCs w:val="24"/>
      <w:lang w:eastAsia="zh-CN"/>
    </w:rPr>
  </w:style>
  <w:style w:type="character" w:customStyle="1" w:styleId="12">
    <w:name w:val="标题 2 Char"/>
    <w:link w:val="4"/>
    <w:qFormat/>
    <w:uiPriority w:val="0"/>
    <w:rPr>
      <w:rFonts w:ascii="宋体" w:hAnsi="宋体" w:eastAsia="宋体" w:cs="Times New Roman"/>
      <w:b/>
      <w:bCs/>
      <w:snapToGrid w:val="0"/>
      <w:color w:val="000000"/>
      <w:kern w:val="2"/>
      <w:sz w:val="28"/>
      <w:szCs w:val="24"/>
      <w:lang w:val="en-US" w:eastAsia="zh-CN" w:bidi="ar-SA"/>
    </w:rPr>
  </w:style>
  <w:style w:type="character" w:customStyle="1" w:styleId="13">
    <w:name w:val="标题 3 Char"/>
    <w:link w:val="5"/>
    <w:autoRedefine/>
    <w:qFormat/>
    <w:uiPriority w:val="0"/>
    <w:rPr>
      <w:rFonts w:ascii="宋体" w:hAnsi="宋体" w:eastAsia="宋体" w:cs="宋体"/>
      <w:b/>
      <w:kern w:val="2"/>
      <w:sz w:val="28"/>
      <w:szCs w:val="28"/>
      <w:lang w:val="en-US" w:eastAsia="zh-CN" w:bidi="ar-SA"/>
    </w:rPr>
  </w:style>
  <w:style w:type="paragraph" w:customStyle="1" w:styleId="14">
    <w:name w:val="Heading #3|1"/>
    <w:basedOn w:val="1"/>
    <w:link w:val="15"/>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15">
    <w:name w:val="Heading #3|1_"/>
    <w:basedOn w:val="10"/>
    <w:link w:val="14"/>
    <w:qFormat/>
    <w:uiPriority w:val="0"/>
    <w:rPr>
      <w:rFonts w:ascii="宋体" w:hAnsi="宋体" w:eastAsia="宋体" w:cs="宋体"/>
      <w:sz w:val="32"/>
      <w:szCs w:val="32"/>
      <w:lang w:val="zh-TW" w:eastAsia="zh-TW" w:bidi="zh-TW"/>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2053</Words>
  <Characters>2070</Characters>
  <Lines>0</Lines>
  <Paragraphs>0</Paragraphs>
  <TotalTime>2</TotalTime>
  <ScaleCrop>false</ScaleCrop>
  <LinksUpToDate>false</LinksUpToDate>
  <CharactersWithSpaces>2170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2025-09-29T02:47:00Z</dcterms:created>
  <dc:creator>Lucalulu</dc:creator>
  <cp:lastModifiedBy>Lucalulu</cp:lastModifiedBy>
  <dcterms:modified xsi:type="dcterms:W3CDTF">2025-10-09T02:52:00Z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1FF27D9563AC4B7D888196768A5E4D40_11</vt:lpwstr>
  </property>
  <property fmtid="{D5CDD505-2E9C-101B-9397-08002B2CF9AE}" pid="4" name="KSOTemplateDocerSaveRecord">
    <vt:lpwstr>eyJoZGlkIjoiNGMwOWFhODgzZDhlNTZkZTM4ZGZlZTJjYWNmNDI0YzUiLCJ1c2VySWQiOiIyOTEzMjkyNzgifQ==</vt:lpwstr>
  </property>
</Properties>
</file>