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D7971">
      <w:pPr>
        <w:pStyle w:val="3"/>
        <w:keepNext w:val="0"/>
        <w:keepLines w:val="0"/>
        <w:numPr>
          <w:ilvl w:val="0"/>
          <w:numId w:val="0"/>
        </w:numPr>
        <w:jc w:val="center"/>
        <w:rPr>
          <w:rFonts w:hint="default" w:asciiTheme="minorAscii" w:hAnsiTheme="minorAscii" w:eastAsiaTheme="minorEastAsia"/>
          <w:color w:val="auto"/>
          <w:sz w:val="32"/>
          <w:szCs w:val="32"/>
          <w:highlight w:val="none"/>
          <w:lang w:val="en-US" w:eastAsia="zh-CN"/>
        </w:rPr>
      </w:pPr>
      <w:r>
        <w:rPr>
          <w:rFonts w:hint="default" w:asciiTheme="minorAscii" w:hAnsiTheme="minorAscii" w:eastAsiaTheme="minorEastAsia"/>
          <w:color w:val="auto"/>
          <w:sz w:val="32"/>
          <w:szCs w:val="32"/>
          <w:highlight w:val="none"/>
          <w:lang w:val="en-US" w:eastAsia="zh-CN"/>
        </w:rPr>
        <w:t>合同文本</w:t>
      </w:r>
    </w:p>
    <w:p w14:paraId="3A17FD63">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lang w:val="en-US" w:eastAsia="zh-CN"/>
        </w:rPr>
      </w:pPr>
    </w:p>
    <w:p w14:paraId="2658D4F1">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lang w:val="en-US" w:eastAsia="zh-CN"/>
        </w:rPr>
      </w:pPr>
      <w:r>
        <w:rPr>
          <w:rFonts w:hint="default" w:asciiTheme="minorAscii" w:hAnsiTheme="minorAscii" w:eastAsiaTheme="minorEastAsia"/>
          <w:color w:val="auto"/>
          <w:highlight w:val="none"/>
          <w:lang w:val="en-US" w:eastAsia="zh-CN"/>
        </w:rPr>
        <w:t>甲方</w:t>
      </w:r>
      <w:r>
        <w:rPr>
          <w:rFonts w:hint="default" w:asciiTheme="minorAscii" w:hAnsiTheme="minorAscii" w:eastAsiaTheme="minorEastAsia"/>
          <w:color w:val="auto"/>
          <w:highlight w:val="none"/>
          <w:lang w:eastAsia="zh-CN"/>
        </w:rPr>
        <w:t>：</w:t>
      </w:r>
      <w:r>
        <w:rPr>
          <w:rFonts w:hint="default" w:asciiTheme="minorAscii" w:hAnsiTheme="minorAscii" w:eastAsiaTheme="minorEastAsia"/>
          <w:color w:val="auto"/>
          <w:highlight w:val="none"/>
          <w:u w:val="single"/>
          <w:lang w:val="en-US" w:eastAsia="zh-CN"/>
        </w:rPr>
        <w:t xml:space="preserve">                              </w:t>
      </w:r>
      <w:r>
        <w:rPr>
          <w:rFonts w:hint="default" w:cs="方正仿宋_GB18030" w:asciiTheme="minorAscii" w:hAnsiTheme="minorAscii" w:eastAsiaTheme="minorEastAsia"/>
          <w:color w:val="auto"/>
          <w:spacing w:val="0"/>
          <w:kern w:val="0"/>
          <w:sz w:val="21"/>
          <w:szCs w:val="21"/>
          <w:highlight w:val="none"/>
          <w:lang w:val="en-US" w:eastAsia="zh-CN"/>
        </w:rPr>
        <w:t>（采购人）</w:t>
      </w:r>
    </w:p>
    <w:p w14:paraId="672E39AC">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lang w:val="en-US" w:eastAsia="zh-CN"/>
        </w:rPr>
      </w:pPr>
      <w:r>
        <w:rPr>
          <w:rFonts w:hint="default" w:asciiTheme="minorAscii" w:hAnsiTheme="minorAscii" w:eastAsiaTheme="minorEastAsia"/>
          <w:color w:val="auto"/>
          <w:highlight w:val="none"/>
          <w:lang w:val="en-US" w:eastAsia="zh-CN"/>
        </w:rPr>
        <w:t>乙</w:t>
      </w:r>
      <w:r>
        <w:rPr>
          <w:rFonts w:hint="default" w:asciiTheme="minorAscii" w:hAnsiTheme="minorAscii" w:eastAsiaTheme="minorEastAsia"/>
          <w:color w:val="auto"/>
          <w:highlight w:val="none"/>
        </w:rPr>
        <w:t>方</w:t>
      </w:r>
      <w:r>
        <w:rPr>
          <w:rFonts w:hint="default" w:asciiTheme="minorAscii" w:hAnsiTheme="minorAscii" w:eastAsiaTheme="minorEastAsia"/>
          <w:color w:val="auto"/>
          <w:highlight w:val="none"/>
          <w:lang w:eastAsia="zh-CN"/>
        </w:rPr>
        <w:t>：</w:t>
      </w:r>
      <w:r>
        <w:rPr>
          <w:rFonts w:hint="default" w:asciiTheme="minorAscii" w:hAnsiTheme="minorAscii" w:eastAsiaTheme="minorEastAsia"/>
          <w:color w:val="auto"/>
          <w:highlight w:val="none"/>
          <w:u w:val="single"/>
          <w:lang w:val="en-US" w:eastAsia="zh-CN"/>
        </w:rPr>
        <w:t xml:space="preserve">                              </w:t>
      </w:r>
      <w:r>
        <w:rPr>
          <w:rFonts w:hint="default" w:cs="方正仿宋_GB18030" w:asciiTheme="minorAscii" w:hAnsiTheme="minorAscii" w:eastAsiaTheme="minorEastAsia"/>
          <w:color w:val="auto"/>
          <w:spacing w:val="0"/>
          <w:kern w:val="0"/>
          <w:sz w:val="21"/>
          <w:szCs w:val="21"/>
          <w:highlight w:val="none"/>
          <w:lang w:val="en-US" w:eastAsia="zh-CN"/>
        </w:rPr>
        <w:t>（成交供应商）</w:t>
      </w:r>
    </w:p>
    <w:p w14:paraId="23F1CEB7">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textAlignment w:val="auto"/>
        <w:rPr>
          <w:rFonts w:hint="default" w:cs="方正仿宋_GB18030" w:asciiTheme="minorAscii" w:hAnsiTheme="minorAscii" w:eastAsiaTheme="minorEastAsia"/>
          <w:color w:val="auto"/>
          <w:spacing w:val="0"/>
          <w:kern w:val="0"/>
          <w:sz w:val="21"/>
          <w:szCs w:val="21"/>
          <w:highlight w:val="none"/>
          <w:lang w:val="en-US" w:eastAsia="zh-CN"/>
        </w:rPr>
      </w:pPr>
    </w:p>
    <w:p w14:paraId="547CDA7D">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textAlignment w:val="auto"/>
        <w:rPr>
          <w:rFonts w:hint="default" w:cs="方正仿宋_GB18030" w:asciiTheme="minorAscii" w:hAnsiTheme="minorAscii" w:eastAsiaTheme="minorEastAsia"/>
          <w:color w:val="auto"/>
          <w:spacing w:val="0"/>
          <w:kern w:val="0"/>
          <w:sz w:val="21"/>
          <w:szCs w:val="21"/>
          <w:highlight w:val="none"/>
          <w:lang w:val="en-US" w:eastAsia="zh-CN"/>
        </w:rPr>
      </w:pPr>
      <w:r>
        <w:rPr>
          <w:rFonts w:hint="default" w:cs="方正仿宋_GB18030" w:asciiTheme="minorAscii" w:hAnsiTheme="minorAscii" w:eastAsiaTheme="minorEastAsia"/>
          <w:color w:val="auto"/>
          <w:spacing w:val="0"/>
          <w:kern w:val="0"/>
          <w:sz w:val="21"/>
          <w:szCs w:val="21"/>
          <w:highlight w:val="none"/>
          <w:lang w:val="en-US" w:eastAsia="zh-CN"/>
        </w:rPr>
        <w:t>为了保证本合同项目的顺利进行，根据《中华人民共和国民法典》等相关法律、法规的规定及甲方关于</w:t>
      </w:r>
      <w:r>
        <w:rPr>
          <w:rFonts w:hint="default" w:cs="方正仿宋_GB18030" w:asciiTheme="minorAscii" w:hAnsiTheme="minorAscii" w:eastAsiaTheme="minorEastAsia"/>
          <w:color w:val="auto"/>
          <w:spacing w:val="0"/>
          <w:kern w:val="0"/>
          <w:sz w:val="21"/>
          <w:szCs w:val="21"/>
          <w:highlight w:val="none"/>
          <w:u w:val="single"/>
          <w:lang w:val="en-US" w:eastAsia="zh-CN"/>
        </w:rPr>
        <w:t xml:space="preserve">                    </w:t>
      </w:r>
      <w:r>
        <w:rPr>
          <w:rFonts w:hint="default" w:cs="方正仿宋_GB18030" w:asciiTheme="minorAscii" w:hAnsiTheme="minorAscii" w:eastAsiaTheme="minorEastAsia"/>
          <w:color w:val="auto"/>
          <w:spacing w:val="0"/>
          <w:kern w:val="0"/>
          <w:sz w:val="21"/>
          <w:szCs w:val="21"/>
          <w:highlight w:val="none"/>
          <w:lang w:val="en-US" w:eastAsia="zh-CN"/>
        </w:rPr>
        <w:t>（项目名称）的成交结果和协商文件的要求，经甲乙双方协商一致，签订本合同，共同遵守。</w:t>
      </w:r>
    </w:p>
    <w:p w14:paraId="03B18182">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asciiTheme="minorAscii" w:hAnsiTheme="minorAscii" w:eastAsiaTheme="minorEastAsia"/>
          <w:b/>
          <w:bCs/>
          <w:color w:val="auto"/>
          <w:highlight w:val="none"/>
        </w:rPr>
      </w:pPr>
      <w:r>
        <w:rPr>
          <w:rFonts w:hint="default" w:asciiTheme="minorAscii" w:hAnsiTheme="minorAscii" w:eastAsiaTheme="minorEastAsia"/>
          <w:b/>
          <w:bCs/>
          <w:color w:val="auto"/>
          <w:highlight w:val="none"/>
        </w:rPr>
        <w:t>第一条</w:t>
      </w:r>
      <w:r>
        <w:rPr>
          <w:rFonts w:hint="default" w:asciiTheme="minorAscii" w:hAnsiTheme="minorAscii" w:eastAsiaTheme="minorEastAsia"/>
          <w:b/>
          <w:bCs/>
          <w:color w:val="auto"/>
          <w:highlight w:val="none"/>
          <w:lang w:val="en-US" w:eastAsia="zh-CN"/>
        </w:rPr>
        <w:t xml:space="preserve">  </w:t>
      </w:r>
      <w:r>
        <w:rPr>
          <w:rFonts w:hint="default" w:asciiTheme="minorAscii" w:hAnsiTheme="minorAscii" w:eastAsiaTheme="minorEastAsia"/>
          <w:b/>
          <w:bCs/>
          <w:color w:val="auto"/>
          <w:highlight w:val="none"/>
        </w:rPr>
        <w:t>位置及面积</w:t>
      </w:r>
    </w:p>
    <w:p w14:paraId="37E18515">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乙方</w:t>
      </w:r>
      <w:r>
        <w:rPr>
          <w:rFonts w:hint="default" w:asciiTheme="minorAscii" w:hAnsiTheme="minorAscii" w:eastAsiaTheme="minorEastAsia"/>
          <w:color w:val="auto"/>
          <w:highlight w:val="none"/>
        </w:rPr>
        <w:t>同意将其</w:t>
      </w:r>
      <w:r>
        <w:rPr>
          <w:rFonts w:hint="default" w:asciiTheme="minorAscii" w:hAnsiTheme="minorAscii" w:eastAsiaTheme="minorEastAsia"/>
          <w:color w:val="auto"/>
          <w:highlight w:val="none"/>
          <w:lang w:val="en-US" w:eastAsia="zh-CN"/>
        </w:rPr>
        <w:t>正在经营管理的</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u w:val="none"/>
          <w:lang w:val="en-US" w:eastAsia="zh-CN"/>
        </w:rPr>
        <w:t>（场地所有权人名称）</w:t>
      </w:r>
      <w:r>
        <w:rPr>
          <w:rFonts w:hint="default" w:asciiTheme="minorAscii" w:hAnsiTheme="minorAscii" w:eastAsiaTheme="minorEastAsia"/>
          <w:color w:val="auto"/>
          <w:highlight w:val="none"/>
        </w:rPr>
        <w:t>位于</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u w:val="none"/>
          <w:lang w:val="en-US" w:eastAsia="zh-CN"/>
        </w:rPr>
        <w:t>（详细地点）</w:t>
      </w:r>
      <w:r>
        <w:rPr>
          <w:rFonts w:hint="default" w:asciiTheme="minorAscii" w:hAnsiTheme="minorAscii" w:eastAsiaTheme="minorEastAsia"/>
          <w:color w:val="auto"/>
          <w:highlight w:val="none"/>
        </w:rPr>
        <w:t>的</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出租给</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使用。</w:t>
      </w:r>
    </w:p>
    <w:p w14:paraId="5B1D3C46">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场地</w:t>
      </w:r>
      <w:r>
        <w:rPr>
          <w:rFonts w:hint="default" w:asciiTheme="minorAscii" w:hAnsiTheme="minorAscii" w:eastAsiaTheme="minorEastAsia"/>
          <w:color w:val="auto"/>
          <w:highlight w:val="none"/>
        </w:rPr>
        <w:t>面积经甲乙双方共同认可，确定</w:t>
      </w:r>
      <w:r>
        <w:rPr>
          <w:rFonts w:hint="default" w:asciiTheme="minorAscii" w:hAnsiTheme="minorAscii" w:eastAsiaTheme="minorEastAsia"/>
          <w:color w:val="auto"/>
          <w:highlight w:val="none"/>
          <w:lang w:val="en-US" w:eastAsia="zh-CN"/>
        </w:rPr>
        <w:t>两块足球场地</w:t>
      </w:r>
      <w:r>
        <w:rPr>
          <w:rFonts w:hint="default" w:asciiTheme="minorAscii" w:hAnsiTheme="minorAscii" w:eastAsiaTheme="minorEastAsia"/>
          <w:color w:val="auto"/>
          <w:highlight w:val="none"/>
        </w:rPr>
        <w:t>实测面积</w:t>
      </w:r>
      <w:r>
        <w:rPr>
          <w:rFonts w:hint="default" w:asciiTheme="minorAscii" w:hAnsiTheme="minorAscii" w:eastAsiaTheme="minorEastAsia"/>
          <w:color w:val="auto"/>
          <w:highlight w:val="none"/>
          <w:lang w:val="en-US" w:eastAsia="zh-CN"/>
        </w:rPr>
        <w:t>分别：①号场地</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lang w:val="en-US" w:eastAsia="zh-CN"/>
        </w:rPr>
        <w:t>平方米（其中长</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u w:val="none"/>
          <w:lang w:val="en-US" w:eastAsia="zh-CN"/>
        </w:rPr>
        <w:t>米，宽</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u w:val="none"/>
          <w:lang w:val="en-US" w:eastAsia="zh-CN"/>
        </w:rPr>
        <w:t>米</w:t>
      </w:r>
      <w:r>
        <w:rPr>
          <w:rFonts w:hint="default" w:asciiTheme="minorAscii" w:hAnsiTheme="minorAscii" w:eastAsiaTheme="minorEastAsia"/>
          <w:color w:val="auto"/>
          <w:highlight w:val="none"/>
          <w:lang w:val="en-US" w:eastAsia="zh-CN"/>
        </w:rPr>
        <w:t>）；②号场地</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rPr>
        <w:t>平方米</w:t>
      </w:r>
      <w:r>
        <w:rPr>
          <w:rFonts w:hint="default" w:asciiTheme="minorAscii" w:hAnsiTheme="minorAscii" w:eastAsiaTheme="minorEastAsia"/>
          <w:color w:val="auto"/>
          <w:highlight w:val="none"/>
          <w:lang w:val="en-US" w:eastAsia="zh-CN"/>
        </w:rPr>
        <w:t>（其中长</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u w:val="none"/>
          <w:lang w:val="en-US" w:eastAsia="zh-CN"/>
        </w:rPr>
        <w:t>米，宽</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u w:val="none"/>
          <w:lang w:val="en-US" w:eastAsia="zh-CN"/>
        </w:rPr>
        <w:t>米</w:t>
      </w:r>
      <w:r>
        <w:rPr>
          <w:rFonts w:hint="default" w:asciiTheme="minorAscii" w:hAnsiTheme="minorAscii" w:eastAsiaTheme="minorEastAsia"/>
          <w:color w:val="auto"/>
          <w:highlight w:val="none"/>
          <w:lang w:val="en-US" w:eastAsia="zh-CN"/>
        </w:rPr>
        <w:t>）</w:t>
      </w:r>
      <w:r>
        <w:rPr>
          <w:rFonts w:hint="default" w:asciiTheme="minorAscii" w:hAnsiTheme="minorAscii" w:eastAsiaTheme="minorEastAsia"/>
          <w:color w:val="auto"/>
          <w:highlight w:val="none"/>
        </w:rPr>
        <w:t>。</w:t>
      </w:r>
    </w:p>
    <w:p w14:paraId="17EE58E1">
      <w:pPr>
        <w:pStyle w:val="2"/>
        <w:rPr>
          <w:rFonts w:hint="default" w:asciiTheme="minorAscii" w:hAnsiTheme="minorAscii" w:eastAsiaTheme="minorEastAsia"/>
          <w:b/>
          <w:bCs/>
          <w:color w:val="auto"/>
          <w:lang w:val="en-US" w:eastAsia="zh-CN"/>
        </w:rPr>
      </w:pPr>
      <w:r>
        <w:rPr>
          <w:rFonts w:hint="default" w:asciiTheme="minorAscii" w:hAnsiTheme="minorAscii" w:eastAsiaTheme="minorEastAsia"/>
          <w:b/>
          <w:bCs/>
          <w:color w:val="auto"/>
          <w:lang w:val="en-US" w:eastAsia="zh-CN"/>
        </w:rPr>
        <w:t>第二条  场地配套要求</w:t>
      </w:r>
      <w:bookmarkStart w:id="0" w:name="_GoBack"/>
      <w:bookmarkEnd w:id="0"/>
    </w:p>
    <w:p w14:paraId="39FC7863">
      <w:pPr>
        <w:ind w:left="0" w:leftChars="0" w:firstLine="420" w:firstLineChars="200"/>
        <w:rPr>
          <w:rFonts w:hint="default" w:asciiTheme="minorAscii" w:hAnsiTheme="minorAscii" w:eastAsiaTheme="minorEastAsia"/>
          <w:color w:val="auto"/>
          <w:highlight w:val="none"/>
          <w:lang w:val="en-US" w:eastAsia="zh-CN"/>
        </w:rPr>
      </w:pPr>
      <w:r>
        <w:rPr>
          <w:rFonts w:hint="default" w:asciiTheme="minorAscii" w:hAnsiTheme="minorAscii" w:eastAsiaTheme="minorEastAsia"/>
          <w:color w:val="auto"/>
          <w:highlight w:val="none"/>
          <w:lang w:val="en-US" w:eastAsia="zh-CN"/>
        </w:rPr>
        <w:t>1.足球场地：11人制足球场地两块，且场地尺寸符合国际比赛标准。</w:t>
      </w:r>
    </w:p>
    <w:p w14:paraId="488196DF">
      <w:pPr>
        <w:ind w:left="0" w:leftChars="0" w:firstLine="420" w:firstLineChars="200"/>
        <w:rPr>
          <w:rFonts w:hint="default" w:asciiTheme="minorAscii" w:hAnsiTheme="minorAscii" w:eastAsiaTheme="minorEastAsia"/>
          <w:color w:val="auto"/>
          <w:highlight w:val="none"/>
          <w:lang w:val="en-US" w:eastAsia="zh-CN"/>
        </w:rPr>
      </w:pPr>
      <w:r>
        <w:rPr>
          <w:rFonts w:hint="default" w:asciiTheme="minorAscii" w:hAnsiTheme="minorAscii" w:eastAsiaTheme="minorEastAsia"/>
          <w:color w:val="auto"/>
          <w:highlight w:val="none"/>
          <w:lang w:val="en-US" w:eastAsia="zh-CN"/>
        </w:rPr>
        <w:t>2.场地质量：符合GBIT22517.5-2024《体育场地使用要求及检验方法第5部分:足球场地》标准，提供人造草坪“CMA”或“CNAS”的合格检测报告及足球场地工程质量合格的竣工验收证书。</w:t>
      </w:r>
    </w:p>
    <w:p w14:paraId="69170E66">
      <w:pPr>
        <w:ind w:left="0" w:leftChars="0" w:firstLine="420" w:firstLineChars="200"/>
        <w:rPr>
          <w:rFonts w:hint="default" w:asciiTheme="minorAscii" w:hAnsiTheme="minorAscii" w:eastAsiaTheme="minorEastAsia"/>
          <w:color w:val="auto"/>
          <w:highlight w:val="none"/>
          <w:lang w:val="en-US" w:eastAsia="zh-CN"/>
        </w:rPr>
      </w:pPr>
      <w:r>
        <w:rPr>
          <w:rFonts w:hint="default" w:asciiTheme="minorAscii" w:hAnsiTheme="minorAscii" w:eastAsiaTheme="minorEastAsia"/>
          <w:color w:val="auto"/>
          <w:highlight w:val="none"/>
          <w:lang w:val="en-US" w:eastAsia="zh-CN"/>
        </w:rPr>
        <w:t>3.场地设施：配备高杆灯等夜间照明设施；配备休息座椅或坐凳；配备建筑用房供训练人员更衣及储物。</w:t>
      </w:r>
    </w:p>
    <w:p w14:paraId="7FCD8B94">
      <w:pPr>
        <w:ind w:left="0" w:leftChars="0" w:firstLine="420" w:firstLineChars="200"/>
        <w:rPr>
          <w:rFonts w:hint="default" w:asciiTheme="minorAscii" w:hAnsiTheme="minorAscii" w:eastAsiaTheme="minorEastAsia"/>
          <w:color w:val="auto"/>
          <w:highlight w:val="none"/>
          <w:lang w:val="en-US" w:eastAsia="zh-CN"/>
        </w:rPr>
      </w:pPr>
      <w:r>
        <w:rPr>
          <w:rFonts w:hint="default" w:asciiTheme="minorAscii" w:hAnsiTheme="minorAscii" w:eastAsiaTheme="minorEastAsia"/>
          <w:color w:val="auto"/>
          <w:highlight w:val="none"/>
          <w:lang w:val="en-US" w:eastAsia="zh-CN"/>
        </w:rPr>
        <w:t>4.管理服务：配备有专业的管理服务团队，负责场地日常运营管理，包括但不限于场地维护、人员管理、清洁卫生、安全保卫等。</w:t>
      </w:r>
    </w:p>
    <w:p w14:paraId="176A4F7D">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rPr>
      </w:pPr>
      <w:r>
        <w:rPr>
          <w:rFonts w:hint="default" w:cs="Times New Roman" w:asciiTheme="minorAscii" w:hAnsiTheme="minorAscii" w:eastAsiaTheme="minorEastAsia"/>
          <w:b/>
          <w:bCs/>
          <w:color w:val="auto"/>
          <w:highlight w:val="none"/>
        </w:rPr>
        <w:t>第</w:t>
      </w:r>
      <w:r>
        <w:rPr>
          <w:rFonts w:hint="default" w:cs="Times New Roman" w:asciiTheme="minorAscii" w:hAnsiTheme="minorAscii" w:eastAsiaTheme="minorEastAsia"/>
          <w:b/>
          <w:bCs/>
          <w:color w:val="auto"/>
          <w:highlight w:val="none"/>
          <w:lang w:val="en-US" w:eastAsia="zh-CN"/>
        </w:rPr>
        <w:t>三</w:t>
      </w:r>
      <w:r>
        <w:rPr>
          <w:rFonts w:hint="default" w:cs="Times New Roman" w:asciiTheme="minorAscii" w:hAnsiTheme="minorAscii" w:eastAsiaTheme="minorEastAsia"/>
          <w:b/>
          <w:bCs/>
          <w:color w:val="auto"/>
          <w:highlight w:val="none"/>
        </w:rPr>
        <w:t>条</w:t>
      </w:r>
      <w:r>
        <w:rPr>
          <w:rFonts w:hint="default" w:cs="Times New Roman" w:asciiTheme="minorAscii" w:hAnsiTheme="minorAscii" w:eastAsiaTheme="minorEastAsia"/>
          <w:b/>
          <w:bCs/>
          <w:color w:val="auto"/>
          <w:highlight w:val="none"/>
          <w:lang w:val="en-US" w:eastAsia="zh-CN"/>
        </w:rPr>
        <w:t xml:space="preserve">  </w:t>
      </w:r>
      <w:r>
        <w:rPr>
          <w:rFonts w:hint="default" w:cs="Times New Roman" w:asciiTheme="minorAscii" w:hAnsiTheme="minorAscii" w:eastAsiaTheme="minorEastAsia"/>
          <w:b/>
          <w:bCs/>
          <w:color w:val="auto"/>
          <w:highlight w:val="none"/>
          <w:lang w:eastAsia="zh-CN"/>
        </w:rPr>
        <w:t>场地</w:t>
      </w:r>
      <w:r>
        <w:rPr>
          <w:rFonts w:hint="default" w:cs="Times New Roman" w:asciiTheme="minorAscii" w:hAnsiTheme="minorAscii" w:eastAsiaTheme="minorEastAsia"/>
          <w:b/>
          <w:bCs/>
          <w:color w:val="auto"/>
          <w:highlight w:val="none"/>
        </w:rPr>
        <w:t>用途</w:t>
      </w:r>
    </w:p>
    <w:p w14:paraId="16799BA3">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用途</w:t>
      </w:r>
      <w:r>
        <w:rPr>
          <w:rFonts w:hint="default" w:asciiTheme="minorAscii" w:hAnsiTheme="minorAscii" w:eastAsiaTheme="minorEastAsia"/>
          <w:color w:val="auto"/>
          <w:highlight w:val="none"/>
          <w:lang w:eastAsia="zh-CN"/>
        </w:rPr>
        <w:t>：</w:t>
      </w:r>
      <w:r>
        <w:rPr>
          <w:rFonts w:hint="default" w:asciiTheme="minorAscii" w:hAnsiTheme="minorAscii" w:eastAsiaTheme="minorEastAsia"/>
          <w:color w:val="auto"/>
          <w:highlight w:val="none"/>
          <w:u w:val="single"/>
          <w:lang w:val="en-US" w:eastAsia="zh-CN"/>
        </w:rPr>
        <w:t xml:space="preserve"> 足球日常训练、足球比赛、各类足球培训和活动等</w:t>
      </w:r>
      <w:r>
        <w:rPr>
          <w:rFonts w:hint="default" w:asciiTheme="minorAscii" w:hAnsiTheme="minorAscii" w:eastAsiaTheme="minorEastAsia"/>
          <w:color w:val="auto"/>
          <w:highlight w:val="none"/>
        </w:rPr>
        <w:t>。</w:t>
      </w:r>
    </w:p>
    <w:p w14:paraId="776E90D6">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如</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须改变租赁</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用途，则</w:t>
      </w:r>
    </w:p>
    <w:p w14:paraId="1CE5303F">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lang w:eastAsia="zh-CN"/>
        </w:rPr>
      </w:pPr>
      <w:r>
        <w:rPr>
          <w:rFonts w:hint="default" w:asciiTheme="minorAscii" w:hAnsiTheme="minorAscii" w:eastAsiaTheme="minorEastAsia"/>
          <w:color w:val="auto"/>
          <w:highlight w:val="none"/>
        </w:rPr>
        <w:t>(1)须经</w:t>
      </w:r>
      <w:r>
        <w:rPr>
          <w:rFonts w:hint="default" w:asciiTheme="minorAscii" w:hAnsiTheme="minorAscii" w:eastAsiaTheme="minorEastAsia"/>
          <w:color w:val="auto"/>
          <w:highlight w:val="none"/>
          <w:lang w:eastAsia="zh-CN"/>
        </w:rPr>
        <w:t>乙方</w:t>
      </w:r>
      <w:r>
        <w:rPr>
          <w:rFonts w:hint="default" w:asciiTheme="minorAscii" w:hAnsiTheme="minorAscii" w:eastAsiaTheme="minorEastAsia"/>
          <w:color w:val="auto"/>
          <w:highlight w:val="none"/>
        </w:rPr>
        <w:t>书面同意</w:t>
      </w:r>
      <w:r>
        <w:rPr>
          <w:rFonts w:hint="default" w:asciiTheme="minorAscii" w:hAnsiTheme="minorAscii" w:eastAsiaTheme="minorEastAsia"/>
          <w:color w:val="auto"/>
          <w:highlight w:val="none"/>
          <w:lang w:eastAsia="zh-CN"/>
        </w:rPr>
        <w:t>；</w:t>
      </w:r>
    </w:p>
    <w:p w14:paraId="2E9D1FA8">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lang w:eastAsia="zh-CN"/>
        </w:rPr>
      </w:pPr>
      <w:r>
        <w:rPr>
          <w:rFonts w:hint="default" w:asciiTheme="minorAscii" w:hAnsiTheme="minorAscii" w:eastAsiaTheme="minorEastAsia"/>
          <w:color w:val="auto"/>
          <w:highlight w:val="none"/>
        </w:rPr>
        <w:t>(2)因</w:t>
      </w:r>
      <w:r>
        <w:rPr>
          <w:rFonts w:hint="default" w:asciiTheme="minorAscii" w:hAnsiTheme="minorAscii" w:eastAsiaTheme="minorEastAsia"/>
          <w:color w:val="auto"/>
          <w:highlight w:val="none"/>
          <w:lang w:val="en-US" w:eastAsia="zh-CN"/>
        </w:rPr>
        <w:t>改变</w:t>
      </w:r>
      <w:r>
        <w:rPr>
          <w:rFonts w:hint="default" w:asciiTheme="minorAscii" w:hAnsiTheme="minorAscii" w:eastAsiaTheme="minorEastAsia"/>
          <w:color w:val="auto"/>
          <w:highlight w:val="none"/>
        </w:rPr>
        <w:t>用途所需办理的全部手续由</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按照有关法律规定申报</w:t>
      </w:r>
      <w:r>
        <w:rPr>
          <w:rFonts w:hint="default" w:asciiTheme="minorAscii" w:hAnsiTheme="minorAscii" w:eastAsiaTheme="minorEastAsia"/>
          <w:color w:val="auto"/>
          <w:highlight w:val="none"/>
          <w:lang w:eastAsia="zh-CN"/>
        </w:rPr>
        <w:t>；</w:t>
      </w:r>
    </w:p>
    <w:p w14:paraId="4AA9CA34">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(3)因</w:t>
      </w:r>
      <w:r>
        <w:rPr>
          <w:rFonts w:hint="default" w:asciiTheme="minorAscii" w:hAnsiTheme="minorAscii" w:eastAsiaTheme="minorEastAsia"/>
          <w:color w:val="auto"/>
          <w:highlight w:val="none"/>
          <w:lang w:val="en-US" w:eastAsia="zh-CN"/>
        </w:rPr>
        <w:t>改变</w:t>
      </w:r>
      <w:r>
        <w:rPr>
          <w:rFonts w:hint="default" w:asciiTheme="minorAscii" w:hAnsiTheme="minorAscii" w:eastAsiaTheme="minorEastAsia"/>
          <w:color w:val="auto"/>
          <w:highlight w:val="none"/>
        </w:rPr>
        <w:t>用途所应缴纳的全部费用由</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自行承担。</w:t>
      </w:r>
    </w:p>
    <w:p w14:paraId="76D8966C">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rPr>
      </w:pPr>
      <w:r>
        <w:rPr>
          <w:rFonts w:hint="default" w:cs="Times New Roman" w:asciiTheme="minorAscii" w:hAnsiTheme="minorAscii" w:eastAsiaTheme="minorEastAsia"/>
          <w:b/>
          <w:bCs/>
          <w:color w:val="auto"/>
          <w:highlight w:val="none"/>
        </w:rPr>
        <w:t>第</w:t>
      </w:r>
      <w:r>
        <w:rPr>
          <w:rFonts w:hint="default" w:cs="Times New Roman" w:asciiTheme="minorAscii" w:hAnsiTheme="minorAscii" w:eastAsiaTheme="minorEastAsia"/>
          <w:b/>
          <w:bCs/>
          <w:color w:val="auto"/>
          <w:highlight w:val="none"/>
          <w:lang w:val="en-US" w:eastAsia="zh-CN"/>
        </w:rPr>
        <w:t>四</w:t>
      </w:r>
      <w:r>
        <w:rPr>
          <w:rFonts w:hint="default" w:cs="Times New Roman" w:asciiTheme="minorAscii" w:hAnsiTheme="minorAscii" w:eastAsiaTheme="minorEastAsia"/>
          <w:b/>
          <w:bCs/>
          <w:color w:val="auto"/>
          <w:highlight w:val="none"/>
        </w:rPr>
        <w:t>条</w:t>
      </w:r>
      <w:r>
        <w:rPr>
          <w:rFonts w:hint="default" w:cs="Times New Roman" w:asciiTheme="minorAscii" w:hAnsiTheme="minorAscii" w:eastAsiaTheme="minorEastAsia"/>
          <w:b/>
          <w:bCs/>
          <w:color w:val="auto"/>
          <w:highlight w:val="none"/>
          <w:lang w:val="en-US" w:eastAsia="zh-CN"/>
        </w:rPr>
        <w:t xml:space="preserve">  </w:t>
      </w:r>
      <w:r>
        <w:rPr>
          <w:rFonts w:hint="default" w:cs="Times New Roman" w:asciiTheme="minorAscii" w:hAnsiTheme="minorAscii" w:eastAsiaTheme="minorEastAsia"/>
          <w:b/>
          <w:bCs/>
          <w:color w:val="auto"/>
          <w:highlight w:val="none"/>
        </w:rPr>
        <w:t>租赁期限</w:t>
      </w:r>
    </w:p>
    <w:p w14:paraId="531796BA">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lang w:eastAsia="zh-CN"/>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租赁期限为</w:t>
      </w:r>
      <w:r>
        <w:rPr>
          <w:rFonts w:hint="default" w:asciiTheme="minorAscii" w:hAnsiTheme="minorAscii" w:eastAsiaTheme="minorEastAsia"/>
          <w:color w:val="auto"/>
          <w:highlight w:val="none"/>
          <w:lang w:val="en-US" w:eastAsia="zh-CN"/>
        </w:rPr>
        <w:t>三</w:t>
      </w:r>
      <w:r>
        <w:rPr>
          <w:rFonts w:hint="default" w:asciiTheme="minorAscii" w:hAnsiTheme="minorAscii" w:eastAsiaTheme="minorEastAsia"/>
          <w:color w:val="auto"/>
          <w:highlight w:val="none"/>
        </w:rPr>
        <w:t>年</w:t>
      </w:r>
      <w:r>
        <w:rPr>
          <w:rFonts w:hint="default" w:cs="Times New Roman" w:asciiTheme="minorAscii" w:hAnsiTheme="minorAscii" w:eastAsiaTheme="minorEastAsia"/>
          <w:color w:val="auto"/>
          <w:sz w:val="21"/>
          <w:szCs w:val="21"/>
          <w:highlight w:val="none"/>
          <w:lang w:val="en-US" w:eastAsia="zh-CN"/>
        </w:rPr>
        <w:t>。</w:t>
      </w:r>
    </w:p>
    <w:p w14:paraId="6610F595">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租赁期满，在同等承租条件下，</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享有优先承租权。</w:t>
      </w:r>
    </w:p>
    <w:p w14:paraId="059BC729">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cs="Times New Roman" w:asciiTheme="minorAscii" w:hAnsiTheme="minorAscii" w:eastAsiaTheme="minorEastAsia"/>
          <w:color w:val="auto"/>
          <w:highlight w:val="none"/>
          <w:lang w:val="en-US" w:eastAsia="zh-CN"/>
        </w:rPr>
      </w:pPr>
      <w:r>
        <w:rPr>
          <w:rFonts w:hint="default" w:cs="Times New Roman" w:asciiTheme="minorAscii" w:hAnsiTheme="minorAscii" w:eastAsiaTheme="minorEastAsia"/>
          <w:color w:val="auto"/>
          <w:highlight w:val="none"/>
          <w:lang w:val="en-US" w:eastAsia="zh-CN"/>
        </w:rPr>
        <w:t>3. 使用时限要求：在</w:t>
      </w:r>
      <w:r>
        <w:rPr>
          <w:rFonts w:cs="仿宋_GB2312" w:asciiTheme="minorAscii" w:hAnsiTheme="minorAscii" w:eastAsiaTheme="minorEastAsia"/>
          <w:color w:val="auto"/>
          <w:sz w:val="22"/>
        </w:rPr>
        <w:t>租赁</w:t>
      </w:r>
      <w:r>
        <w:rPr>
          <w:rFonts w:hint="default" w:cs="仿宋_GB2312" w:asciiTheme="minorAscii" w:hAnsiTheme="minorAscii" w:eastAsiaTheme="minorEastAsia"/>
          <w:color w:val="auto"/>
          <w:sz w:val="22"/>
          <w:lang w:val="en-US" w:eastAsia="zh-CN"/>
        </w:rPr>
        <w:t>期</w:t>
      </w:r>
      <w:r>
        <w:rPr>
          <w:rFonts w:cs="仿宋_GB2312" w:asciiTheme="minorAscii" w:hAnsiTheme="minorAscii" w:eastAsiaTheme="minorEastAsia"/>
          <w:color w:val="auto"/>
          <w:sz w:val="22"/>
        </w:rPr>
        <w:t>内，</w:t>
      </w:r>
      <w:r>
        <w:rPr>
          <w:rFonts w:hint="default" w:cs="仿宋_GB2312" w:asciiTheme="minorAscii" w:hAnsiTheme="minorAscii" w:eastAsiaTheme="minorEastAsia"/>
          <w:color w:val="auto"/>
          <w:sz w:val="22"/>
          <w:lang w:val="en-US" w:eastAsia="zh-CN"/>
        </w:rPr>
        <w:t>乙方</w:t>
      </w:r>
      <w:r>
        <w:rPr>
          <w:rFonts w:cs="仿宋_GB2312" w:asciiTheme="minorAscii" w:hAnsiTheme="minorAscii" w:eastAsiaTheme="minorEastAsia"/>
          <w:color w:val="auto"/>
          <w:sz w:val="22"/>
        </w:rPr>
        <w:t>须保证</w:t>
      </w:r>
      <w:r>
        <w:rPr>
          <w:rFonts w:cs="仿宋_GB2312" w:asciiTheme="minorAscii" w:hAnsiTheme="minorAscii" w:eastAsiaTheme="minorEastAsia"/>
          <w:b w:val="0"/>
          <w:bCs/>
          <w:color w:val="auto"/>
          <w:sz w:val="22"/>
        </w:rPr>
        <w:t>每年约302天不少于3小时/日（周一至周</w:t>
      </w:r>
      <w:r>
        <w:rPr>
          <w:rFonts w:hint="default" w:cs="仿宋_GB2312" w:asciiTheme="minorAscii" w:hAnsiTheme="minorAscii" w:eastAsiaTheme="minorEastAsia"/>
          <w:b w:val="0"/>
          <w:bCs/>
          <w:color w:val="auto"/>
          <w:sz w:val="22"/>
          <w:lang w:eastAsia="zh-CN"/>
        </w:rPr>
        <w:t>五</w:t>
      </w:r>
      <w:r>
        <w:rPr>
          <w:rFonts w:hint="default" w:cs="仿宋_GB2312" w:asciiTheme="minorAscii" w:hAnsiTheme="minorAscii" w:eastAsiaTheme="minorEastAsia"/>
          <w:b w:val="0"/>
          <w:bCs/>
          <w:color w:val="auto"/>
          <w:sz w:val="22"/>
          <w:lang w:val="en-US" w:eastAsia="zh-CN"/>
        </w:rPr>
        <w:t>每天16：30--19：30，周六9：30--11：</w:t>
      </w:r>
      <w:r>
        <w:rPr>
          <w:rFonts w:hint="default" w:cs="仿宋_GB2312" w:asciiTheme="minorAscii" w:hAnsiTheme="minorAscii" w:eastAsiaTheme="minorEastAsia"/>
          <w:b w:val="0"/>
          <w:bCs/>
          <w:color w:val="auto"/>
          <w:sz w:val="22"/>
          <w:highlight w:val="none"/>
          <w:lang w:val="en-US" w:eastAsia="zh-CN"/>
        </w:rPr>
        <w:t>30，15：00-17：00</w:t>
      </w:r>
      <w:r>
        <w:rPr>
          <w:rFonts w:cs="仿宋_GB2312" w:asciiTheme="minorAscii" w:hAnsiTheme="minorAscii" w:eastAsiaTheme="minorEastAsia"/>
          <w:b w:val="0"/>
          <w:bCs/>
          <w:color w:val="auto"/>
          <w:sz w:val="22"/>
          <w:highlight w:val="none"/>
        </w:rPr>
        <w:t>），每年约40天不少于8小时/日（</w:t>
      </w:r>
      <w:r>
        <w:rPr>
          <w:rFonts w:hint="default" w:cs="仿宋_GB2312" w:asciiTheme="minorAscii" w:hAnsiTheme="minorAscii" w:eastAsiaTheme="minorEastAsia"/>
          <w:b w:val="0"/>
          <w:bCs/>
          <w:color w:val="auto"/>
          <w:sz w:val="22"/>
          <w:highlight w:val="none"/>
          <w:lang w:val="en-US" w:eastAsia="zh-CN"/>
        </w:rPr>
        <w:t>包含</w:t>
      </w:r>
      <w:r>
        <w:rPr>
          <w:rFonts w:hint="default" w:cs="仿宋_GB2312" w:asciiTheme="minorAscii" w:hAnsiTheme="minorAscii" w:eastAsiaTheme="minorEastAsia"/>
          <w:b w:val="0"/>
          <w:bCs/>
          <w:color w:val="auto"/>
          <w:sz w:val="22"/>
          <w:highlight w:val="none"/>
          <w:lang w:eastAsia="zh-CN"/>
        </w:rPr>
        <w:t>周内、周六、</w:t>
      </w:r>
      <w:r>
        <w:rPr>
          <w:rFonts w:cs="仿宋_GB2312" w:asciiTheme="minorAscii" w:hAnsiTheme="minorAscii" w:eastAsiaTheme="minorEastAsia"/>
          <w:b w:val="0"/>
          <w:bCs/>
          <w:color w:val="auto"/>
          <w:sz w:val="22"/>
          <w:highlight w:val="none"/>
        </w:rPr>
        <w:t>周日</w:t>
      </w:r>
      <w:r>
        <w:rPr>
          <w:rFonts w:hint="default" w:cs="仿宋_GB2312" w:asciiTheme="minorAscii" w:hAnsiTheme="minorAscii" w:eastAsiaTheme="minorEastAsia"/>
          <w:b w:val="0"/>
          <w:bCs/>
          <w:color w:val="auto"/>
          <w:sz w:val="22"/>
          <w:highlight w:val="none"/>
          <w:lang w:eastAsia="zh-CN"/>
        </w:rPr>
        <w:t>、</w:t>
      </w:r>
      <w:r>
        <w:rPr>
          <w:rFonts w:hint="default" w:cs="仿宋_GB2312" w:asciiTheme="minorAscii" w:hAnsiTheme="minorAscii" w:eastAsiaTheme="minorEastAsia"/>
          <w:b w:val="0"/>
          <w:bCs/>
          <w:color w:val="auto"/>
          <w:sz w:val="22"/>
          <w:highlight w:val="none"/>
          <w:lang w:val="en-US" w:eastAsia="zh-CN"/>
        </w:rPr>
        <w:t>节假日9：30--17：00</w:t>
      </w:r>
      <w:r>
        <w:rPr>
          <w:rFonts w:cs="仿宋_GB2312" w:asciiTheme="minorAscii" w:hAnsiTheme="minorAscii" w:eastAsiaTheme="minorEastAsia"/>
          <w:b w:val="0"/>
          <w:bCs/>
          <w:color w:val="auto"/>
          <w:sz w:val="22"/>
          <w:highlight w:val="none"/>
        </w:rPr>
        <w:t>）</w:t>
      </w:r>
      <w:r>
        <w:rPr>
          <w:rFonts w:cs="仿宋_GB2312" w:asciiTheme="minorAscii" w:hAnsiTheme="minorAscii" w:eastAsiaTheme="minorEastAsia"/>
          <w:color w:val="auto"/>
          <w:sz w:val="22"/>
          <w:highlight w:val="none"/>
        </w:rPr>
        <w:t>的场地使用权限</w:t>
      </w:r>
      <w:r>
        <w:rPr>
          <w:rFonts w:hint="default" w:cs="仿宋_GB2312" w:asciiTheme="minorAscii" w:hAnsiTheme="minorAscii" w:eastAsiaTheme="minorEastAsia"/>
          <w:color w:val="auto"/>
          <w:sz w:val="22"/>
          <w:highlight w:val="none"/>
          <w:lang w:eastAsia="zh-CN"/>
        </w:rPr>
        <w:t>，</w:t>
      </w:r>
      <w:r>
        <w:rPr>
          <w:rFonts w:hint="default" w:cs="仿宋_GB2312" w:asciiTheme="minorAscii" w:hAnsiTheme="minorAscii" w:eastAsiaTheme="minorEastAsia"/>
          <w:color w:val="auto"/>
          <w:sz w:val="22"/>
          <w:highlight w:val="none"/>
          <w:lang w:val="en-US" w:eastAsia="zh-CN"/>
        </w:rPr>
        <w:t>如遇调整，双方协商解决。遇采购人重大赛事活动的，供应商须无条件配合采购人场地使用时间。</w:t>
      </w:r>
    </w:p>
    <w:p w14:paraId="5C465886">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rPr>
      </w:pPr>
      <w:r>
        <w:rPr>
          <w:rFonts w:hint="default" w:cs="Times New Roman" w:asciiTheme="minorAscii" w:hAnsiTheme="minorAscii" w:eastAsiaTheme="minorEastAsia"/>
          <w:b/>
          <w:bCs/>
          <w:color w:val="auto"/>
          <w:highlight w:val="none"/>
        </w:rPr>
        <w:t>第五条</w:t>
      </w:r>
      <w:r>
        <w:rPr>
          <w:rFonts w:hint="default" w:cs="Times New Roman" w:asciiTheme="minorAscii" w:hAnsiTheme="minorAscii" w:eastAsiaTheme="minorEastAsia"/>
          <w:b/>
          <w:bCs/>
          <w:color w:val="auto"/>
          <w:highlight w:val="none"/>
          <w:lang w:val="en-US" w:eastAsia="zh-CN"/>
        </w:rPr>
        <w:t xml:space="preserve">  合同及付款</w:t>
      </w:r>
      <w:r>
        <w:rPr>
          <w:rFonts w:hint="default" w:cs="Times New Roman" w:asciiTheme="minorAscii" w:hAnsiTheme="minorAscii" w:eastAsiaTheme="minorEastAsia"/>
          <w:b/>
          <w:bCs/>
          <w:color w:val="auto"/>
          <w:highlight w:val="none"/>
        </w:rPr>
        <w:t>方式</w:t>
      </w:r>
    </w:p>
    <w:p w14:paraId="287BB967">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cs="Times New Roman" w:asciiTheme="minorAscii" w:hAnsiTheme="minorAscii" w:eastAsiaTheme="minorEastAsia"/>
          <w:color w:val="auto"/>
          <w:highlight w:val="none"/>
          <w:lang w:val="en-US" w:eastAsia="zh-CN"/>
        </w:rPr>
      </w:pPr>
      <w:r>
        <w:rPr>
          <w:rFonts w:hint="default" w:cs="Times New Roman" w:asciiTheme="minorAscii" w:hAnsiTheme="minorAscii" w:eastAsiaTheme="minorEastAsia"/>
          <w:color w:val="auto"/>
          <w:highlight w:val="none"/>
          <w:lang w:val="en-US" w:eastAsia="zh-CN"/>
        </w:rPr>
        <w:t>1. 合同方式</w:t>
      </w:r>
    </w:p>
    <w:p w14:paraId="25EED688">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cs="Times New Roman" w:asciiTheme="minorAscii" w:hAnsiTheme="minorAscii" w:eastAsiaTheme="minorEastAsia"/>
          <w:color w:val="auto"/>
          <w:highlight w:val="none"/>
          <w:lang w:val="en-US" w:eastAsia="zh-CN"/>
        </w:rPr>
      </w:pPr>
      <w:r>
        <w:rPr>
          <w:rFonts w:hint="default" w:cs="Times New Roman" w:asciiTheme="minorAscii" w:hAnsiTheme="minorAscii" w:eastAsiaTheme="minorEastAsia"/>
          <w:color w:val="auto"/>
          <w:highlight w:val="none"/>
          <w:lang w:val="en-US" w:eastAsia="zh-CN"/>
        </w:rPr>
        <w:t>本项目为固定总价合同，即合同价格一旦确定不再调整。合同总价包括但不限于场地租赁费、设施设备使用费、场地管理费、租用期间的场地维护保养费、安保费及可能产生的水电费等其他一切相关费用，乙方不再额外收取费用。在租赁服务期限内，乙方自行承担因市场价格变化引起的价格浮动风险。</w:t>
      </w:r>
    </w:p>
    <w:p w14:paraId="66C5C1AA">
      <w:pPr>
        <w:keepNext w:val="0"/>
        <w:keepLines w:val="0"/>
        <w:pageBreakBefore w:val="0"/>
        <w:widowControl w:val="0"/>
        <w:numPr>
          <w:ilvl w:val="0"/>
          <w:numId w:val="1"/>
        </w:numPr>
        <w:kinsoku/>
        <w:wordWrap/>
        <w:overflowPunct/>
        <w:topLinePunct w:val="0"/>
        <w:autoSpaceDE/>
        <w:autoSpaceDN/>
        <w:bidi w:val="0"/>
        <w:adjustRightInd/>
        <w:snapToGrid/>
        <w:ind w:left="0" w:leftChars="0" w:firstLine="420" w:firstLineChars="200"/>
        <w:textAlignment w:val="auto"/>
        <w:rPr>
          <w:rFonts w:hint="default" w:cs="Times New Roman" w:asciiTheme="minorAscii" w:hAnsiTheme="minorAscii" w:eastAsiaTheme="minorEastAsia"/>
          <w:color w:val="auto"/>
          <w:highlight w:val="none"/>
          <w:lang w:val="en-US" w:eastAsia="zh-CN"/>
        </w:rPr>
      </w:pPr>
      <w:r>
        <w:rPr>
          <w:rFonts w:hint="default" w:cs="Times New Roman" w:asciiTheme="minorAscii" w:hAnsiTheme="minorAscii" w:eastAsiaTheme="minorEastAsia"/>
          <w:color w:val="auto"/>
          <w:highlight w:val="none"/>
          <w:lang w:val="en-US" w:eastAsia="zh-CN"/>
        </w:rPr>
        <w:t>付款方式</w:t>
      </w:r>
    </w:p>
    <w:p w14:paraId="5EA64ABB">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lang w:val="en-US" w:eastAsia="zh-CN"/>
        </w:rPr>
      </w:pPr>
      <w:r>
        <w:rPr>
          <w:rFonts w:hint="default" w:asciiTheme="minorAscii" w:hAnsiTheme="minorAscii" w:eastAsiaTheme="minorEastAsia"/>
          <w:color w:val="auto"/>
          <w:highlight w:val="none"/>
        </w:rPr>
        <w:t>合同</w:t>
      </w:r>
      <w:r>
        <w:rPr>
          <w:rFonts w:hint="default" w:asciiTheme="minorAscii" w:hAnsiTheme="minorAscii" w:eastAsiaTheme="minorEastAsia"/>
          <w:color w:val="auto"/>
          <w:highlight w:val="none"/>
          <w:lang w:val="en-US" w:eastAsia="zh-CN"/>
        </w:rPr>
        <w:t>含税</w:t>
      </w:r>
      <w:r>
        <w:rPr>
          <w:rFonts w:hint="default" w:asciiTheme="minorAscii" w:hAnsiTheme="minorAscii" w:eastAsiaTheme="minorEastAsia"/>
          <w:color w:val="auto"/>
          <w:highlight w:val="none"/>
        </w:rPr>
        <w:t>总金额人民币</w:t>
      </w:r>
      <w:r>
        <w:rPr>
          <w:rFonts w:hint="default" w:asciiTheme="minorAscii" w:hAnsiTheme="minorAscii" w:eastAsiaTheme="minorEastAsia"/>
          <w:color w:val="auto"/>
          <w:highlight w:val="none"/>
          <w:u w:val="single"/>
        </w:rPr>
        <w:t xml:space="preserve"> </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rPr>
        <w:t>元整（大写：人民币</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rPr>
        <w:t>元）。</w:t>
      </w:r>
      <w:r>
        <w:rPr>
          <w:rFonts w:hint="default" w:cs="Times New Roman" w:asciiTheme="minorAscii" w:hAnsiTheme="minorAscii" w:eastAsiaTheme="minorEastAsia"/>
          <w:color w:val="auto"/>
          <w:highlight w:val="none"/>
          <w:lang w:val="en-US" w:eastAsia="zh-CN"/>
        </w:rPr>
        <w:t>租赁服务费用按年支付。</w:t>
      </w:r>
      <w:r>
        <w:rPr>
          <w:rFonts w:hint="default" w:asciiTheme="minorAscii" w:hAnsiTheme="minorAscii" w:eastAsiaTheme="minorEastAsia"/>
          <w:color w:val="auto"/>
          <w:highlight w:val="none"/>
          <w:lang w:val="en-US" w:eastAsia="zh-CN"/>
        </w:rPr>
        <w:t>合同签订后，达到付款条件起30日内，支付合同总金额的 33.33%；合同履行一年期满且2026年度采购预算到位达到付款条件起30日内，支付合同总金额的 33.33%；合同履行两年期满且2027年度采购预算到位达到付款条件起30日内，支付合同总金额的 33.34%。</w:t>
      </w:r>
    </w:p>
    <w:p w14:paraId="588A95D2">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lang w:val="en-US" w:eastAsia="zh-CN"/>
        </w:rPr>
        <w:t>乙方向甲方提供应付款项的等额发票后，甲方于收到发票后支付相应款项。</w:t>
      </w:r>
    </w:p>
    <w:p w14:paraId="74A82639">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rPr>
      </w:pPr>
      <w:r>
        <w:rPr>
          <w:rFonts w:hint="default" w:cs="Times New Roman" w:asciiTheme="minorAscii" w:hAnsiTheme="minorAscii" w:eastAsiaTheme="minorEastAsia"/>
          <w:b/>
          <w:bCs/>
          <w:color w:val="auto"/>
          <w:highlight w:val="none"/>
        </w:rPr>
        <w:t>第六条</w:t>
      </w:r>
      <w:r>
        <w:rPr>
          <w:rFonts w:hint="default" w:cs="Times New Roman" w:asciiTheme="minorAscii" w:hAnsiTheme="minorAscii" w:eastAsiaTheme="minorEastAsia"/>
          <w:b/>
          <w:bCs/>
          <w:color w:val="auto"/>
          <w:highlight w:val="none"/>
          <w:lang w:val="en-US" w:eastAsia="zh-CN"/>
        </w:rPr>
        <w:t xml:space="preserve">  </w:t>
      </w:r>
      <w:r>
        <w:rPr>
          <w:rFonts w:hint="default" w:cs="Times New Roman" w:asciiTheme="minorAscii" w:hAnsiTheme="minorAscii" w:eastAsiaTheme="minorEastAsia"/>
          <w:b/>
          <w:bCs/>
          <w:color w:val="auto"/>
          <w:highlight w:val="none"/>
          <w:lang w:eastAsia="zh-CN"/>
        </w:rPr>
        <w:t>甲方</w:t>
      </w:r>
      <w:r>
        <w:rPr>
          <w:rFonts w:hint="default" w:cs="Times New Roman" w:asciiTheme="minorAscii" w:hAnsiTheme="minorAscii" w:eastAsiaTheme="minorEastAsia"/>
          <w:b/>
          <w:bCs/>
          <w:color w:val="auto"/>
          <w:highlight w:val="none"/>
        </w:rPr>
        <w:t>的权利义务</w:t>
      </w:r>
    </w:p>
    <w:p w14:paraId="2E86C919">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未经</w:t>
      </w:r>
      <w:r>
        <w:rPr>
          <w:rFonts w:hint="default" w:asciiTheme="minorAscii" w:hAnsiTheme="minorAscii" w:eastAsiaTheme="minorEastAsia"/>
          <w:color w:val="auto"/>
          <w:highlight w:val="none"/>
          <w:lang w:eastAsia="zh-CN"/>
        </w:rPr>
        <w:t>乙方</w:t>
      </w:r>
      <w:r>
        <w:rPr>
          <w:rFonts w:hint="default" w:asciiTheme="minorAscii" w:hAnsiTheme="minorAscii" w:eastAsiaTheme="minorEastAsia"/>
          <w:color w:val="auto"/>
          <w:highlight w:val="none"/>
        </w:rPr>
        <w:t>同意，</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不得擅自改变</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用途。</w:t>
      </w:r>
    </w:p>
    <w:p w14:paraId="20B45888">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甲方</w:t>
      </w:r>
      <w:r>
        <w:rPr>
          <w:rFonts w:hint="default" w:asciiTheme="minorAscii" w:hAnsiTheme="minorAscii" w:eastAsiaTheme="minorEastAsia"/>
          <w:color w:val="auto"/>
          <w:highlight w:val="none"/>
        </w:rPr>
        <w:t>在租赁期间，应遵守</w:t>
      </w:r>
      <w:r>
        <w:rPr>
          <w:rFonts w:hint="default" w:asciiTheme="minorAscii" w:hAnsiTheme="minorAscii" w:eastAsiaTheme="minorEastAsia"/>
          <w:color w:val="auto"/>
          <w:highlight w:val="none"/>
          <w:lang w:eastAsia="zh-CN"/>
        </w:rPr>
        <w:t>乙方</w:t>
      </w:r>
      <w:r>
        <w:rPr>
          <w:rFonts w:hint="default" w:asciiTheme="minorAscii" w:hAnsiTheme="minorAscii" w:eastAsiaTheme="minorEastAsia"/>
          <w:color w:val="auto"/>
          <w:highlight w:val="none"/>
        </w:rPr>
        <w:t>所制定的各项规章制度，如有违章违法行为，给</w:t>
      </w:r>
      <w:r>
        <w:rPr>
          <w:rFonts w:hint="default" w:asciiTheme="minorAscii" w:hAnsiTheme="minorAscii" w:eastAsiaTheme="minorEastAsia"/>
          <w:color w:val="auto"/>
          <w:highlight w:val="none"/>
          <w:lang w:eastAsia="zh-CN"/>
        </w:rPr>
        <w:t>乙方</w:t>
      </w:r>
      <w:r>
        <w:rPr>
          <w:rFonts w:hint="default" w:asciiTheme="minorAscii" w:hAnsiTheme="minorAscii" w:eastAsiaTheme="minorEastAsia"/>
          <w:color w:val="auto"/>
          <w:highlight w:val="none"/>
        </w:rPr>
        <w:t>造成损失的，</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应承担相应的赔偿及法律责任。</w:t>
      </w:r>
    </w:p>
    <w:p w14:paraId="53128236">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3</w:t>
      </w:r>
      <w:r>
        <w:rPr>
          <w:rFonts w:hint="default" w:asciiTheme="minorAscii" w:hAnsiTheme="minorAscii" w:eastAsiaTheme="minorEastAsia"/>
          <w:color w:val="auto"/>
          <w:highlight w:val="none"/>
          <w:lang w:eastAsia="zh-CN"/>
        </w:rPr>
        <w:t>. 甲方</w:t>
      </w:r>
      <w:r>
        <w:rPr>
          <w:rFonts w:hint="default" w:asciiTheme="minorAscii" w:hAnsiTheme="minorAscii" w:eastAsiaTheme="minorEastAsia"/>
          <w:color w:val="auto"/>
          <w:highlight w:val="none"/>
        </w:rPr>
        <w:t>在租赁期间应爱护租赁</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及其设施，因</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使用不当造成</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或其设施损坏的，</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应负责维修，由此产生的费用由</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负责。</w:t>
      </w:r>
    </w:p>
    <w:p w14:paraId="2802EBB4">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4</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未经</w:t>
      </w:r>
      <w:r>
        <w:rPr>
          <w:rFonts w:hint="default" w:asciiTheme="minorAscii" w:hAnsiTheme="minorAscii" w:eastAsiaTheme="minorEastAsia"/>
          <w:color w:val="auto"/>
          <w:highlight w:val="none"/>
          <w:lang w:eastAsia="zh-CN"/>
        </w:rPr>
        <w:t>乙方</w:t>
      </w:r>
      <w:r>
        <w:rPr>
          <w:rFonts w:hint="default" w:asciiTheme="minorAscii" w:hAnsiTheme="minorAscii" w:eastAsiaTheme="minorEastAsia"/>
          <w:color w:val="auto"/>
          <w:highlight w:val="none"/>
        </w:rPr>
        <w:t>书面同意，</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不得擅自转租该</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，否则</w:t>
      </w:r>
      <w:r>
        <w:rPr>
          <w:rFonts w:hint="default" w:asciiTheme="minorAscii" w:hAnsiTheme="minorAscii" w:eastAsiaTheme="minorEastAsia"/>
          <w:color w:val="auto"/>
          <w:highlight w:val="none"/>
          <w:lang w:eastAsia="zh-CN"/>
        </w:rPr>
        <w:t>乙方</w:t>
      </w:r>
      <w:r>
        <w:rPr>
          <w:rFonts w:hint="default" w:asciiTheme="minorAscii" w:hAnsiTheme="minorAscii" w:eastAsiaTheme="minorEastAsia"/>
          <w:color w:val="auto"/>
          <w:highlight w:val="none"/>
        </w:rPr>
        <w:t>有权终止租赁协议并收回</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w:t>
      </w:r>
    </w:p>
    <w:p w14:paraId="7511976C">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rPr>
      </w:pPr>
      <w:r>
        <w:rPr>
          <w:rFonts w:hint="default" w:cs="Times New Roman" w:asciiTheme="minorAscii" w:hAnsiTheme="minorAscii" w:eastAsiaTheme="minorEastAsia"/>
          <w:b/>
          <w:bCs/>
          <w:color w:val="auto"/>
          <w:highlight w:val="none"/>
        </w:rPr>
        <w:t>第七条</w:t>
      </w:r>
      <w:r>
        <w:rPr>
          <w:rFonts w:hint="default" w:cs="Times New Roman" w:asciiTheme="minorAscii" w:hAnsiTheme="minorAscii" w:eastAsiaTheme="minorEastAsia"/>
          <w:b/>
          <w:bCs/>
          <w:color w:val="auto"/>
          <w:highlight w:val="none"/>
          <w:lang w:val="en-US" w:eastAsia="zh-CN"/>
        </w:rPr>
        <w:t xml:space="preserve">  乙方的</w:t>
      </w:r>
      <w:r>
        <w:rPr>
          <w:rFonts w:hint="default" w:cs="Times New Roman" w:asciiTheme="minorAscii" w:hAnsiTheme="minorAscii" w:eastAsiaTheme="minorEastAsia"/>
          <w:b/>
          <w:bCs/>
          <w:color w:val="auto"/>
          <w:highlight w:val="none"/>
        </w:rPr>
        <w:t>权利义务</w:t>
      </w:r>
    </w:p>
    <w:p w14:paraId="30CEFF76">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lang w:val="en-US" w:eastAsia="zh-CN"/>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lang w:val="en-US" w:eastAsia="zh-CN"/>
        </w:rPr>
        <w:t>乙方</w:t>
      </w:r>
      <w:r>
        <w:rPr>
          <w:rFonts w:hint="default" w:asciiTheme="minorAscii" w:hAnsiTheme="minorAscii" w:eastAsiaTheme="minorEastAsia"/>
          <w:color w:val="auto"/>
          <w:highlight w:val="none"/>
        </w:rPr>
        <w:t>应</w:t>
      </w:r>
      <w:r>
        <w:rPr>
          <w:rFonts w:hint="default" w:asciiTheme="minorAscii" w:hAnsiTheme="minorAscii" w:eastAsiaTheme="minorEastAsia"/>
          <w:color w:val="auto"/>
          <w:highlight w:val="none"/>
          <w:lang w:val="en-US" w:eastAsia="zh-CN"/>
        </w:rPr>
        <w:t>保证场地使用权不存在权属纠纷。如因权属问题造成甲方损失的，乙方应赔偿甲方造成的损失。</w:t>
      </w:r>
    </w:p>
    <w:p w14:paraId="6F512CC8">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对于使用过程中非</w:t>
      </w:r>
      <w:r>
        <w:rPr>
          <w:rFonts w:hint="default" w:asciiTheme="minorAscii" w:hAnsiTheme="minorAscii" w:eastAsiaTheme="minorEastAsia"/>
          <w:color w:val="auto"/>
          <w:highlight w:val="none"/>
          <w:lang w:val="en-US" w:eastAsia="zh-CN"/>
        </w:rPr>
        <w:t>甲方使用人员</w:t>
      </w:r>
      <w:r>
        <w:rPr>
          <w:rFonts w:hint="default" w:asciiTheme="minorAscii" w:hAnsiTheme="minorAscii" w:eastAsiaTheme="minorEastAsia"/>
          <w:color w:val="auto"/>
          <w:highlight w:val="none"/>
        </w:rPr>
        <w:t>为故意原因造成足球场地损坏的，</w:t>
      </w:r>
      <w:r>
        <w:rPr>
          <w:rFonts w:hint="default" w:asciiTheme="minorAscii" w:hAnsiTheme="minorAscii" w:eastAsiaTheme="minorEastAsia"/>
          <w:color w:val="auto"/>
          <w:highlight w:val="none"/>
          <w:lang w:val="en-US" w:eastAsia="zh-CN"/>
        </w:rPr>
        <w:t>乙方</w:t>
      </w:r>
      <w:r>
        <w:rPr>
          <w:rFonts w:hint="default" w:asciiTheme="minorAscii" w:hAnsiTheme="minorAscii" w:eastAsiaTheme="minorEastAsia"/>
          <w:color w:val="auto"/>
          <w:highlight w:val="none"/>
        </w:rPr>
        <w:t>须在</w:t>
      </w:r>
      <w:r>
        <w:rPr>
          <w:rFonts w:hint="default" w:asciiTheme="minorAscii" w:hAnsiTheme="minorAscii" w:eastAsiaTheme="minorEastAsia"/>
          <w:color w:val="auto"/>
          <w:highlight w:val="none"/>
          <w:lang w:val="en-US" w:eastAsia="zh-CN"/>
        </w:rPr>
        <w:t>甲方</w:t>
      </w:r>
      <w:r>
        <w:rPr>
          <w:rFonts w:hint="default" w:asciiTheme="minorAscii" w:hAnsiTheme="minorAscii" w:eastAsiaTheme="minorEastAsia"/>
          <w:color w:val="auto"/>
          <w:highlight w:val="none"/>
        </w:rPr>
        <w:t>要求时间内修复，以</w:t>
      </w:r>
      <w:r>
        <w:rPr>
          <w:rFonts w:hint="default" w:asciiTheme="minorAscii" w:hAnsiTheme="minorAscii" w:eastAsiaTheme="minorEastAsia"/>
          <w:color w:val="auto"/>
          <w:highlight w:val="none"/>
          <w:lang w:val="en-US" w:eastAsia="zh-CN"/>
        </w:rPr>
        <w:t>确保</w:t>
      </w:r>
      <w:r>
        <w:rPr>
          <w:rFonts w:hint="default" w:asciiTheme="minorAscii" w:hAnsiTheme="minorAscii" w:eastAsiaTheme="minorEastAsia"/>
          <w:color w:val="auto"/>
          <w:highlight w:val="none"/>
        </w:rPr>
        <w:t>足球场地的正常使用。</w:t>
      </w:r>
    </w:p>
    <w:p w14:paraId="576AE899">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lang w:eastAsia="zh-CN"/>
        </w:rPr>
      </w:pPr>
      <w:r>
        <w:rPr>
          <w:rFonts w:hint="default" w:asciiTheme="minorAscii" w:hAnsiTheme="minorAscii" w:eastAsiaTheme="minorEastAsia"/>
          <w:color w:val="auto"/>
          <w:highlight w:val="none"/>
          <w:lang w:val="en-US" w:eastAsia="zh-CN"/>
        </w:rPr>
        <w:t>3</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lang w:val="en-US" w:eastAsia="zh-CN"/>
        </w:rPr>
        <w:t>乙方须保证场地内</w:t>
      </w:r>
      <w:r>
        <w:rPr>
          <w:rFonts w:hint="default" w:asciiTheme="minorAscii" w:hAnsiTheme="minorAscii" w:eastAsiaTheme="minorEastAsia"/>
          <w:color w:val="auto"/>
          <w:highlight w:val="none"/>
          <w:lang w:eastAsia="zh-CN"/>
        </w:rPr>
        <w:t>人造草坪</w:t>
      </w:r>
      <w:r>
        <w:rPr>
          <w:rFonts w:hint="default" w:cs="Times New Roman" w:asciiTheme="minorAscii" w:hAnsiTheme="minorAscii" w:eastAsiaTheme="minorEastAsia"/>
          <w:color w:val="auto"/>
          <w:kern w:val="2"/>
          <w:sz w:val="21"/>
          <w:szCs w:val="24"/>
          <w:lang w:val="en-US" w:eastAsia="zh-CN" w:bidi="ar-SA"/>
        </w:rPr>
        <w:t>采用环保材料，且</w:t>
      </w:r>
      <w:r>
        <w:rPr>
          <w:rFonts w:hint="default" w:asciiTheme="minorAscii" w:hAnsiTheme="minorAscii" w:eastAsiaTheme="minorEastAsia"/>
          <w:color w:val="auto"/>
          <w:highlight w:val="none"/>
          <w:lang w:eastAsia="zh-CN"/>
        </w:rPr>
        <w:t>弹性合适、耐磨、环保。配备高杆灯等夜间照明设施，</w:t>
      </w:r>
      <w:r>
        <w:rPr>
          <w:rFonts w:hint="default" w:asciiTheme="minorAscii" w:hAnsiTheme="minorAscii" w:eastAsiaTheme="minorEastAsia"/>
          <w:color w:val="auto"/>
          <w:highlight w:val="none"/>
          <w:lang w:val="en-US" w:eastAsia="zh-CN"/>
        </w:rPr>
        <w:t>配备</w:t>
      </w:r>
      <w:r>
        <w:rPr>
          <w:rFonts w:hint="default" w:asciiTheme="minorAscii" w:hAnsiTheme="minorAscii" w:eastAsiaTheme="minorEastAsia"/>
          <w:color w:val="auto"/>
          <w:highlight w:val="none"/>
          <w:lang w:eastAsia="zh-CN"/>
        </w:rPr>
        <w:t>休息座椅或坐凳，建筑用房供训练人员</w:t>
      </w:r>
      <w:r>
        <w:rPr>
          <w:rFonts w:hint="default" w:asciiTheme="minorAscii" w:hAnsiTheme="minorAscii" w:eastAsiaTheme="minorEastAsia"/>
          <w:color w:val="auto"/>
          <w:highlight w:val="none"/>
          <w:lang w:val="en-US" w:eastAsia="zh-CN"/>
        </w:rPr>
        <w:t>休息、</w:t>
      </w:r>
      <w:r>
        <w:rPr>
          <w:rFonts w:hint="default" w:asciiTheme="minorAscii" w:hAnsiTheme="minorAscii" w:eastAsiaTheme="minorEastAsia"/>
          <w:color w:val="auto"/>
          <w:highlight w:val="none"/>
          <w:lang w:eastAsia="zh-CN"/>
        </w:rPr>
        <w:t>更衣及储物。</w:t>
      </w:r>
    </w:p>
    <w:p w14:paraId="0EA362F7">
      <w:pPr>
        <w:pStyle w:val="10"/>
        <w:keepNext w:val="0"/>
        <w:keepLines w:val="0"/>
        <w:pageBreakBefore w:val="0"/>
        <w:widowControl w:val="0"/>
        <w:numPr>
          <w:ilvl w:val="0"/>
          <w:numId w:val="0"/>
        </w:numPr>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cs="Times New Roman" w:asciiTheme="minorAscii" w:hAnsiTheme="minorAscii" w:eastAsiaTheme="minorEastAsia"/>
          <w:color w:val="auto"/>
          <w:kern w:val="2"/>
          <w:sz w:val="21"/>
          <w:szCs w:val="24"/>
          <w:lang w:val="en-US" w:eastAsia="zh-CN" w:bidi="ar-SA"/>
        </w:rPr>
        <w:t xml:space="preserve">4. </w:t>
      </w:r>
      <w:r>
        <w:rPr>
          <w:rFonts w:hint="default" w:asciiTheme="minorAscii" w:hAnsiTheme="minorAscii" w:eastAsiaTheme="minorEastAsia"/>
          <w:color w:val="auto"/>
          <w:highlight w:val="none"/>
          <w:lang w:val="en-US" w:eastAsia="zh-CN"/>
        </w:rPr>
        <w:t>乙方须配备有专业的管理服务团队，负责场地日常运营管理，包括但不限于场地维护、人员管理、清洁卫生、安全保卫等。</w:t>
      </w:r>
    </w:p>
    <w:p w14:paraId="1D808769">
      <w:pPr>
        <w:pStyle w:val="10"/>
        <w:keepNext w:val="0"/>
        <w:keepLines w:val="0"/>
        <w:pageBreakBefore w:val="0"/>
        <w:widowControl w:val="0"/>
        <w:numPr>
          <w:ilvl w:val="0"/>
          <w:numId w:val="0"/>
        </w:numPr>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cs="Times New Roman" w:asciiTheme="minorAscii" w:hAnsiTheme="minorAscii" w:eastAsiaTheme="minorEastAsia"/>
          <w:color w:val="auto"/>
          <w:kern w:val="2"/>
          <w:sz w:val="21"/>
          <w:szCs w:val="24"/>
          <w:lang w:val="en-US" w:eastAsia="zh-CN" w:bidi="ar-SA"/>
        </w:rPr>
        <w:t xml:space="preserve">5. </w:t>
      </w:r>
      <w:r>
        <w:rPr>
          <w:rFonts w:hint="default" w:asciiTheme="minorAscii" w:hAnsiTheme="minorAscii" w:eastAsiaTheme="minorEastAsia"/>
          <w:color w:val="auto"/>
          <w:highlight w:val="none"/>
          <w:lang w:eastAsia="zh-CN"/>
        </w:rPr>
        <w:t>乙方</w:t>
      </w:r>
      <w:r>
        <w:rPr>
          <w:rFonts w:hint="default" w:asciiTheme="minorAscii" w:hAnsiTheme="minorAscii" w:eastAsiaTheme="minorEastAsia"/>
          <w:color w:val="auto"/>
          <w:highlight w:val="none"/>
        </w:rPr>
        <w:t>应于本协议签订当日将符合条件的</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交付</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，否则</w:t>
      </w:r>
      <w:r>
        <w:rPr>
          <w:rFonts w:hint="default" w:asciiTheme="minorAscii" w:hAnsiTheme="minorAscii" w:eastAsiaTheme="minorEastAsia"/>
          <w:color w:val="auto"/>
          <w:highlight w:val="none"/>
          <w:lang w:eastAsia="zh-CN"/>
        </w:rPr>
        <w:t>足球场地</w:t>
      </w:r>
      <w:r>
        <w:rPr>
          <w:rFonts w:hint="default" w:asciiTheme="minorAscii" w:hAnsiTheme="minorAscii" w:eastAsiaTheme="minorEastAsia"/>
          <w:color w:val="auto"/>
          <w:highlight w:val="none"/>
        </w:rPr>
        <w:t>租金以实际交付之日起顺延计算。</w:t>
      </w:r>
    </w:p>
    <w:p w14:paraId="65D81E02">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rPr>
      </w:pPr>
      <w:r>
        <w:rPr>
          <w:rFonts w:hint="default" w:cs="Times New Roman" w:asciiTheme="minorAscii" w:hAnsiTheme="minorAscii" w:eastAsiaTheme="minorEastAsia"/>
          <w:b/>
          <w:bCs/>
          <w:color w:val="auto"/>
          <w:highlight w:val="none"/>
        </w:rPr>
        <w:t>第八条</w:t>
      </w:r>
      <w:r>
        <w:rPr>
          <w:rFonts w:hint="default" w:cs="Times New Roman" w:asciiTheme="minorAscii" w:hAnsiTheme="minorAscii" w:eastAsiaTheme="minorEastAsia"/>
          <w:b/>
          <w:bCs/>
          <w:color w:val="auto"/>
          <w:highlight w:val="none"/>
          <w:lang w:val="en-US" w:eastAsia="zh-CN"/>
        </w:rPr>
        <w:t xml:space="preserve">  </w:t>
      </w:r>
      <w:r>
        <w:rPr>
          <w:rFonts w:hint="default" w:cs="Times New Roman" w:asciiTheme="minorAscii" w:hAnsiTheme="minorAscii" w:eastAsiaTheme="minorEastAsia"/>
          <w:b/>
          <w:bCs/>
          <w:color w:val="auto"/>
          <w:highlight w:val="none"/>
        </w:rPr>
        <w:t>协议的变更与终止</w:t>
      </w:r>
    </w:p>
    <w:p w14:paraId="506BF3C1">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本协议可根据双方意见进行书面修改或补充，由此形成的补充协议，与本协议具有相同法律效力。</w:t>
      </w:r>
    </w:p>
    <w:p w14:paraId="33D8CE5D">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甲乙双方根据各自业务情况需要提前终止协议的，需提前</w:t>
      </w:r>
      <w:r>
        <w:rPr>
          <w:rFonts w:hint="default" w:asciiTheme="minorAscii" w:hAnsiTheme="minorAscii" w:eastAsiaTheme="minorEastAsia"/>
          <w:color w:val="auto"/>
          <w:highlight w:val="none"/>
          <w:lang w:val="en-US" w:eastAsia="zh-CN"/>
        </w:rPr>
        <w:t>60天</w:t>
      </w:r>
      <w:r>
        <w:rPr>
          <w:rFonts w:hint="default" w:asciiTheme="minorAscii" w:hAnsiTheme="minorAscii" w:eastAsiaTheme="minorEastAsia"/>
          <w:color w:val="auto"/>
          <w:highlight w:val="none"/>
        </w:rPr>
        <w:t>通知对方，并由双方协商补偿事宜。</w:t>
      </w:r>
    </w:p>
    <w:p w14:paraId="3AEF967D">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rPr>
      </w:pPr>
      <w:r>
        <w:rPr>
          <w:rFonts w:hint="default" w:cs="Times New Roman" w:asciiTheme="minorAscii" w:hAnsiTheme="minorAscii" w:eastAsiaTheme="minorEastAsia"/>
          <w:b/>
          <w:bCs/>
          <w:color w:val="auto"/>
          <w:highlight w:val="none"/>
        </w:rPr>
        <w:t>第九条</w:t>
      </w:r>
      <w:r>
        <w:rPr>
          <w:rFonts w:hint="default" w:cs="Times New Roman" w:asciiTheme="minorAscii" w:hAnsiTheme="minorAscii" w:eastAsiaTheme="minorEastAsia"/>
          <w:b/>
          <w:bCs/>
          <w:color w:val="auto"/>
          <w:highlight w:val="none"/>
          <w:lang w:val="en-US" w:eastAsia="zh-CN"/>
        </w:rPr>
        <w:t xml:space="preserve">  </w:t>
      </w:r>
      <w:r>
        <w:rPr>
          <w:rFonts w:hint="default" w:cs="Times New Roman" w:asciiTheme="minorAscii" w:hAnsiTheme="minorAscii" w:eastAsiaTheme="minorEastAsia"/>
          <w:b/>
          <w:bCs/>
          <w:color w:val="auto"/>
          <w:highlight w:val="none"/>
        </w:rPr>
        <w:t>不可抗力</w:t>
      </w:r>
    </w:p>
    <w:p w14:paraId="64C69F24">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由于不可抗力等因素，导致直接影响</w:t>
      </w:r>
      <w:r>
        <w:rPr>
          <w:rFonts w:hint="default" w:asciiTheme="minorAscii" w:hAnsiTheme="minorAscii" w:eastAsiaTheme="minorEastAsia"/>
          <w:color w:val="auto"/>
          <w:highlight w:val="none"/>
          <w:lang w:val="en-US" w:eastAsia="zh-CN"/>
        </w:rPr>
        <w:t>场地使用的</w:t>
      </w:r>
      <w:r>
        <w:rPr>
          <w:rFonts w:hint="default" w:asciiTheme="minorAscii" w:hAnsiTheme="minorAscii" w:eastAsiaTheme="minorEastAsia"/>
          <w:color w:val="auto"/>
          <w:highlight w:val="none"/>
        </w:rPr>
        <w:t>，</w:t>
      </w:r>
      <w:r>
        <w:rPr>
          <w:rFonts w:hint="default" w:asciiTheme="minorAscii" w:hAnsiTheme="minorAscii" w:eastAsiaTheme="minorEastAsia"/>
          <w:color w:val="auto"/>
          <w:highlight w:val="none"/>
          <w:lang w:eastAsia="zh-CN"/>
        </w:rPr>
        <w:t>乙方</w:t>
      </w:r>
      <w:r>
        <w:rPr>
          <w:rFonts w:hint="default" w:asciiTheme="minorAscii" w:hAnsiTheme="minorAscii" w:eastAsiaTheme="minorEastAsia"/>
          <w:color w:val="auto"/>
          <w:highlight w:val="none"/>
        </w:rPr>
        <w:t>应及时将事故情况通知</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，并在7个工作日内提供事故详情，依据对</w:t>
      </w:r>
      <w:r>
        <w:rPr>
          <w:rFonts w:hint="default" w:asciiTheme="minorAscii" w:hAnsiTheme="minorAscii" w:eastAsiaTheme="minorEastAsia"/>
          <w:color w:val="auto"/>
          <w:highlight w:val="none"/>
          <w:lang w:eastAsia="zh-CN"/>
        </w:rPr>
        <w:t>甲方</w:t>
      </w:r>
      <w:r>
        <w:rPr>
          <w:rFonts w:hint="default" w:asciiTheme="minorAscii" w:hAnsiTheme="minorAscii" w:eastAsiaTheme="minorEastAsia"/>
          <w:color w:val="auto"/>
          <w:highlight w:val="none"/>
        </w:rPr>
        <w:t>的影响程度，双方协商合理解决。</w:t>
      </w:r>
    </w:p>
    <w:p w14:paraId="6B1E640A">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任何一方因有不可抗力致使全部或部分不能履行本协议或迟延履行本协议，应自不可抗起7个工作日内，向另一方提交导致其全部不能履行或延迟履行的证明。</w:t>
      </w:r>
    </w:p>
    <w:p w14:paraId="16A1533B">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lang w:val="en-US" w:eastAsia="zh-CN"/>
        </w:rPr>
      </w:pPr>
      <w:r>
        <w:rPr>
          <w:rFonts w:hint="default" w:cs="Times New Roman" w:asciiTheme="minorAscii" w:hAnsiTheme="minorAscii" w:eastAsiaTheme="minorEastAsia"/>
          <w:b/>
          <w:bCs/>
          <w:color w:val="auto"/>
          <w:highlight w:val="none"/>
        </w:rPr>
        <w:t>第十条</w:t>
      </w:r>
      <w:r>
        <w:rPr>
          <w:rFonts w:hint="default" w:cs="Times New Roman" w:asciiTheme="minorAscii" w:hAnsiTheme="minorAscii" w:eastAsiaTheme="minorEastAsia"/>
          <w:b/>
          <w:bCs/>
          <w:color w:val="auto"/>
          <w:highlight w:val="none"/>
          <w:lang w:val="en-US" w:eastAsia="zh-CN"/>
        </w:rPr>
        <w:t xml:space="preserve">  其他</w:t>
      </w:r>
    </w:p>
    <w:p w14:paraId="45AA0A44">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本协议书适用中华人民共和国有关法律，受中华人民共和国法律管辖。</w:t>
      </w:r>
    </w:p>
    <w:p w14:paraId="59A3F8F4">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本协议双方当事人对本协议有关条款的解释或履行发生争议时，应通过友好协商的方式予以解决。如果经协商未达成书面协议，则任何一方当事人均有权向有管辖权的人民法院提起诉讼。</w:t>
      </w:r>
    </w:p>
    <w:p w14:paraId="47B96737">
      <w:pPr>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cs="Times New Roman" w:asciiTheme="minorAscii" w:hAnsiTheme="minorAscii" w:eastAsiaTheme="minorEastAsia"/>
          <w:b/>
          <w:bCs/>
          <w:color w:val="auto"/>
          <w:highlight w:val="none"/>
        </w:rPr>
      </w:pPr>
      <w:r>
        <w:rPr>
          <w:rFonts w:hint="default" w:cs="Times New Roman" w:asciiTheme="minorAscii" w:hAnsiTheme="minorAscii" w:eastAsiaTheme="minorEastAsia"/>
          <w:b/>
          <w:bCs/>
          <w:color w:val="auto"/>
          <w:highlight w:val="none"/>
        </w:rPr>
        <w:t>第十一条</w:t>
      </w:r>
      <w:r>
        <w:rPr>
          <w:rFonts w:hint="default" w:cs="Times New Roman" w:asciiTheme="minorAscii" w:hAnsiTheme="minorAscii" w:eastAsiaTheme="minorEastAsia"/>
          <w:b/>
          <w:bCs/>
          <w:color w:val="auto"/>
          <w:highlight w:val="none"/>
          <w:lang w:val="en-US" w:eastAsia="zh-CN"/>
        </w:rPr>
        <w:t xml:space="preserve">  </w:t>
      </w:r>
      <w:r>
        <w:rPr>
          <w:rFonts w:hint="default" w:cs="Times New Roman" w:asciiTheme="minorAscii" w:hAnsiTheme="minorAscii" w:eastAsiaTheme="minorEastAsia"/>
          <w:b/>
          <w:bCs/>
          <w:color w:val="auto"/>
          <w:highlight w:val="none"/>
        </w:rPr>
        <w:t>附则</w:t>
      </w:r>
    </w:p>
    <w:p w14:paraId="4699EA3C">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1</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本协议自双方的法定代表人或其授权代理人在本协议上签字并加盖公章之日起生效。各方应在协议正本上加盖骑缝章。</w:t>
      </w:r>
    </w:p>
    <w:p w14:paraId="03363E9A">
      <w:pPr>
        <w:pStyle w:val="10"/>
        <w:keepNext w:val="0"/>
        <w:keepLines w:val="0"/>
        <w:pageBreakBefore w:val="0"/>
        <w:widowControl w:val="0"/>
        <w:kinsoku/>
        <w:wordWrap/>
        <w:overflowPunct/>
        <w:topLinePunct w:val="0"/>
        <w:autoSpaceDE/>
        <w:autoSpaceDN/>
        <w:bidi w:val="0"/>
        <w:adjustRightInd/>
        <w:ind w:left="0" w:leftChars="0" w:firstLine="420" w:firstLineChars="200"/>
        <w:textAlignment w:val="auto"/>
        <w:rPr>
          <w:rFonts w:hint="default" w:asciiTheme="minorAscii" w:hAnsiTheme="minorAscii" w:eastAsiaTheme="minorEastAsia"/>
          <w:color w:val="auto"/>
          <w:highlight w:val="none"/>
        </w:rPr>
      </w:pPr>
      <w:r>
        <w:rPr>
          <w:rFonts w:hint="default" w:asciiTheme="minorAscii" w:hAnsiTheme="minorAscii" w:eastAsiaTheme="minorEastAsia"/>
          <w:color w:val="auto"/>
          <w:highlight w:val="none"/>
        </w:rPr>
        <w:t>2</w:t>
      </w:r>
      <w:r>
        <w:rPr>
          <w:rFonts w:hint="default" w:asciiTheme="minorAscii" w:hAnsiTheme="minorAscii" w:eastAsiaTheme="minorEastAsia"/>
          <w:color w:val="auto"/>
          <w:highlight w:val="none"/>
          <w:lang w:eastAsia="zh-CN"/>
        </w:rPr>
        <w:t xml:space="preserve">. </w:t>
      </w:r>
      <w:r>
        <w:rPr>
          <w:rFonts w:hint="default" w:asciiTheme="minorAscii" w:hAnsiTheme="minorAscii" w:eastAsiaTheme="minorEastAsia"/>
          <w:color w:val="auto"/>
          <w:highlight w:val="none"/>
        </w:rPr>
        <w:t>本协议一式</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rPr>
        <w:t>份，具有相同法律效力。</w:t>
      </w:r>
      <w:r>
        <w:rPr>
          <w:rFonts w:hint="default" w:asciiTheme="minorAscii" w:hAnsiTheme="minorAscii" w:eastAsiaTheme="minorEastAsia"/>
          <w:color w:val="auto"/>
          <w:highlight w:val="none"/>
          <w:lang w:val="en-US" w:eastAsia="zh-CN"/>
        </w:rPr>
        <w:t>甲乙双</w:t>
      </w:r>
      <w:r>
        <w:rPr>
          <w:rFonts w:hint="default" w:asciiTheme="minorAscii" w:hAnsiTheme="minorAscii" w:eastAsiaTheme="minorEastAsia"/>
          <w:color w:val="auto"/>
          <w:highlight w:val="none"/>
        </w:rPr>
        <w:t>方</w:t>
      </w:r>
      <w:r>
        <w:rPr>
          <w:rFonts w:hint="default" w:asciiTheme="minorAscii" w:hAnsiTheme="minorAscii" w:eastAsiaTheme="minorEastAsia"/>
          <w:color w:val="auto"/>
          <w:highlight w:val="none"/>
          <w:lang w:val="en-US" w:eastAsia="zh-CN"/>
        </w:rPr>
        <w:t>各</w:t>
      </w:r>
      <w:r>
        <w:rPr>
          <w:rFonts w:hint="default" w:asciiTheme="minorAscii" w:hAnsiTheme="minorAscii" w:eastAsiaTheme="minorEastAsia"/>
          <w:color w:val="auto"/>
          <w:highlight w:val="none"/>
        </w:rPr>
        <w:t>执</w:t>
      </w:r>
      <w:r>
        <w:rPr>
          <w:rFonts w:hint="default" w:asciiTheme="minorAscii" w:hAnsiTheme="minorAscii" w:eastAsiaTheme="minorEastAsia"/>
          <w:color w:val="auto"/>
          <w:highlight w:val="none"/>
          <w:u w:val="single"/>
          <w:lang w:val="en-US" w:eastAsia="zh-CN"/>
        </w:rPr>
        <w:t xml:space="preserve">    </w:t>
      </w:r>
      <w:r>
        <w:rPr>
          <w:rFonts w:hint="default" w:asciiTheme="minorAscii" w:hAnsiTheme="minorAscii" w:eastAsiaTheme="minorEastAsia"/>
          <w:color w:val="auto"/>
          <w:highlight w:val="none"/>
        </w:rPr>
        <w:t>份，其履行相关法律手续。</w:t>
      </w:r>
    </w:p>
    <w:p w14:paraId="618F735D">
      <w:pPr>
        <w:rPr>
          <w:rFonts w:hint="default" w:asciiTheme="minorAscii" w:hAnsiTheme="minorAscii" w:eastAsiaTheme="minorEastAsia"/>
          <w:color w:val="auto"/>
          <w:highlight w:val="none"/>
          <w:lang w:eastAsia="zh-CN"/>
        </w:rPr>
      </w:pPr>
      <w:r>
        <w:rPr>
          <w:rFonts w:hint="default" w:asciiTheme="minorAscii" w:hAnsiTheme="minorAscii" w:eastAsiaTheme="minorEastAsia"/>
          <w:color w:val="auto"/>
          <w:highlight w:val="none"/>
          <w:lang w:eastAsia="zh-CN"/>
        </w:rPr>
        <w:br w:type="page"/>
      </w:r>
    </w:p>
    <w:p w14:paraId="57AE0B7C">
      <w:pPr>
        <w:pStyle w:val="10"/>
        <w:ind w:left="0" w:leftChars="0" w:firstLine="0" w:firstLineChars="0"/>
        <w:rPr>
          <w:rFonts w:hint="default" w:asciiTheme="minorAscii" w:hAnsiTheme="minorAscii" w:eastAsiaTheme="minorEastAsia"/>
          <w:b/>
          <w:bCs/>
          <w:color w:val="auto"/>
          <w:highlight w:val="none"/>
          <w:lang w:eastAsia="zh-CN"/>
        </w:rPr>
      </w:pPr>
      <w:r>
        <w:rPr>
          <w:rFonts w:hint="default" w:asciiTheme="minorAscii" w:hAnsiTheme="minorAscii" w:eastAsiaTheme="minorEastAsia"/>
          <w:color w:val="auto"/>
          <w:highlight w:val="none"/>
          <w:lang w:eastAsia="zh-CN"/>
        </w:rPr>
        <w:t>（</w:t>
      </w:r>
      <w:r>
        <w:rPr>
          <w:rFonts w:hint="default" w:asciiTheme="minorAscii" w:hAnsiTheme="minorAscii" w:eastAsiaTheme="minorEastAsia"/>
          <w:color w:val="auto"/>
          <w:highlight w:val="none"/>
          <w:lang w:val="en-US" w:eastAsia="zh-CN"/>
        </w:rPr>
        <w:t>以下无正文</w:t>
      </w:r>
      <w:r>
        <w:rPr>
          <w:rFonts w:hint="default" w:asciiTheme="minorAscii" w:hAnsiTheme="minorAscii" w:eastAsiaTheme="minorEastAsia"/>
          <w:color w:val="auto"/>
          <w:highlight w:val="none"/>
          <w:lang w:eastAsia="zh-CN"/>
        </w:rPr>
        <w:t>）</w:t>
      </w:r>
    </w:p>
    <w:tbl>
      <w:tblPr>
        <w:tblStyle w:val="11"/>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73"/>
        <w:gridCol w:w="3178"/>
        <w:gridCol w:w="3178"/>
      </w:tblGrid>
      <w:tr w14:paraId="33271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873" w:type="dxa"/>
            <w:vAlign w:val="center"/>
          </w:tcPr>
          <w:p w14:paraId="66FEDB30">
            <w:pPr>
              <w:spacing w:line="360" w:lineRule="auto"/>
              <w:jc w:val="both"/>
              <w:rPr>
                <w:rFonts w:hint="default" w:asciiTheme="minorAscii" w:hAnsiTheme="minorAscii" w:eastAsiaTheme="minorEastAsia"/>
                <w:color w:val="auto"/>
                <w:sz w:val="21"/>
                <w:szCs w:val="21"/>
                <w:highlight w:val="none"/>
                <w:lang w:eastAsia="zh-CN"/>
              </w:rPr>
            </w:pPr>
            <w:r>
              <w:rPr>
                <w:rFonts w:hint="default" w:asciiTheme="minorAscii" w:hAnsiTheme="minorAscii" w:eastAsiaTheme="minorEastAsia"/>
                <w:color w:val="auto"/>
                <w:sz w:val="21"/>
                <w:szCs w:val="21"/>
                <w:highlight w:val="none"/>
                <w:lang w:eastAsia="zh-CN"/>
              </w:rPr>
              <w:t>乙方</w:t>
            </w:r>
            <w:r>
              <w:rPr>
                <w:rFonts w:hint="default" w:cs="方正仿宋_GB18030" w:asciiTheme="minorAscii" w:hAnsiTheme="minorAscii" w:eastAsiaTheme="minorEastAsia"/>
                <w:color w:val="auto"/>
                <w:spacing w:val="0"/>
                <w:kern w:val="0"/>
                <w:sz w:val="21"/>
                <w:szCs w:val="21"/>
                <w:highlight w:val="none"/>
                <w:lang w:val="en-US" w:eastAsia="zh-CN"/>
              </w:rPr>
              <w:t>（采购人）</w:t>
            </w:r>
          </w:p>
        </w:tc>
        <w:tc>
          <w:tcPr>
            <w:tcW w:w="3178" w:type="dxa"/>
            <w:vAlign w:val="center"/>
          </w:tcPr>
          <w:p w14:paraId="3E13930E">
            <w:pPr>
              <w:spacing w:line="360" w:lineRule="auto"/>
              <w:jc w:val="both"/>
              <w:rPr>
                <w:rFonts w:hint="default" w:asciiTheme="minorAscii" w:hAnsiTheme="minorAscii" w:eastAsiaTheme="minorEastAsia"/>
                <w:color w:val="auto"/>
                <w:sz w:val="21"/>
                <w:szCs w:val="21"/>
                <w:highlight w:val="none"/>
                <w:lang w:eastAsia="zh-CN"/>
              </w:rPr>
            </w:pPr>
            <w:r>
              <w:rPr>
                <w:rFonts w:hint="default" w:asciiTheme="minorAscii" w:hAnsiTheme="minorAscii" w:eastAsiaTheme="minorEastAsia"/>
                <w:color w:val="auto"/>
                <w:sz w:val="21"/>
                <w:szCs w:val="21"/>
                <w:highlight w:val="none"/>
                <w:lang w:eastAsia="zh-CN"/>
              </w:rPr>
              <w:t>甲方</w:t>
            </w:r>
            <w:r>
              <w:rPr>
                <w:rFonts w:hint="default" w:cs="方正仿宋_GB18030" w:asciiTheme="minorAscii" w:hAnsiTheme="minorAscii" w:eastAsiaTheme="minorEastAsia"/>
                <w:color w:val="auto"/>
                <w:spacing w:val="0"/>
                <w:kern w:val="0"/>
                <w:sz w:val="21"/>
                <w:szCs w:val="21"/>
                <w:highlight w:val="none"/>
                <w:lang w:val="en-US" w:eastAsia="zh-CN"/>
              </w:rPr>
              <w:t>（成交供应商）</w:t>
            </w:r>
          </w:p>
        </w:tc>
        <w:tc>
          <w:tcPr>
            <w:tcW w:w="3178" w:type="dxa"/>
            <w:vAlign w:val="center"/>
          </w:tcPr>
          <w:p w14:paraId="01823D8D">
            <w:pPr>
              <w:spacing w:line="360" w:lineRule="auto"/>
              <w:jc w:val="both"/>
              <w:rPr>
                <w:rFonts w:hint="default" w:asciiTheme="minorAscii" w:hAnsiTheme="minorAscii" w:eastAsiaTheme="minorEastAsia"/>
                <w:color w:val="auto"/>
                <w:sz w:val="21"/>
                <w:szCs w:val="21"/>
                <w:highlight w:val="none"/>
                <w:lang w:val="en-US" w:eastAsia="zh-CN"/>
              </w:rPr>
            </w:pPr>
            <w:r>
              <w:rPr>
                <w:rFonts w:hint="default" w:asciiTheme="minorAscii" w:hAnsiTheme="minorAscii" w:eastAsiaTheme="minorEastAsia"/>
                <w:color w:val="auto"/>
                <w:sz w:val="21"/>
                <w:szCs w:val="21"/>
                <w:highlight w:val="none"/>
                <w:lang w:val="en-US" w:eastAsia="zh-CN"/>
              </w:rPr>
              <w:t>见证人（代理机构）</w:t>
            </w:r>
          </w:p>
        </w:tc>
      </w:tr>
      <w:tr w14:paraId="6B96D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5" w:hRule="atLeast"/>
        </w:trPr>
        <w:tc>
          <w:tcPr>
            <w:tcW w:w="2873" w:type="dxa"/>
            <w:vAlign w:val="center"/>
          </w:tcPr>
          <w:p w14:paraId="1F8C4597">
            <w:pPr>
              <w:spacing w:line="360" w:lineRule="auto"/>
              <w:jc w:val="righ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（盖章）</w:t>
            </w:r>
          </w:p>
        </w:tc>
        <w:tc>
          <w:tcPr>
            <w:tcW w:w="3178" w:type="dxa"/>
            <w:vAlign w:val="center"/>
          </w:tcPr>
          <w:p w14:paraId="4B81571A">
            <w:pPr>
              <w:spacing w:line="360" w:lineRule="auto"/>
              <w:jc w:val="righ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（盖章）</w:t>
            </w:r>
          </w:p>
        </w:tc>
        <w:tc>
          <w:tcPr>
            <w:tcW w:w="3178" w:type="dxa"/>
            <w:shd w:val="clear" w:color="auto" w:fill="auto"/>
            <w:vAlign w:val="center"/>
          </w:tcPr>
          <w:p w14:paraId="1B747EA1">
            <w:pPr>
              <w:spacing w:line="360" w:lineRule="auto"/>
              <w:jc w:val="right"/>
              <w:rPr>
                <w:rFonts w:hint="default" w:cs="Times New Roman" w:asciiTheme="minorAscii" w:hAnsiTheme="minorAscii" w:eastAsiaTheme="minorEastAsia"/>
                <w:color w:val="auto"/>
                <w:kern w:val="2"/>
                <w:sz w:val="21"/>
                <w:szCs w:val="21"/>
                <w:highlight w:val="none"/>
                <w:lang w:val="en-US" w:eastAsia="zh-CN" w:bidi="ar-SA"/>
              </w:rPr>
            </w:pPr>
            <w:r>
              <w:rPr>
                <w:rFonts w:hint="default" w:asciiTheme="minorAscii" w:hAnsiTheme="minorAscii" w:eastAsiaTheme="minorEastAsia"/>
                <w:color w:val="auto"/>
                <w:sz w:val="21"/>
                <w:szCs w:val="21"/>
                <w:highlight w:val="none"/>
              </w:rPr>
              <w:t>（盖章）</w:t>
            </w:r>
          </w:p>
        </w:tc>
      </w:tr>
      <w:tr w14:paraId="022A8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873" w:type="dxa"/>
            <w:vAlign w:val="center"/>
          </w:tcPr>
          <w:p w14:paraId="7BEB7FD3">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地址：</w:t>
            </w:r>
          </w:p>
        </w:tc>
        <w:tc>
          <w:tcPr>
            <w:tcW w:w="3178" w:type="dxa"/>
            <w:vAlign w:val="center"/>
          </w:tcPr>
          <w:p w14:paraId="191C386B">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地址：</w:t>
            </w:r>
          </w:p>
        </w:tc>
        <w:tc>
          <w:tcPr>
            <w:tcW w:w="3178" w:type="dxa"/>
            <w:shd w:val="clear" w:color="auto" w:fill="auto"/>
            <w:vAlign w:val="center"/>
          </w:tcPr>
          <w:p w14:paraId="288EA05B">
            <w:pPr>
              <w:spacing w:line="360" w:lineRule="auto"/>
              <w:jc w:val="left"/>
              <w:rPr>
                <w:rFonts w:hint="default" w:cs="Times New Roman" w:asciiTheme="minorAscii" w:hAnsiTheme="minorAscii" w:eastAsiaTheme="minorEastAsia"/>
                <w:color w:val="auto"/>
                <w:kern w:val="2"/>
                <w:sz w:val="21"/>
                <w:szCs w:val="21"/>
                <w:highlight w:val="none"/>
                <w:lang w:val="en-US" w:eastAsia="zh-CN" w:bidi="ar-SA"/>
              </w:rPr>
            </w:pPr>
            <w:r>
              <w:rPr>
                <w:rFonts w:hint="default" w:asciiTheme="minorAscii" w:hAnsiTheme="minorAscii" w:eastAsiaTheme="minorEastAsia"/>
                <w:color w:val="auto"/>
                <w:sz w:val="21"/>
                <w:szCs w:val="21"/>
                <w:highlight w:val="none"/>
              </w:rPr>
              <w:t>地址：</w:t>
            </w:r>
          </w:p>
        </w:tc>
      </w:tr>
      <w:tr w14:paraId="7CB1A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873" w:type="dxa"/>
            <w:vMerge w:val="restart"/>
            <w:vAlign w:val="center"/>
          </w:tcPr>
          <w:p w14:paraId="7498A5E9">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全权代表：(签字)</w:t>
            </w:r>
          </w:p>
        </w:tc>
        <w:tc>
          <w:tcPr>
            <w:tcW w:w="3178" w:type="dxa"/>
            <w:vAlign w:val="center"/>
          </w:tcPr>
          <w:p w14:paraId="75FD0647">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法定代表人：</w:t>
            </w:r>
          </w:p>
        </w:tc>
        <w:tc>
          <w:tcPr>
            <w:tcW w:w="3178" w:type="dxa"/>
            <w:shd w:val="clear" w:color="auto" w:fill="auto"/>
            <w:vAlign w:val="center"/>
          </w:tcPr>
          <w:p w14:paraId="07AD7FB8">
            <w:pPr>
              <w:spacing w:line="360" w:lineRule="auto"/>
              <w:jc w:val="left"/>
              <w:rPr>
                <w:rFonts w:hint="default" w:cs="Times New Roman" w:asciiTheme="minorAscii" w:hAnsiTheme="minorAscii" w:eastAsiaTheme="minorEastAsia"/>
                <w:color w:val="auto"/>
                <w:kern w:val="2"/>
                <w:sz w:val="21"/>
                <w:szCs w:val="21"/>
                <w:highlight w:val="none"/>
                <w:lang w:val="en-US" w:eastAsia="zh-CN" w:bidi="ar-SA"/>
              </w:rPr>
            </w:pPr>
            <w:r>
              <w:rPr>
                <w:rFonts w:hint="default" w:asciiTheme="minorAscii" w:hAnsiTheme="minorAscii" w:eastAsiaTheme="minorEastAsia"/>
                <w:color w:val="auto"/>
                <w:sz w:val="21"/>
                <w:szCs w:val="21"/>
                <w:highlight w:val="none"/>
              </w:rPr>
              <w:t>法定代表人：</w:t>
            </w:r>
          </w:p>
        </w:tc>
      </w:tr>
      <w:tr w14:paraId="2EA96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2873" w:type="dxa"/>
            <w:vMerge w:val="continue"/>
            <w:vAlign w:val="center"/>
          </w:tcPr>
          <w:p w14:paraId="66B9B7BF">
            <w:pPr>
              <w:spacing w:line="360" w:lineRule="auto"/>
              <w:jc w:val="left"/>
              <w:rPr>
                <w:rFonts w:hint="default" w:asciiTheme="minorAscii" w:hAnsiTheme="minorAscii" w:eastAsiaTheme="minorEastAsia"/>
                <w:color w:val="auto"/>
                <w:sz w:val="21"/>
                <w:szCs w:val="21"/>
                <w:highlight w:val="none"/>
              </w:rPr>
            </w:pPr>
          </w:p>
        </w:tc>
        <w:tc>
          <w:tcPr>
            <w:tcW w:w="3178" w:type="dxa"/>
            <w:vAlign w:val="center"/>
          </w:tcPr>
          <w:p w14:paraId="781ABF38">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被授权代表：（签字）</w:t>
            </w:r>
          </w:p>
        </w:tc>
        <w:tc>
          <w:tcPr>
            <w:tcW w:w="3178" w:type="dxa"/>
            <w:shd w:val="clear" w:color="auto" w:fill="auto"/>
            <w:vAlign w:val="center"/>
          </w:tcPr>
          <w:p w14:paraId="077F03EE">
            <w:pPr>
              <w:spacing w:line="360" w:lineRule="auto"/>
              <w:jc w:val="left"/>
              <w:rPr>
                <w:rFonts w:hint="default" w:cs="Times New Roman" w:asciiTheme="minorAscii" w:hAnsiTheme="minorAscii" w:eastAsiaTheme="minorEastAsia"/>
                <w:color w:val="auto"/>
                <w:kern w:val="2"/>
                <w:sz w:val="21"/>
                <w:szCs w:val="21"/>
                <w:highlight w:val="none"/>
                <w:lang w:val="en-US" w:eastAsia="zh-CN" w:bidi="ar-SA"/>
              </w:rPr>
            </w:pPr>
            <w:r>
              <w:rPr>
                <w:rFonts w:hint="default" w:asciiTheme="minorAscii" w:hAnsiTheme="minorAscii" w:eastAsiaTheme="minorEastAsia"/>
                <w:color w:val="auto"/>
                <w:sz w:val="21"/>
                <w:szCs w:val="21"/>
                <w:highlight w:val="none"/>
              </w:rPr>
              <w:t>被授权代表：（签字）</w:t>
            </w:r>
          </w:p>
        </w:tc>
      </w:tr>
      <w:tr w14:paraId="203BC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873" w:type="dxa"/>
            <w:vAlign w:val="center"/>
          </w:tcPr>
          <w:p w14:paraId="0393B2F7">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电话：</w:t>
            </w:r>
          </w:p>
        </w:tc>
        <w:tc>
          <w:tcPr>
            <w:tcW w:w="3178" w:type="dxa"/>
            <w:vAlign w:val="center"/>
          </w:tcPr>
          <w:p w14:paraId="69E030B1">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电话：</w:t>
            </w:r>
          </w:p>
        </w:tc>
        <w:tc>
          <w:tcPr>
            <w:tcW w:w="3178" w:type="dxa"/>
            <w:vAlign w:val="center"/>
          </w:tcPr>
          <w:p w14:paraId="587A3AE8">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电话：</w:t>
            </w:r>
          </w:p>
        </w:tc>
      </w:tr>
      <w:tr w14:paraId="7975A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873" w:type="dxa"/>
            <w:vAlign w:val="center"/>
          </w:tcPr>
          <w:p w14:paraId="112A79F8">
            <w:pPr>
              <w:spacing w:line="360" w:lineRule="auto"/>
              <w:jc w:val="left"/>
              <w:rPr>
                <w:rFonts w:hint="default" w:asciiTheme="minorAscii" w:hAnsiTheme="minorAscii" w:eastAsiaTheme="minorEastAsia"/>
                <w:color w:val="auto"/>
                <w:sz w:val="21"/>
                <w:szCs w:val="21"/>
                <w:highlight w:val="none"/>
              </w:rPr>
            </w:pPr>
          </w:p>
        </w:tc>
        <w:tc>
          <w:tcPr>
            <w:tcW w:w="3178" w:type="dxa"/>
            <w:vAlign w:val="center"/>
          </w:tcPr>
          <w:p w14:paraId="1369F112">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传真：</w:t>
            </w:r>
          </w:p>
        </w:tc>
        <w:tc>
          <w:tcPr>
            <w:tcW w:w="3178" w:type="dxa"/>
            <w:vAlign w:val="center"/>
          </w:tcPr>
          <w:p w14:paraId="58396E16">
            <w:pPr>
              <w:spacing w:line="360" w:lineRule="auto"/>
              <w:jc w:val="left"/>
              <w:rPr>
                <w:rFonts w:hint="default" w:asciiTheme="minorAscii" w:hAnsiTheme="minorAscii" w:eastAsiaTheme="minorEastAsia"/>
                <w:color w:val="auto"/>
                <w:sz w:val="21"/>
                <w:szCs w:val="21"/>
                <w:highlight w:val="none"/>
              </w:rPr>
            </w:pPr>
          </w:p>
        </w:tc>
      </w:tr>
      <w:tr w14:paraId="7218A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2873" w:type="dxa"/>
            <w:vAlign w:val="center"/>
          </w:tcPr>
          <w:p w14:paraId="39D54297">
            <w:pPr>
              <w:spacing w:line="360" w:lineRule="auto"/>
              <w:jc w:val="left"/>
              <w:rPr>
                <w:rFonts w:hint="default" w:asciiTheme="minorAscii" w:hAnsiTheme="minorAscii" w:eastAsiaTheme="minorEastAsia"/>
                <w:color w:val="auto"/>
                <w:kern w:val="2"/>
                <w:sz w:val="21"/>
                <w:szCs w:val="21"/>
                <w:highlight w:val="none"/>
                <w:lang w:val="en-US" w:eastAsia="zh-CN" w:bidi="ar-SA"/>
              </w:rPr>
            </w:pPr>
          </w:p>
        </w:tc>
        <w:tc>
          <w:tcPr>
            <w:tcW w:w="3178" w:type="dxa"/>
            <w:vAlign w:val="center"/>
          </w:tcPr>
          <w:p w14:paraId="204696B5">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开户银行：</w:t>
            </w:r>
          </w:p>
        </w:tc>
        <w:tc>
          <w:tcPr>
            <w:tcW w:w="3178" w:type="dxa"/>
            <w:vAlign w:val="center"/>
          </w:tcPr>
          <w:p w14:paraId="20433AEB">
            <w:pPr>
              <w:spacing w:line="360" w:lineRule="auto"/>
              <w:jc w:val="left"/>
              <w:rPr>
                <w:rFonts w:hint="default" w:asciiTheme="minorAscii" w:hAnsiTheme="minorAscii" w:eastAsiaTheme="minorEastAsia"/>
                <w:color w:val="auto"/>
                <w:sz w:val="21"/>
                <w:szCs w:val="21"/>
                <w:highlight w:val="none"/>
              </w:rPr>
            </w:pPr>
          </w:p>
        </w:tc>
      </w:tr>
      <w:tr w14:paraId="1C7E4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2873" w:type="dxa"/>
            <w:vAlign w:val="center"/>
          </w:tcPr>
          <w:p w14:paraId="3E1ADB8C">
            <w:pPr>
              <w:spacing w:line="360" w:lineRule="auto"/>
              <w:jc w:val="left"/>
              <w:rPr>
                <w:rFonts w:hint="default" w:asciiTheme="minorAscii" w:hAnsiTheme="minorAscii" w:eastAsiaTheme="minorEastAsia"/>
                <w:color w:val="auto"/>
                <w:kern w:val="2"/>
                <w:sz w:val="21"/>
                <w:szCs w:val="21"/>
                <w:highlight w:val="none"/>
                <w:lang w:val="en-US" w:eastAsia="zh-CN" w:bidi="ar-SA"/>
              </w:rPr>
            </w:pPr>
          </w:p>
        </w:tc>
        <w:tc>
          <w:tcPr>
            <w:tcW w:w="3178" w:type="dxa"/>
            <w:vAlign w:val="center"/>
          </w:tcPr>
          <w:p w14:paraId="71BB8444">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账号：</w:t>
            </w:r>
          </w:p>
        </w:tc>
        <w:tc>
          <w:tcPr>
            <w:tcW w:w="3178" w:type="dxa"/>
            <w:vAlign w:val="center"/>
          </w:tcPr>
          <w:p w14:paraId="3CCFB0DF">
            <w:pPr>
              <w:spacing w:line="360" w:lineRule="auto"/>
              <w:jc w:val="left"/>
              <w:rPr>
                <w:rFonts w:hint="default" w:asciiTheme="minorAscii" w:hAnsiTheme="minorAscii" w:eastAsiaTheme="minorEastAsia"/>
                <w:color w:val="auto"/>
                <w:sz w:val="21"/>
                <w:szCs w:val="21"/>
                <w:highlight w:val="none"/>
              </w:rPr>
            </w:pPr>
          </w:p>
        </w:tc>
      </w:tr>
      <w:tr w14:paraId="68AE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2873" w:type="dxa"/>
            <w:vAlign w:val="center"/>
          </w:tcPr>
          <w:p w14:paraId="0A0BFCC5">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日期：  年   月   日</w:t>
            </w:r>
          </w:p>
        </w:tc>
        <w:tc>
          <w:tcPr>
            <w:tcW w:w="3178" w:type="dxa"/>
            <w:vAlign w:val="center"/>
          </w:tcPr>
          <w:p w14:paraId="0A2B45B8">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日期：  年   月   日</w:t>
            </w:r>
          </w:p>
        </w:tc>
        <w:tc>
          <w:tcPr>
            <w:tcW w:w="3178" w:type="dxa"/>
            <w:vAlign w:val="center"/>
          </w:tcPr>
          <w:p w14:paraId="0A355FBD">
            <w:pPr>
              <w:spacing w:line="360" w:lineRule="auto"/>
              <w:jc w:val="left"/>
              <w:rPr>
                <w:rFonts w:hint="default" w:asciiTheme="minorAscii" w:hAnsiTheme="minorAscii" w:eastAsiaTheme="minorEastAsia"/>
                <w:color w:val="auto"/>
                <w:sz w:val="21"/>
                <w:szCs w:val="21"/>
                <w:highlight w:val="none"/>
              </w:rPr>
            </w:pPr>
            <w:r>
              <w:rPr>
                <w:rFonts w:hint="default" w:asciiTheme="minorAscii" w:hAnsiTheme="minorAscii" w:eastAsiaTheme="minorEastAsia"/>
                <w:color w:val="auto"/>
                <w:sz w:val="21"/>
                <w:szCs w:val="21"/>
                <w:highlight w:val="none"/>
              </w:rPr>
              <w:t>日期：  年   月   日</w:t>
            </w:r>
          </w:p>
        </w:tc>
      </w:tr>
    </w:tbl>
    <w:p w14:paraId="7A09D571">
      <w:pPr>
        <w:rPr>
          <w:rFonts w:hint="default" w:asciiTheme="minorAscii" w:hAnsiTheme="minorAscii" w:eastAsiaTheme="minorEastAsia"/>
          <w:color w:val="auto"/>
        </w:rPr>
      </w:pPr>
    </w:p>
    <w:sectPr>
      <w:pgSz w:w="11906" w:h="16838"/>
      <w:pgMar w:top="1440" w:right="1486" w:bottom="1440" w:left="14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11A8AC81-5930-4B31-A5BE-71D50AC1544E}"/>
  </w:font>
  <w:font w:name="仿宋">
    <w:panose1 w:val="02010609060101010101"/>
    <w:charset w:val="86"/>
    <w:family w:val="modern"/>
    <w:pitch w:val="default"/>
    <w:sig w:usb0="800002BF" w:usb1="38CF7CFA" w:usb2="00000016" w:usb3="00000000" w:csb0="00040001" w:csb1="00000000"/>
  </w:font>
  <w:font w:name="方正仿宋_GB18030">
    <w:panose1 w:val="02000000000000000000"/>
    <w:charset w:val="86"/>
    <w:family w:val="auto"/>
    <w:pitch w:val="default"/>
    <w:sig w:usb0="00000001" w:usb1="08000000" w:usb2="00000000" w:usb3="00000000" w:csb0="00040000" w:csb1="00000000"/>
    <w:embedRegular r:id="rId2" w:fontKey="{70F56F01-7B0E-421E-9B7E-D076567ECAC1}"/>
  </w:font>
  <w:font w:name="仿宋_GB2312">
    <w:panose1 w:val="02010609030101010101"/>
    <w:charset w:val="86"/>
    <w:family w:val="auto"/>
    <w:pitch w:val="default"/>
    <w:sig w:usb0="00000001" w:usb1="080E0000" w:usb2="00000000" w:usb3="00000000" w:csb0="00040000" w:csb1="00000000"/>
    <w:embedRegular r:id="rId3" w:fontKey="{764C547F-0BB0-4E86-BC90-D5F33B33440A}"/>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NotDisplayPageBoundaries w:val="1"/>
  <w:embedTrueTypeFonts/>
  <w:saveSubsetFonts/>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9495C"/>
    <w:rsid w:val="06140314"/>
    <w:rsid w:val="07634239"/>
    <w:rsid w:val="09056953"/>
    <w:rsid w:val="114F1D45"/>
    <w:rsid w:val="14A423A8"/>
    <w:rsid w:val="1F7F2DDC"/>
    <w:rsid w:val="21791B17"/>
    <w:rsid w:val="2969773D"/>
    <w:rsid w:val="30AA08EF"/>
    <w:rsid w:val="332A2781"/>
    <w:rsid w:val="369D1D15"/>
    <w:rsid w:val="407F3B46"/>
    <w:rsid w:val="44EE02A0"/>
    <w:rsid w:val="50CD1806"/>
    <w:rsid w:val="55511BB5"/>
    <w:rsid w:val="5E6E57B1"/>
    <w:rsid w:val="61E1557C"/>
    <w:rsid w:val="64A45831"/>
    <w:rsid w:val="6DFF2D05"/>
    <w:rsid w:val="6F864209"/>
    <w:rsid w:val="76377AFB"/>
    <w:rsid w:val="776B544E"/>
    <w:rsid w:val="7EA71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qFormat/>
    <w:uiPriority w:val="0"/>
    <w:pPr>
      <w:keepNext/>
      <w:spacing w:after="100" w:line="240" w:lineRule="auto"/>
      <w:ind w:firstLine="0" w:firstLineChars="0"/>
      <w:jc w:val="center"/>
      <w:outlineLvl w:val="0"/>
    </w:pPr>
    <w:rPr>
      <w:b/>
      <w:bCs/>
      <w:kern w:val="0"/>
      <w:sz w:val="44"/>
      <w:szCs w:val="44"/>
    </w:rPr>
  </w:style>
  <w:style w:type="paragraph" w:styleId="4">
    <w:name w:val="heading 2"/>
    <w:basedOn w:val="1"/>
    <w:next w:val="1"/>
    <w:link w:val="14"/>
    <w:qFormat/>
    <w:uiPriority w:val="0"/>
    <w:pPr>
      <w:keepNext/>
      <w:spacing w:line="240" w:lineRule="auto"/>
      <w:ind w:leftChars="200" w:firstLine="0" w:firstLineChars="0"/>
      <w:jc w:val="left"/>
      <w:outlineLvl w:val="1"/>
    </w:pPr>
    <w:rPr>
      <w:b/>
      <w:bCs/>
      <w:kern w:val="0"/>
      <w:sz w:val="32"/>
      <w:szCs w:val="32"/>
    </w:rPr>
  </w:style>
  <w:style w:type="paragraph" w:styleId="5">
    <w:name w:val="heading 3"/>
    <w:basedOn w:val="1"/>
    <w:next w:val="1"/>
    <w:link w:val="15"/>
    <w:qFormat/>
    <w:uiPriority w:val="0"/>
    <w:pPr>
      <w:keepNext/>
      <w:spacing w:line="240" w:lineRule="auto"/>
      <w:ind w:leftChars="200" w:firstLine="0" w:firstLineChars="0"/>
      <w:outlineLvl w:val="2"/>
    </w:pPr>
    <w:rPr>
      <w:b/>
      <w:bCs/>
      <w:kern w:val="0"/>
    </w:rPr>
  </w:style>
  <w:style w:type="paragraph" w:styleId="6">
    <w:name w:val="heading 4"/>
    <w:basedOn w:val="1"/>
    <w:next w:val="1"/>
    <w:link w:val="16"/>
    <w:qFormat/>
    <w:uiPriority w:val="0"/>
    <w:pPr>
      <w:keepNext/>
      <w:keepLines/>
      <w:spacing w:before="280" w:after="290" w:line="240" w:lineRule="auto"/>
      <w:ind w:leftChars="0" w:firstLine="0" w:firstLineChars="0"/>
      <w:jc w:val="left"/>
      <w:outlineLvl w:val="3"/>
    </w:pPr>
    <w:rPr>
      <w:b/>
      <w:bCs/>
    </w:rPr>
  </w:style>
  <w:style w:type="character" w:default="1" w:styleId="12">
    <w:name w:val="Default Paragraph Font"/>
    <w:qFormat/>
    <w:uiPriority w:val="0"/>
  </w:style>
  <w:style w:type="table" w:default="1" w:styleId="11">
    <w:name w:val="Normal Table"/>
    <w:qFormat/>
    <w:uiPriority w:val="0"/>
    <w:tblPr>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style>
  <w:style w:type="paragraph" w:styleId="7">
    <w:name w:val="annotation text"/>
    <w:basedOn w:val="1"/>
    <w:qFormat/>
    <w:uiPriority w:val="0"/>
    <w:pPr>
      <w:jc w:val="left"/>
    </w:pPr>
  </w:style>
  <w:style w:type="paragraph" w:styleId="8">
    <w:name w:val="Body Text Indent"/>
    <w:basedOn w:val="1"/>
    <w:next w:val="9"/>
    <w:qFormat/>
    <w:uiPriority w:val="0"/>
    <w:pPr>
      <w:spacing w:after="120" w:afterAutospacing="0"/>
      <w:ind w:left="420" w:leftChars="200"/>
    </w:pPr>
  </w:style>
  <w:style w:type="paragraph" w:styleId="9">
    <w:name w:val="envelope return"/>
    <w:basedOn w:val="1"/>
    <w:qFormat/>
    <w:uiPriority w:val="0"/>
    <w:pPr>
      <w:snapToGrid w:val="0"/>
    </w:pPr>
    <w:rPr>
      <w:rFonts w:ascii="Arial" w:hAnsi="Arial"/>
    </w:rPr>
  </w:style>
  <w:style w:type="paragraph" w:styleId="10">
    <w:name w:val="Body Text First Indent 2"/>
    <w:basedOn w:val="8"/>
    <w:qFormat/>
    <w:uiPriority w:val="0"/>
    <w:pPr>
      <w:ind w:firstLine="420" w:firstLineChars="200"/>
    </w:pPr>
  </w:style>
  <w:style w:type="character" w:customStyle="1" w:styleId="13">
    <w:name w:val="标题 1 Char"/>
    <w:link w:val="3"/>
    <w:qFormat/>
    <w:uiPriority w:val="0"/>
    <w:rPr>
      <w:rFonts w:ascii="仿宋" w:hAnsi="仿宋" w:eastAsia="仿宋" w:cs="仿宋"/>
      <w:b/>
      <w:bCs/>
      <w:kern w:val="0"/>
      <w:sz w:val="44"/>
      <w:szCs w:val="44"/>
    </w:rPr>
  </w:style>
  <w:style w:type="character" w:customStyle="1" w:styleId="14">
    <w:name w:val="标题 2 Char"/>
    <w:link w:val="4"/>
    <w:qFormat/>
    <w:uiPriority w:val="0"/>
    <w:rPr>
      <w:rFonts w:ascii="仿宋" w:hAnsi="仿宋" w:eastAsia="宋体" w:cs="宋体"/>
      <w:b/>
      <w:bCs/>
      <w:kern w:val="0"/>
      <w:sz w:val="32"/>
      <w:szCs w:val="32"/>
    </w:rPr>
  </w:style>
  <w:style w:type="character" w:customStyle="1" w:styleId="15">
    <w:name w:val="标题 3 Char"/>
    <w:link w:val="5"/>
    <w:qFormat/>
    <w:uiPriority w:val="0"/>
    <w:rPr>
      <w:rFonts w:ascii="宋体" w:hAnsi="宋体" w:eastAsia="宋体"/>
      <w:b/>
      <w:bCs/>
      <w:kern w:val="0"/>
      <w:sz w:val="28"/>
    </w:rPr>
  </w:style>
  <w:style w:type="character" w:customStyle="1" w:styleId="16">
    <w:name w:val="标题 4 Char"/>
    <w:link w:val="6"/>
    <w:qFormat/>
    <w:uiPriority w:val="0"/>
    <w:rPr>
      <w:rFonts w:ascii="宋体" w:hAnsi="宋体" w:eastAsia="宋体"/>
      <w:b/>
      <w:bCs/>
    </w:rPr>
  </w:style>
  <w:style w:type="paragraph" w:customStyle="1" w:styleId="17">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2182</Words>
  <Characters>2295</Characters>
  <Paragraphs>89</Paragraphs>
  <TotalTime>2</TotalTime>
  <ScaleCrop>false</ScaleCrop>
  <LinksUpToDate>false</LinksUpToDate>
  <CharactersWithSpaces>2504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2025-09-30T09:35:00Z</dcterms:created>
  <dc:creator>hp</dc:creator>
  <cp:lastModifiedBy>朱娟</cp:lastModifiedBy>
  <cp:lastPrinted>2025-10-09T01:51:00Z</cp:lastPrinted>
  <dcterms:modified xsi:type="dcterms:W3CDTF">2025-10-09T09:35:29Z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eyJoZGlkIjoiNTRiN2YxNjhiMWY2MjU3ZTk1NTcyNzUwOWE2ZjIyNTQiLCJ1c2VySWQiOiIyMDIwODMyODIifQ==</vt:lpwstr>
  </property>
  <property fmtid="{D5CDD505-2E9C-101B-9397-08002B2CF9AE}" pid="4" name="ICV">
    <vt:lpwstr>E6F2D04D9F9346E495DF552487D7F60B_13</vt:lpwstr>
  </property>
</Properties>
</file>