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版本号：YXZB-2025-093520250929001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西安市雁塔区人民法院电子卷宗随案同步生成项目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YXZB-2025-0935</w:t>
      </w:r>
      <w:r>
        <w:br/>
      </w:r>
      <w:r>
        <w:br/>
      </w:r>
      <w:r>
        <w:br/>
      </w:r>
    </w:p>
    <w:p>
      <w:pPr>
        <w:pStyle w:val="null3"/>
        <w:jc w:val="center"/>
        <w:outlineLvl w:val="2"/>
      </w:pPr>
      <w:r>
        <w:rPr>
          <w:rFonts w:ascii="仿宋_GB2312" w:hAnsi="仿宋_GB2312" w:cs="仿宋_GB2312" w:eastAsia="仿宋_GB2312"/>
          <w:sz w:val="28"/>
          <w:b/>
        </w:rPr>
        <w:t>西安市雁塔区人民法院[156]</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西安市雁塔区人民法院[156]</w:t>
      </w:r>
      <w:r>
        <w:rPr>
          <w:rFonts w:ascii="仿宋_GB2312" w:hAnsi="仿宋_GB2312" w:cs="仿宋_GB2312" w:eastAsia="仿宋_GB2312"/>
        </w:rPr>
        <w:t>委托，拟对</w:t>
      </w:r>
      <w:r>
        <w:rPr>
          <w:rFonts w:ascii="仿宋_GB2312" w:hAnsi="仿宋_GB2312" w:cs="仿宋_GB2312" w:eastAsia="仿宋_GB2312"/>
        </w:rPr>
        <w:t>西安市雁塔区人民法院电子卷宗随案同步生成项目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YXZB-2025-0935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西安市雁塔区人民法院电子卷宗随案同步生成项目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本年度我院按照省高院相关工作的整体要求，对我院的电子卷宗随案同步生成项目进行公开招标。本项目预算金额为 3056800 元。本项目主要工作是对2025-2026年度的案卷材料进行随案生成扫描以及其他辅助性事务，具体内容包 括：材料收录清点、系统录入、材料整理、档案扫描、图像处理、图像质检、数据挂接、数据上传、卷宗装订、案件归档 等相关工作及无纸化办案各项辅助性事务。工作内容贯穿立案、庭审、结案、归档四个阶段。</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采购包1（西安市雁塔区人民法院电子卷宗随案同步生成项目）：属于专门面向中小企业采购。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2、财务状况报告：供应商需提供具有财务审计资质单位出具的2024年度财务报告或开标前六个月内其基 本账户银行出具的资信证明或财政部门认可的 政府采购专业担保机构出具的担保函，以上形 式的证明资料提供任何一种即可。</w:t>
      </w:r>
    </w:p>
    <w:p>
      <w:pPr>
        <w:pStyle w:val="null3"/>
      </w:pPr>
      <w:r>
        <w:rPr>
          <w:rFonts w:ascii="仿宋_GB2312" w:hAnsi="仿宋_GB2312" w:cs="仿宋_GB2312" w:eastAsia="仿宋_GB2312"/>
        </w:rPr>
        <w:t>3、税收缴纳证明：提供已缴纳的 2025年1月1日以来至少一个月 的纳税证明或完税证明，纳税证明或完税证明 上应有代 收机构或税务机关的公章或业务专用 章。依法免税的投标人应提供相关文件证明。</w:t>
      </w:r>
    </w:p>
    <w:p>
      <w:pPr>
        <w:pStyle w:val="null3"/>
      </w:pPr>
      <w:r>
        <w:rPr>
          <w:rFonts w:ascii="仿宋_GB2312" w:hAnsi="仿宋_GB2312" w:cs="仿宋_GB2312" w:eastAsia="仿宋_GB2312"/>
        </w:rPr>
        <w:t>4、社保缴纳证明：提供已缴纳的 2025年1月1日以来至少一个月 的社会保障资金缴存单据或社保机构开具的社 会保险参 保缴费情况证明。成立时间至提交投 标文件截止时间不足一个月或依法不需要缴纳 社会保障资金的投 标人应提供相关文件证明。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6、信用记录：投标供应商不得被“信用中国”（www.creditch ina.gov.cn）列入重大税收违法失信主体；不得被“中国执行信息公开网”（http://zxgk.cour t.gov.cn/shixin/）列入失信被执行人名单；不得被“中国政府采购网”（www.ccgp.gov.cn） 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 身份证（须与营业执照上信息一致），法定代 表人授权 代表参加投标的须出具法定代表人授 权书及授权代表身份证。</w:t>
      </w:r>
    </w:p>
    <w:p>
      <w:pPr>
        <w:pStyle w:val="null3"/>
      </w:pPr>
      <w:r>
        <w:rPr>
          <w:rFonts w:ascii="仿宋_GB2312" w:hAnsi="仿宋_GB2312" w:cs="仿宋_GB2312" w:eastAsia="仿宋_GB2312"/>
        </w:rPr>
        <w:t>8、控股、管理关系：单位负责人为同一人或者存在控股、管理关系 的不同单位，不得同时参加同一项目的投标。</w:t>
      </w:r>
    </w:p>
    <w:p>
      <w:pPr>
        <w:pStyle w:val="null3"/>
      </w:pPr>
      <w:r>
        <w:rPr>
          <w:rFonts w:ascii="仿宋_GB2312" w:hAnsi="仿宋_GB2312" w:cs="仿宋_GB2312" w:eastAsia="仿宋_GB2312"/>
        </w:rPr>
        <w:t>9、联合体投标及分包：本项目不接受联合体投标，不允许分包。</w:t>
      </w:r>
    </w:p>
    <w:p>
      <w:pPr>
        <w:pStyle w:val="null3"/>
      </w:pPr>
      <w:r>
        <w:rPr>
          <w:rFonts w:ascii="仿宋_GB2312" w:hAnsi="仿宋_GB2312" w:cs="仿宋_GB2312" w:eastAsia="仿宋_GB2312"/>
        </w:rPr>
        <w:t>10、保密资质证书：具有国家保密局颁发的乙级及以上的涉密档案数字化加工的“国家秘密载体印制资质证书”，外省企业需在陕西省国家保密局备案（甲级资质无需备案）；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西安市雁塔区人民法院[156]</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西安市雁塔区人民法院经办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029-85431623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陕西省西安市浐灞生态区欧亚大道1188号企业孵化中心G16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陕西玥鑫项目管理有限公司经办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17389208679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采购包1：3,056,800.00元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招标代理服务费收取参考国家计委颁布的《招标代理服务收费管理暂行办法》（计价格[2002]1980号）和（发改办价格[2003]857号）文收费标准计取，2.单位名称：陕西玥鑫项目管理有限公司 开户银行：中国建设银行股份有限公司西安祥和居支行 银行账户：6105 0110 1948 00000615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西安市雁塔区人民法院[156]</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西安市雁塔区人民法院[156]</w:t>
      </w:r>
      <w:r>
        <w:rPr>
          <w:rFonts w:ascii="仿宋_GB2312" w:hAnsi="仿宋_GB2312" w:cs="仿宋_GB2312" w:eastAsia="仿宋_GB2312"/>
        </w:rPr>
        <w:t>负责解释。除上述招标文件内容，其他内容由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西安市雁塔区人民法院[156]</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联系人：陕西玥鑫项目管理有限公司经办</w:t>
      </w:r>
    </w:p>
    <w:p>
      <w:pPr>
        <w:pStyle w:val="null3"/>
      </w:pPr>
      <w:r>
        <w:rPr>
          <w:rFonts w:ascii="仿宋_GB2312" w:hAnsi="仿宋_GB2312" w:cs="仿宋_GB2312" w:eastAsia="仿宋_GB2312"/>
        </w:rPr>
        <w:t>联系电话：17389208679</w:t>
      </w:r>
    </w:p>
    <w:p>
      <w:pPr>
        <w:pStyle w:val="null3"/>
      </w:pPr>
      <w:r>
        <w:rPr>
          <w:rFonts w:ascii="仿宋_GB2312" w:hAnsi="仿宋_GB2312" w:cs="仿宋_GB2312" w:eastAsia="仿宋_GB2312"/>
        </w:rPr>
        <w:t>地址：西安市高新区泰维智链中心一期 B 座2层202室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本年度我院按照省高院相关工作的整体要求，对我院的电子卷宗随案同步生成项目进行公开招标。本项目预算金额为3056800 元。本项目主要工作是对2025-2026年度的案卷材料进行随案生成扫描以及其他辅助性事务，具体内容包括：材料收录清点、系统录入、材料整理、档案扫描、图像处理、图像质检、数据挂接、数据上传、卷宗装订、案件归档等相关工作及无纸化办案各项辅助性事务。工作内容贯穿立案、庭审、结案、归档四个阶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3,056,800.00</w:t>
      </w:r>
    </w:p>
    <w:p>
      <w:pPr>
        <w:pStyle w:val="null3"/>
      </w:pPr>
      <w:r>
        <w:rPr>
          <w:rFonts w:ascii="仿宋_GB2312" w:hAnsi="仿宋_GB2312" w:cs="仿宋_GB2312" w:eastAsia="仿宋_GB2312"/>
        </w:rPr>
        <w:t>采购包最高限价（元）: 3,056,800.00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3056800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3,056,800.00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标的名称：3056800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pPr>
            <w:r>
              <w:rPr>
                <w:rFonts w:ascii="仿宋_GB2312" w:hAnsi="仿宋_GB2312" w:cs="仿宋_GB2312" w:eastAsia="仿宋_GB2312"/>
                <w:sz w:val="30"/>
                <w:b/>
              </w:rPr>
              <w:t>项目概况及总体要求</w:t>
            </w:r>
          </w:p>
          <w:p>
            <w:pPr>
              <w:pStyle w:val="null3"/>
              <w:spacing w:before="255" w:after="255"/>
              <w:ind w:firstLine="240"/>
              <w:jc w:val="both"/>
            </w:pPr>
            <w:r>
              <w:rPr>
                <w:rFonts w:ascii="仿宋_GB2312" w:hAnsi="仿宋_GB2312" w:cs="仿宋_GB2312" w:eastAsia="仿宋_GB2312"/>
                <w:sz w:val="24"/>
              </w:rPr>
              <w:t xml:space="preserve">  本年度我院按照省高院相关工作的整体要求，对我院的电子卷宗随案同步生成项目进行公开招标。本项目预算金额为3056800 元。本项目主要工作是对2025-2026年度的案卷材料进行随案生成扫描以及其他辅助性事务，具体内容包括：材料收录清点、系统录入、材料整理、档案扫描、图像处理、图像质检、数据挂接、数据上传、卷宗装订、案件归档等相关工作及无纸化办案各项辅助性事务。工作内容贯穿立案、庭审、结案、归档四个阶段。</w:t>
            </w:r>
          </w:p>
          <w:p>
            <w:pPr>
              <w:pStyle w:val="null3"/>
            </w:pPr>
            <w:r>
              <w:rPr>
                <w:rFonts w:ascii="仿宋_GB2312" w:hAnsi="仿宋_GB2312" w:cs="仿宋_GB2312" w:eastAsia="仿宋_GB2312"/>
                <w:sz w:val="24"/>
              </w:rPr>
              <w:t>电子卷宗随案同步生成项目每案最高限价为70元/案。其中分项单价限价为：立案阶段6.5元/案，档案数字化35元/案，电子卷宗4元/案，归档阶段及其他辅助性工作24.5元/案。</w:t>
            </w:r>
          </w:p>
          <w:p>
            <w:pPr>
              <w:pStyle w:val="null3"/>
            </w:pPr>
            <w:r>
              <w:rPr>
                <w:rFonts w:ascii="仿宋_GB2312" w:hAnsi="仿宋_GB2312" w:cs="仿宋_GB2312" w:eastAsia="仿宋_GB2312"/>
                <w:sz w:val="24"/>
              </w:rPr>
              <w:t xml:space="preserve">  服务内容</w:t>
            </w:r>
          </w:p>
          <w:p>
            <w:pPr>
              <w:pStyle w:val="null3"/>
              <w:ind w:right="45"/>
            </w:pPr>
            <w:r>
              <w:rPr>
                <w:rFonts w:ascii="仿宋_GB2312" w:hAnsi="仿宋_GB2312" w:cs="仿宋_GB2312" w:eastAsia="仿宋_GB2312"/>
                <w:sz w:val="24"/>
              </w:rPr>
              <w:t>1、卷宗无纸化技术服务：对当事人提交的立案材料及审判执行过程中的新增材料进行信息化流程服务包括但不限于数字化前处理、智能编目、目录数据库建立、档案扫描、图像处理、数据挂接、档案入库、数字化成果验收与移交；</w:t>
            </w:r>
          </w:p>
          <w:p>
            <w:pPr>
              <w:pStyle w:val="null3"/>
              <w:ind w:right="45"/>
            </w:pPr>
            <w:r>
              <w:rPr>
                <w:rFonts w:ascii="仿宋_GB2312" w:hAnsi="仿宋_GB2312" w:cs="仿宋_GB2312" w:eastAsia="仿宋_GB2312"/>
                <w:sz w:val="24"/>
              </w:rPr>
              <w:t>2、随案生成电子卷宗技术服务：对已结案的案件和增量业务档案进行卷内材料的排序、整理、编页、装订，对案卷的编号、排序、整理、上架、查漏补缺扫描等；</w:t>
            </w:r>
          </w:p>
          <w:p>
            <w:pPr>
              <w:pStyle w:val="null3"/>
              <w:ind w:right="45"/>
            </w:pPr>
            <w:r>
              <w:rPr>
                <w:rFonts w:ascii="仿宋_GB2312" w:hAnsi="仿宋_GB2312" w:cs="仿宋_GB2312" w:eastAsia="仿宋_GB2312"/>
                <w:sz w:val="24"/>
              </w:rPr>
              <w:t>3、其他业务辅助服务：提供辅助服务不限于协助各环节工作人员的案卷接收、清点、数据备份，以及档案库房整理等相关临时性事务。</w:t>
            </w:r>
          </w:p>
          <w:p>
            <w:pPr>
              <w:pStyle w:val="null3"/>
              <w:ind w:right="45"/>
            </w:pPr>
            <w:r>
              <w:rPr>
                <w:rFonts w:ascii="仿宋_GB2312" w:hAnsi="仿宋_GB2312" w:cs="仿宋_GB2312" w:eastAsia="仿宋_GB2312"/>
                <w:sz w:val="24"/>
              </w:rPr>
              <w:t>3、技术要求</w:t>
            </w:r>
          </w:p>
          <w:p>
            <w:pPr>
              <w:pStyle w:val="null3"/>
              <w:ind w:right="45"/>
            </w:pPr>
            <w:r>
              <w:rPr>
                <w:rFonts w:ascii="仿宋_GB2312" w:hAnsi="仿宋_GB2312" w:cs="仿宋_GB2312" w:eastAsia="仿宋_GB2312"/>
                <w:sz w:val="24"/>
              </w:rPr>
              <w:t>1、存储格式、分辨率、规格:JPEG，300DPI，彩色扫描。</w:t>
            </w:r>
          </w:p>
          <w:p>
            <w:pPr>
              <w:pStyle w:val="null3"/>
              <w:ind w:right="45"/>
            </w:pPr>
            <w:r>
              <w:rPr>
                <w:rFonts w:ascii="仿宋_GB2312" w:hAnsi="仿宋_GB2312" w:cs="仿宋_GB2312" w:eastAsia="仿宋_GB2312"/>
                <w:sz w:val="24"/>
              </w:rPr>
              <w:t>2、扫描之后的电子档案倾斜度≤±3°。</w:t>
            </w:r>
          </w:p>
          <w:p>
            <w:pPr>
              <w:pStyle w:val="null3"/>
              <w:ind w:right="45"/>
            </w:pPr>
            <w:r>
              <w:rPr>
                <w:rFonts w:ascii="仿宋_GB2312" w:hAnsi="仿宋_GB2312" w:cs="仿宋_GB2312" w:eastAsia="仿宋_GB2312"/>
                <w:sz w:val="24"/>
              </w:rPr>
              <w:t>3、图像优化:扫描图像纠偏、去污等优化处理，乙方可编辑档案扫描过程中产生的黑边、黑框及倾斜等，不能对电子档案的页面做处理(含去除装订孔、档案本身的污溃、破损边角等)。</w:t>
            </w:r>
          </w:p>
          <w:p>
            <w:pPr>
              <w:pStyle w:val="null3"/>
              <w:ind w:right="45"/>
            </w:pPr>
            <w:r>
              <w:rPr>
                <w:rFonts w:ascii="仿宋_GB2312" w:hAnsi="仿宋_GB2312" w:cs="仿宋_GB2312" w:eastAsia="仿宋_GB2312"/>
                <w:sz w:val="24"/>
              </w:rPr>
              <w:t>4、扫描资料条目信息录入:人工操作，对电子档案系统中，著录条目不全项目逐条补录。</w:t>
            </w:r>
          </w:p>
          <w:p>
            <w:pPr>
              <w:pStyle w:val="null3"/>
              <w:ind w:right="45"/>
            </w:pPr>
            <w:r>
              <w:rPr>
                <w:rFonts w:ascii="仿宋_GB2312" w:hAnsi="仿宋_GB2312" w:cs="仿宋_GB2312" w:eastAsia="仿宋_GB2312"/>
                <w:sz w:val="24"/>
              </w:rPr>
              <w:t>5、数据挂接:扫描图像处理后与条目信息准确对应。</w:t>
            </w:r>
          </w:p>
          <w:p>
            <w:pPr>
              <w:pStyle w:val="null3"/>
              <w:ind w:right="45"/>
            </w:pPr>
            <w:r>
              <w:rPr>
                <w:rFonts w:ascii="仿宋_GB2312" w:hAnsi="仿宋_GB2312" w:cs="仿宋_GB2312" w:eastAsia="仿宋_GB2312"/>
                <w:sz w:val="24"/>
              </w:rPr>
              <w:t>6、将数字化最终工作成果上传至法院审判执行系统;在确保档案实体及信息的安全保密的前提下，实现雁塔区人民法院网上调阅电子案卷，有效解决调卷难问题。</w:t>
            </w:r>
          </w:p>
          <w:p>
            <w:pPr>
              <w:pStyle w:val="null3"/>
              <w:ind w:right="45"/>
            </w:pPr>
            <w:r>
              <w:rPr>
                <w:rFonts w:ascii="仿宋_GB2312" w:hAnsi="仿宋_GB2312" w:cs="仿宋_GB2312" w:eastAsia="仿宋_GB2312"/>
                <w:sz w:val="24"/>
              </w:rPr>
              <w:t>7、随案同步加工应实行全过程管理。制定各类管理、检查、培训制度;建立各类设备、载体、系统台账;建立各种项目过程交接、复制数据等表单;建立人员、设备审核备案、离场流程;建立数字化加工档案;明确岗位职责，落实各环节安全保密措施，确保管理过程可控、可查。</w:t>
            </w:r>
          </w:p>
          <w:p>
            <w:pPr>
              <w:pStyle w:val="null3"/>
              <w:ind w:right="45"/>
            </w:pPr>
            <w:r>
              <w:rPr>
                <w:rFonts w:ascii="仿宋_GB2312" w:hAnsi="仿宋_GB2312" w:cs="仿宋_GB2312" w:eastAsia="仿宋_GB2312"/>
                <w:sz w:val="24"/>
              </w:rPr>
              <w:t>8、参与电子卷宗随案同步加工的载体、信息系统、信息设备必须符合国家相关标准。加工企业必须建立完整、可行的质量保证体系，确保项目的技术标准和质量标准符合相关规范。加工完成的电子卷宗随案同步产品、备份数据必须符合项目和国家相关技术规范。</w:t>
            </w:r>
          </w:p>
          <w:p>
            <w:pPr>
              <w:pStyle w:val="null3"/>
            </w:pPr>
            <w:r>
              <w:rPr>
                <w:rFonts w:ascii="仿宋_GB2312" w:hAnsi="仿宋_GB2312" w:cs="仿宋_GB2312" w:eastAsia="仿宋_GB2312"/>
                <w:sz w:val="24"/>
              </w:rPr>
              <w:t xml:space="preserve"> 服务要求</w:t>
            </w:r>
          </w:p>
          <w:p>
            <w:pPr>
              <w:pStyle w:val="null3"/>
              <w:ind w:right="45"/>
            </w:pPr>
            <w:r>
              <w:rPr>
                <w:rFonts w:ascii="仿宋_GB2312" w:hAnsi="仿宋_GB2312" w:cs="仿宋_GB2312" w:eastAsia="仿宋_GB2312"/>
                <w:sz w:val="24"/>
              </w:rPr>
              <w:t xml:space="preserve">  （一） 人员配置</w:t>
            </w:r>
          </w:p>
          <w:p>
            <w:pPr>
              <w:pStyle w:val="null3"/>
              <w:ind w:right="45"/>
            </w:pPr>
            <w:r>
              <w:rPr>
                <w:rFonts w:ascii="仿宋_GB2312" w:hAnsi="仿宋_GB2312" w:cs="仿宋_GB2312" w:eastAsia="仿宋_GB2312"/>
                <w:sz w:val="24"/>
              </w:rPr>
              <w:t>1.项目经理须具备相关的专业能力，3年以上档案数字化相关项目管理经验(以类似业绩合同或投标供应商出具的委派函为准)，并提供档案培训等证书及本单位的社保缴纳证明。</w:t>
            </w:r>
          </w:p>
          <w:p>
            <w:pPr>
              <w:pStyle w:val="null3"/>
              <w:ind w:right="45"/>
            </w:pPr>
            <w:r>
              <w:rPr>
                <w:rFonts w:ascii="仿宋_GB2312" w:hAnsi="仿宋_GB2312" w:cs="仿宋_GB2312" w:eastAsia="仿宋_GB2312"/>
                <w:sz w:val="24"/>
              </w:rPr>
              <w:t>项目团队人员数量配备充足，满足服务要求。根据供应商拟派本项目的小组成员的配置情况表，能高效、按时、高质量、安全完成项目。</w:t>
            </w:r>
          </w:p>
          <w:p>
            <w:pPr>
              <w:pStyle w:val="null3"/>
              <w:ind w:right="45"/>
            </w:pPr>
            <w:r>
              <w:rPr>
                <w:rFonts w:ascii="仿宋_GB2312" w:hAnsi="仿宋_GB2312" w:cs="仿宋_GB2312" w:eastAsia="仿宋_GB2312"/>
                <w:sz w:val="24"/>
              </w:rPr>
              <w:t>2、供应商保证不得以任何形式浏览和备份工作中接触到的采购人案卷文件,对采购人提供的业务需求、技术资料、信息、数据等负有无期限的保密义务。</w:t>
            </w:r>
          </w:p>
          <w:p>
            <w:pPr>
              <w:pStyle w:val="null3"/>
              <w:ind w:right="45"/>
            </w:pPr>
            <w:r>
              <w:rPr>
                <w:rFonts w:ascii="仿宋_GB2312" w:hAnsi="仿宋_GB2312" w:cs="仿宋_GB2312" w:eastAsia="仿宋_GB2312"/>
                <w:sz w:val="24"/>
              </w:rPr>
              <w:t>3、工作人员不得以任何形式将各项档案资料带出指定工作现场，不得以任何形式进行泄漏、传播;不得以任何方式非法向外人泄露档案所涉及的国家秘密、无故查看及讨论档案内容。否则按国家有关规定处理，情节严重的要承担相应的刑事责任。</w:t>
            </w:r>
          </w:p>
          <w:p>
            <w:pPr>
              <w:pStyle w:val="null3"/>
              <w:ind w:right="45"/>
            </w:pPr>
            <w:r>
              <w:rPr>
                <w:rFonts w:ascii="仿宋_GB2312" w:hAnsi="仿宋_GB2312" w:cs="仿宋_GB2312" w:eastAsia="仿宋_GB2312"/>
                <w:sz w:val="24"/>
              </w:rPr>
              <w:t>4、项目实施过程中,供应商及派遣人员个人原因造成的伤亡事件,由供应商承担全部责任,与采购人无关。</w:t>
            </w:r>
          </w:p>
          <w:p>
            <w:pPr>
              <w:pStyle w:val="null3"/>
              <w:ind w:right="45"/>
            </w:pPr>
            <w:r>
              <w:rPr>
                <w:rFonts w:ascii="仿宋_GB2312" w:hAnsi="仿宋_GB2312" w:cs="仿宋_GB2312" w:eastAsia="仿宋_GB2312"/>
                <w:sz w:val="24"/>
              </w:rPr>
              <w:t>（二）专业设备</w:t>
            </w:r>
          </w:p>
          <w:p>
            <w:pPr>
              <w:pStyle w:val="null3"/>
              <w:ind w:right="45"/>
            </w:pPr>
            <w:r>
              <w:rPr>
                <w:rFonts w:ascii="仿宋_GB2312" w:hAnsi="仿宋_GB2312" w:cs="仿宋_GB2312" w:eastAsia="仿宋_GB2312"/>
                <w:sz w:val="24"/>
              </w:rPr>
              <w:t>中标单位提供办公桌椅,加工设备及耗材(硒鼓、A4打印纸、标签纸、装订线、印油、胶棒、封条等)，除有明显采购人标识的耗材由采购人提供外，其余耗材由中标单位提供。</w:t>
            </w:r>
          </w:p>
          <w:p>
            <w:pPr>
              <w:pStyle w:val="null3"/>
              <w:ind w:right="45"/>
            </w:pPr>
            <w:r>
              <w:rPr>
                <w:rFonts w:ascii="仿宋_GB2312" w:hAnsi="仿宋_GB2312" w:cs="仿宋_GB2312" w:eastAsia="仿宋_GB2312"/>
                <w:sz w:val="24"/>
              </w:rPr>
              <w:t>（三）服务标准</w:t>
            </w:r>
          </w:p>
          <w:p>
            <w:pPr>
              <w:pStyle w:val="null3"/>
              <w:ind w:right="45"/>
            </w:pPr>
            <w:r>
              <w:rPr>
                <w:rFonts w:ascii="仿宋_GB2312" w:hAnsi="仿宋_GB2312" w:cs="仿宋_GB2312" w:eastAsia="仿宋_GB2312"/>
                <w:sz w:val="24"/>
              </w:rPr>
              <w:t>1、数字化扫描:针对案卷材料进行图片的纠偏、去污、拆边、图片旋转等处理，扫描后的原始图像应进行处理，使得成品图像清晰、端正。</w:t>
            </w:r>
          </w:p>
          <w:p>
            <w:pPr>
              <w:pStyle w:val="null3"/>
              <w:ind w:right="45"/>
            </w:pPr>
            <w:r>
              <w:rPr>
                <w:rFonts w:ascii="仿宋_GB2312" w:hAnsi="仿宋_GB2312" w:cs="仿宋_GB2312" w:eastAsia="仿宋_GB2312"/>
                <w:sz w:val="24"/>
              </w:rPr>
              <w:t>2、数据挂接：在电子档案系统中，根据纸质档案进行智能编目，点击批量上传，核对目录条目是否与材料内容一一对应。</w:t>
            </w:r>
          </w:p>
          <w:p>
            <w:pPr>
              <w:pStyle w:val="null3"/>
              <w:ind w:right="45"/>
            </w:pPr>
            <w:r>
              <w:rPr>
                <w:rFonts w:ascii="仿宋_GB2312" w:hAnsi="仿宋_GB2312" w:cs="仿宋_GB2312" w:eastAsia="仿宋_GB2312"/>
                <w:sz w:val="24"/>
              </w:rPr>
              <w:t>1）图像质检能力</w:t>
            </w:r>
          </w:p>
          <w:p>
            <w:pPr>
              <w:pStyle w:val="null3"/>
              <w:ind w:right="45"/>
            </w:pPr>
            <w:r>
              <w:rPr>
                <w:rFonts w:ascii="仿宋_GB2312" w:hAnsi="仿宋_GB2312" w:cs="仿宋_GB2312" w:eastAsia="仿宋_GB2312"/>
                <w:sz w:val="24"/>
              </w:rPr>
              <w:t>支持对图像进行任意区域选取或反选后，填充对应色值，从而实现去噪点、去黑边；支持对图像进行双向旋转；支持对图像进行锐化、加深等色值调整；支持对图像进行批量编辑。</w:t>
            </w:r>
          </w:p>
          <w:p>
            <w:pPr>
              <w:pStyle w:val="null3"/>
              <w:ind w:right="45"/>
            </w:pPr>
            <w:r>
              <w:rPr>
                <w:rFonts w:ascii="仿宋_GB2312" w:hAnsi="仿宋_GB2312" w:cs="仿宋_GB2312" w:eastAsia="仿宋_GB2312"/>
                <w:sz w:val="24"/>
              </w:rPr>
              <w:t>2）图像识别能力</w:t>
            </w:r>
          </w:p>
          <w:p>
            <w:pPr>
              <w:pStyle w:val="null3"/>
              <w:ind w:right="45"/>
            </w:pPr>
            <w:r>
              <w:rPr>
                <w:rFonts w:ascii="仿宋_GB2312" w:hAnsi="仿宋_GB2312" w:cs="仿宋_GB2312" w:eastAsia="仿宋_GB2312"/>
                <w:sz w:val="24"/>
              </w:rPr>
              <w:t>支持对各种jpg、jpeg、png、pdf、doc、docx、wps、ofd等原始法律文书卷宗中的信息进行上传识别；支持文书中的关键信息识别，并将段落和单个文字的位置坐标和信息进行提取，保证双层PDF不产生明显重影、清晰可读；支持对证据文件的签名和手印的自动检测，辅助审核文件有效性。对言辞笔录辨认笔录等文书的手写签名、手印、签章3种证据进行检测，并输出该证据在图片中的具体位置；</w:t>
            </w:r>
          </w:p>
          <w:p>
            <w:pPr>
              <w:pStyle w:val="null3"/>
              <w:ind w:right="45"/>
            </w:pPr>
            <w:r>
              <w:rPr>
                <w:rFonts w:ascii="仿宋_GB2312" w:hAnsi="仿宋_GB2312" w:cs="仿宋_GB2312" w:eastAsia="仿宋_GB2312"/>
                <w:sz w:val="24"/>
              </w:rPr>
              <w:t>3）卷宗编目能力</w:t>
            </w:r>
          </w:p>
          <w:p>
            <w:pPr>
              <w:pStyle w:val="null3"/>
              <w:ind w:right="45"/>
            </w:pPr>
            <w:r>
              <w:rPr>
                <w:rFonts w:ascii="仿宋_GB2312" w:hAnsi="仿宋_GB2312" w:cs="仿宋_GB2312" w:eastAsia="仿宋_GB2312"/>
                <w:sz w:val="24"/>
              </w:rPr>
              <w:t>支持对各类数据化文本或双层PDF进行识别，进行命名实体和语义关系要素提取；支持原告、被告、代理人、法定代表人等身份证明材料及授权委托材料的关键要素（姓名、出生日期、户籍地、单位名称、注册时间、许可时间、注册时间、备案时间、委托单位名称或委托人姓名、被委托人姓名、律所名称）抽取，抽取准确性不低于95%；支持原告、被告举证证明材料（保险单、发票、合同、欠条、借条等）的关键要素（姓名、商品名称、合同编号、借款人名称等）抽取，抽取准确性不低于95%；送达地址确认书的关键要素（姓名/送达文书名称/送达时间）抽取，抽取准确性不低于95%。</w:t>
            </w:r>
          </w:p>
          <w:p>
            <w:pPr>
              <w:pStyle w:val="null3"/>
              <w:ind w:right="45"/>
            </w:pPr>
            <w:r>
              <w:rPr>
                <w:rFonts w:ascii="仿宋_GB2312" w:hAnsi="仿宋_GB2312" w:cs="仿宋_GB2312" w:eastAsia="仿宋_GB2312"/>
                <w:sz w:val="24"/>
              </w:rPr>
              <w:t>4）编目管理</w:t>
            </w:r>
          </w:p>
          <w:p>
            <w:pPr>
              <w:pStyle w:val="null3"/>
              <w:ind w:right="45"/>
            </w:pPr>
            <w:r>
              <w:rPr>
                <w:rFonts w:ascii="仿宋_GB2312" w:hAnsi="仿宋_GB2312" w:cs="仿宋_GB2312" w:eastAsia="仿宋_GB2312"/>
                <w:sz w:val="24"/>
              </w:rPr>
              <w:t>一键归目：编目人员支持通过预设的归目规则对材料进行一键归目。</w:t>
            </w:r>
          </w:p>
          <w:p>
            <w:pPr>
              <w:pStyle w:val="null3"/>
              <w:ind w:right="45"/>
            </w:pPr>
            <w:r>
              <w:rPr>
                <w:rFonts w:ascii="仿宋_GB2312" w:hAnsi="仿宋_GB2312" w:cs="仿宋_GB2312" w:eastAsia="仿宋_GB2312"/>
                <w:sz w:val="24"/>
              </w:rPr>
              <w:t>3、装订:案件资料应遵循“两对齐”、“三孔一线”的标准并进行封条盖章,完成装订工作。</w:t>
            </w:r>
          </w:p>
          <w:p>
            <w:pPr>
              <w:pStyle w:val="null3"/>
              <w:ind w:right="45"/>
            </w:pPr>
            <w:r>
              <w:rPr>
                <w:rFonts w:ascii="仿宋_GB2312" w:hAnsi="仿宋_GB2312" w:cs="仿宋_GB2312" w:eastAsia="仿宋_GB2312"/>
                <w:sz w:val="24"/>
              </w:rPr>
              <w:t>4、质检:核对已上传的电子材料是否与目录条目、名称一一对应，保证材料纸质和电子版一致。</w:t>
            </w:r>
          </w:p>
          <w:p>
            <w:pPr>
              <w:pStyle w:val="null3"/>
              <w:ind w:right="45"/>
            </w:pPr>
            <w:r>
              <w:rPr>
                <w:rFonts w:ascii="仿宋_GB2312" w:hAnsi="仿宋_GB2312" w:cs="仿宋_GB2312" w:eastAsia="仿宋_GB2312"/>
                <w:sz w:val="24"/>
              </w:rPr>
              <w:t>5、卷内材料整理:将各阶段材料收集整合，同一案卷材料按照装订厚度要求进行分册，进行排序、编码、打印目录、写卷皮、填写备考表等。</w:t>
            </w:r>
          </w:p>
          <w:p>
            <w:pPr>
              <w:pStyle w:val="null3"/>
              <w:ind w:right="45"/>
            </w:pPr>
            <w:r>
              <w:rPr>
                <w:rFonts w:ascii="仿宋_GB2312" w:hAnsi="仿宋_GB2312" w:cs="仿宋_GB2312" w:eastAsia="仿宋_GB2312"/>
                <w:sz w:val="24"/>
              </w:rPr>
              <w:t>6、案卷整理:对已经装订好的案卷进行贴侧标、盖档案数字章、档案封存章等。</w:t>
            </w:r>
          </w:p>
          <w:p>
            <w:pPr>
              <w:pStyle w:val="null3"/>
              <w:ind w:right="45"/>
            </w:pPr>
            <w:r>
              <w:rPr>
                <w:rFonts w:ascii="仿宋_GB2312" w:hAnsi="仿宋_GB2312" w:cs="仿宋_GB2312" w:eastAsia="仿宋_GB2312"/>
                <w:sz w:val="24"/>
              </w:rPr>
              <w:t>7、案卷管理及归档:对未归档案件纸质案卷管理，符合归档条件的案卷进行系统签收、归档验收，验收通过后，协助入库上架。</w:t>
            </w:r>
          </w:p>
          <w:p>
            <w:pPr>
              <w:pStyle w:val="null3"/>
            </w:pPr>
            <w:r>
              <w:rPr>
                <w:rFonts w:ascii="仿宋_GB2312" w:hAnsi="仿宋_GB2312" w:cs="仿宋_GB2312" w:eastAsia="仿宋_GB2312"/>
                <w:sz w:val="24"/>
              </w:rPr>
              <w:t>8、其他业务辅助服务：严格按照采购人要求做好辅助工作，并按照标准及时、准确完成。</w:t>
            </w:r>
          </w:p>
          <w:p>
            <w:pPr>
              <w:pStyle w:val="null3"/>
            </w:pPr>
            <w:r>
              <w:rPr>
                <w:rFonts w:ascii="仿宋_GB2312" w:hAnsi="仿宋_GB2312" w:cs="仿宋_GB2312" w:eastAsia="仿宋_GB2312"/>
                <w:sz w:val="24"/>
              </w:rPr>
              <w:t>其它要求</w:t>
            </w:r>
          </w:p>
          <w:p>
            <w:pPr>
              <w:pStyle w:val="null3"/>
            </w:pPr>
            <w:r>
              <w:rPr>
                <w:rFonts w:ascii="仿宋_GB2312" w:hAnsi="仿宋_GB2312" w:cs="仿宋_GB2312" w:eastAsia="仿宋_GB2312"/>
                <w:sz w:val="24"/>
              </w:rPr>
              <w:t>质保期:自验收合格之日起 12个月。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自合同签订生效后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项目实施过程中，根据实施进度验收，验收由乙方提出书面申请报告，甲方确认签字后进行结算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人根据中标人的中标综合单价(立案阶段+档案数字化+电子卷宗+归档阶段及其他辅助性工作)，结合实际工作量据实结算每案的最终价格；根据实际每案（立案阶段+档案数字化+电子卷宗+归档阶段及其他辅助性工作）数量乘以中标综合单价计算实际服务费用，最终款项金额达到预算金额，即合同终止。 2.潜在投标人在编制本项目中小企业声明函时，标的名称应填写 “西安市雁塔区人民法院电子卷宗随案同步生成项目”。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供应商需提供具有财务审计资质单位出具的2024年度财务报告或开标前六个月内其基 本账户银行出具的资信证明或财政部门认可的 政府采购专业担保机构出具的担保函，以上形 式的证明资料提供任何一种即可。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 的纳税证明或完税证明，纳税证明或完税证明 上应有代 收机构或税务机关的公章或业务专用 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 的社会保障资金缴存单据或社保机构开具的社 会保险参 保缴费情况证明。成立时间至提交投 标文件截止时间不足一个月或依法不需要缴纳 社会保障资金的投 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 ina.gov.cn）列入重大税收违法失信主体；不得被“中国执行信息公开网”（http://zxgk.cour t.gov.cn/shixin/）列入失信被执行人名单；不得被“中国政府采购网”（www.ccgp.gov.cn） 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 身份证（须与营业执照上信息一致），法定代 表人授权 代表参加投标的须出具法定代表人授 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 的不同单位，不得同时参加同一项目的投标。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保密资质证书</w:t>
            </w:r>
          </w:p>
        </w:tc>
        <w:tc>
          <w:tcPr>
            <w:tcW w:type="dxa" w:w="3322"/>
          </w:tcPr>
          <w:p>
            <w:pPr>
              <w:pStyle w:val="null3"/>
            </w:pPr>
            <w:r>
              <w:rPr>
                <w:rFonts w:ascii="仿宋_GB2312" w:hAnsi="仿宋_GB2312" w:cs="仿宋_GB2312" w:eastAsia="仿宋_GB2312"/>
              </w:rPr>
              <w:t>具有国家保密局颁发的乙级及以上的涉密档案数字化加工的“国家秘密载体印制资质证书”，外省企业需在陕西省国家保密局备案（甲级资质无需备案）；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投标文件应按要求加盖公章或签字</w:t>
            </w:r>
          </w:p>
        </w:tc>
        <w:tc>
          <w:tcPr>
            <w:tcW w:type="dxa" w:w="1661"/>
          </w:tcPr>
          <w:p>
            <w:pPr>
              <w:pStyle w:val="null3"/>
            </w:pPr>
            <w:r>
              <w:rPr>
                <w:rFonts w:ascii="仿宋_GB2312" w:hAnsi="仿宋_GB2312" w:cs="仿宋_GB2312" w:eastAsia="仿宋_GB2312"/>
              </w:rPr>
              <w:t>开标一览表 投标方案.docx 业绩一览表.docx 分项报价表.docx 供应商应提交的相关资格证明材料.docx 投标函 中小企业声明函 残疾人福利性单位声明函 偏离表.docx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投标报价不能超出采购预算</w:t>
            </w:r>
          </w:p>
        </w:tc>
        <w:tc>
          <w:tcPr>
            <w:tcW w:type="dxa" w:w="1661"/>
          </w:tcPr>
          <w:p>
            <w:pPr>
              <w:pStyle w:val="null3"/>
            </w:pPr>
            <w:r>
              <w:rPr>
                <w:rFonts w:ascii="仿宋_GB2312" w:hAnsi="仿宋_GB2312" w:cs="仿宋_GB2312" w:eastAsia="仿宋_GB2312"/>
              </w:rPr>
              <w:t>开标一览表 分项报价表.docx 中小企业声明函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满足服务期要求且服务方案能达到采购要求</w:t>
            </w:r>
          </w:p>
        </w:tc>
        <w:tc>
          <w:tcPr>
            <w:tcW w:type="dxa" w:w="1661"/>
          </w:tcPr>
          <w:p>
            <w:pPr>
              <w:pStyle w:val="null3"/>
            </w:pPr>
            <w:r>
              <w:rPr>
                <w:rFonts w:ascii="仿宋_GB2312" w:hAnsi="仿宋_GB2312" w:cs="仿宋_GB2312" w:eastAsia="仿宋_GB2312"/>
              </w:rPr>
              <w:t>投标方案.docx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不得存在的情形</w:t>
            </w:r>
          </w:p>
        </w:tc>
        <w:tc>
          <w:tcPr>
            <w:tcW w:type="dxa" w:w="3322"/>
          </w:tcPr>
          <w:p>
            <w:pPr>
              <w:pStyle w:val="null3"/>
            </w:pPr>
            <w:r>
              <w:rPr>
                <w:rFonts w:ascii="仿宋_GB2312" w:hAnsi="仿宋_GB2312" w:cs="仿宋_GB2312" w:eastAsia="仿宋_GB2312"/>
              </w:rPr>
              <w:t>供应商无相关法律法规及招标文件规定的不得存在的情形。</w:t>
            </w:r>
          </w:p>
        </w:tc>
        <w:tc>
          <w:tcPr>
            <w:tcW w:type="dxa" w:w="1661"/>
          </w:tcPr>
          <w:p>
            <w:pPr>
              <w:pStyle w:val="null3"/>
            </w:pPr>
            <w:r>
              <w:rPr>
                <w:rFonts w:ascii="仿宋_GB2312" w:hAnsi="仿宋_GB2312" w:cs="仿宋_GB2312" w:eastAsia="仿宋_GB2312"/>
              </w:rPr>
              <w:t>开标一览表 投标方案.docx 分项报价表.docx 供应商应提交的相关资格证明材料.docx 投标函 中小企业声明函 残疾人福利性单位声明函 偏离表.docx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经过资格审查合格的供应商，响应文件中对供应商企业财务状况、企业人员及规模进行综合评审，按其响应程度计0～5分。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实施方案、计划： 1.提供详细实施内容、工作步骤、服务标准，且能满足采购人实际需求，逻辑完整，得10分； 2.提供较为完整实施内容，存在部分不足，得7–9分； 3.提供简单方案，内容不全，得1–6分； 4.无相关方案不得分。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进度与质量保障： 1.提供详细进度计划，能在采购人要求工期内完成，且提供切实可行的质量保障措施，得10分； 2.进度计划基本合理，措施一般，得7–9分； 3.进度计划不具体或措施缺乏可行性，得1–6分； 4.无相关内容不得分。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设备与软件配备： 1.提供配备清单，设备齐全、先进、数量充足，得6分； 2.配备较完整，先进性一般，得3–5分； 3.配备数量或先进性不足，得1–2分； 4.无配备说明不得分。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安全措施： 1.提供详细档案保护管理制度、操作规范，措施具体可行，得6分； 2.内容较为完整但缺乏部分细节，得3–5分； 3.内容笼统，缺乏针对性，得1–2分； 4.无相关说明不得分。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内部管理制度： 1.提供财务、人事、保密等完整制度并加盖公章，得6分； 2.提供部分制度文件，得3–5分； 3.制度内容不全，得1–2分； 4.无制度文件不得分。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售后服务方案针对响应速度，解决时间、服务质量等关键因素制定具体措施，提供服务的响应时间内容： 1.承诺2小时内响应、24小时内解决，得5分； 2.承诺4小时内响应、48小时内解决，得3–4分； 3.承诺响应及解决时间超过48小时，得1–2分； 4.无承诺不得分。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技术支持与服务体系： 1.提供完善的服务组织架构、专职服务人员名单，得6分； 2.提供基本的服务架构，人员配置一般，得3–5分； 3.服务体系不完整，得1–2分； 4.无说明不得分。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技术培训： 1.提供详细培训计划（内容、次数、方式、考核），得6分； 2.提供基本培训方案，得3–5分； 3.提供简单培训安排，得1–2分； 4.无培训方案不得分。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项目安全保密方案1</w:t>
            </w:r>
          </w:p>
        </w:tc>
        <w:tc>
          <w:tcPr>
            <w:tcW w:type="dxa" w:w="2492"/>
          </w:tcPr>
          <w:p>
            <w:pPr>
              <w:pStyle w:val="null3"/>
            </w:pPr>
            <w:r>
              <w:rPr>
                <w:rFonts w:ascii="仿宋_GB2312" w:hAnsi="仿宋_GB2312" w:cs="仿宋_GB2312" w:eastAsia="仿宋_GB2312"/>
              </w:rPr>
              <w:t>针对本项目提供保密工作人员培训证书，每提供一个得1分，最高得5分。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项目安全保密方案2</w:t>
            </w:r>
          </w:p>
        </w:tc>
        <w:tc>
          <w:tcPr>
            <w:tcW w:type="dxa" w:w="2492"/>
          </w:tcPr>
          <w:p>
            <w:pPr>
              <w:pStyle w:val="null3"/>
            </w:pPr>
            <w:r>
              <w:rPr>
                <w:rFonts w:ascii="仿宋_GB2312" w:hAnsi="仿宋_GB2312" w:cs="仿宋_GB2312" w:eastAsia="仿宋_GB2312"/>
              </w:rPr>
              <w:t>安全保密整体方案： 1.提供完整方案，覆盖实体档案、信息安全、操作流程，得5分； 2.方案较为完整，缺少部分内容，得3–4分； 3.方案笼统，得1–2分； 4.无方案不得分。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项目安全保密方案3</w:t>
            </w:r>
          </w:p>
        </w:tc>
        <w:tc>
          <w:tcPr>
            <w:tcW w:type="dxa" w:w="2492"/>
          </w:tcPr>
          <w:p>
            <w:pPr>
              <w:pStyle w:val="null3"/>
            </w:pPr>
            <w:r>
              <w:rPr>
                <w:rFonts w:ascii="仿宋_GB2312" w:hAnsi="仿宋_GB2312" w:cs="仿宋_GB2312" w:eastAsia="仿宋_GB2312"/>
              </w:rPr>
              <w:t>保密措施制度： 1.提供详细管理制度，涵盖实体、信息、人员、计算机信息保密，得5分； 2.制度较为完整但缺少部分要点，得3–4分； 3.制度不完善，得1–2分； 4.无制度不得分。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项目经理： 1.具有3年以上档案数字化项目管理经验，并提供类似业绩合同、社保缴纳证明及培训证书，得5分； 2.仅提供部分证明材料或经验不足2年，得2–4分； 3.无相关材料不得分。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项目团队： 1.人员配置合理（不少于5人），具备档案相关培训证书，经验丰富，能满足项目需求，得5分； 2.人员配置基本合理（3–4人），证书及经验一般，得3–4分； 3.人员不足或资质不全，得1–2分； 4.无相关团队配置不得分。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供应商需具有近三年（2022年9月1日至今）同类项目业绩，每提供一个计1分，满分5分。（投标文件中提供合同复印件加盖公章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满足招标文件要求且投标价格（单价合计）最低的报价为评标基准价，其价格分为满分。其他投标供应商的价格分统一按照下列公式计算： 投标报价得分=（评标基准价/投标报价（单价合计））×10； 本项目为专门面向中小企业采购，对于供应商为中小微企业、监狱企业、残疾人福利性单位的情况不再做相应的投标报价优惠扣除。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