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340" w:leftChars="0" w:firstLine="3584" w:firstLineChars="1700"/>
        <w:jc w:val="both"/>
        <w:rPr>
          <w:rFonts w:hint="eastAsia" w:hAnsi="宋体" w:cs="宋体"/>
          <w:b/>
          <w:bCs/>
          <w:sz w:val="21"/>
          <w:szCs w:val="21"/>
          <w:lang w:val="zh-CN" w:eastAsia="zh-CN"/>
        </w:rPr>
      </w:pPr>
      <w:r>
        <w:rPr>
          <w:rFonts w:hint="eastAsia" w:hAnsi="宋体" w:cs="宋体"/>
          <w:b/>
          <w:bCs/>
          <w:sz w:val="21"/>
          <w:szCs w:val="21"/>
          <w:lang w:val="zh-CN" w:eastAsia="zh-CN"/>
        </w:rPr>
        <w:t>分项报价表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3" w:line="334" w:lineRule="exact"/>
        <w:ind w:left="12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position w:val="6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position w:val="6"/>
          <w:sz w:val="23"/>
          <w:szCs w:val="23"/>
        </w:rPr>
        <w:t>目名称：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7" w:lineRule="auto"/>
        <w:ind w:left="12"/>
        <w:jc w:val="left"/>
        <w:textAlignment w:val="baseline"/>
        <w:rPr>
          <w:rFonts w:hint="eastAsia"/>
        </w:rPr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3"/>
          <w:szCs w:val="23"/>
        </w:rPr>
        <w:t>目编号：</w:t>
      </w:r>
    </w:p>
    <w:tbl>
      <w:tblPr>
        <w:tblStyle w:val="10"/>
        <w:tblW w:w="9232" w:type="dxa"/>
        <w:jc w:val="center"/>
        <w:tblInd w:w="-17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150"/>
        <w:gridCol w:w="1155"/>
        <w:gridCol w:w="1395"/>
        <w:gridCol w:w="990"/>
        <w:gridCol w:w="1575"/>
        <w:gridCol w:w="12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73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single" w:color="auto" w:sz="4" w:space="0"/>
            </w:tcBorders>
          </w:tcPr>
          <w:p>
            <w:pPr>
              <w:pStyle w:val="5"/>
              <w:tabs>
                <w:tab w:val="left" w:pos="567"/>
              </w:tabs>
              <w:ind w:firstLine="440" w:firstLineChars="200"/>
              <w:rPr>
                <w:rFonts w:asciiTheme="minorEastAsia" w:hAnsiTheme="minorEastAsia" w:eastAsiaTheme="minorEastAsia" w:cstheme="minorEastAsia"/>
                <w:sz w:val="22"/>
                <w:szCs w:val="18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val="zh-CN"/>
              </w:rPr>
              <w:t>报价内容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Theme="minorEastAsia" w:hAnsiTheme="minorEastAsia" w:eastAsiaTheme="minorEastAsia" w:cstheme="minorEastAsia"/>
                <w:sz w:val="32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 w:cstheme="minorEastAsia"/>
                <w:sz w:val="32"/>
                <w:szCs w:val="18"/>
              </w:rPr>
            </w:pPr>
          </w:p>
          <w:p>
            <w:pPr>
              <w:pStyle w:val="5"/>
              <w:tabs>
                <w:tab w:val="left" w:pos="567"/>
              </w:tabs>
              <w:rPr>
                <w:rFonts w:asciiTheme="minorEastAsia" w:hAnsiTheme="minorEastAsia" w:eastAsiaTheme="minorEastAsia" w:cstheme="minorEastAsia"/>
                <w:sz w:val="20"/>
                <w:szCs w:val="1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32"/>
                <w:szCs w:val="18"/>
              </w:rPr>
            </w:pPr>
          </w:p>
          <w:p>
            <w:pPr>
              <w:pStyle w:val="5"/>
              <w:tabs>
                <w:tab w:val="left" w:pos="567"/>
              </w:tabs>
              <w:rPr>
                <w:rFonts w:asciiTheme="minorEastAsia" w:hAnsiTheme="minorEastAsia" w:eastAsiaTheme="minorEastAsia" w:cstheme="minorEastAsia"/>
                <w:sz w:val="20"/>
                <w:szCs w:val="1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32"/>
                <w:szCs w:val="18"/>
              </w:rPr>
            </w:pPr>
          </w:p>
          <w:p>
            <w:pPr>
              <w:pStyle w:val="5"/>
              <w:tabs>
                <w:tab w:val="left" w:pos="567"/>
              </w:tabs>
              <w:rPr>
                <w:rFonts w:asciiTheme="minorEastAsia" w:hAnsiTheme="minorEastAsia" w:eastAsiaTheme="minorEastAsia" w:cs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val="zh-CN"/>
              </w:rPr>
              <w:t>响应内容</w:t>
            </w:r>
          </w:p>
        </w:tc>
        <w:tc>
          <w:tcPr>
            <w:tcW w:w="11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投标报价（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eastAsia="zh-CN"/>
              </w:rPr>
              <w:t>综合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单价合计，元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val="en-US" w:eastAsia="zh-CN"/>
              </w:rPr>
              <w:t>/案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）</w:t>
            </w:r>
          </w:p>
        </w:tc>
        <w:tc>
          <w:tcPr>
            <w:tcW w:w="51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其中</w:t>
            </w:r>
          </w:p>
        </w:tc>
        <w:tc>
          <w:tcPr>
            <w:tcW w:w="1233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1"/>
              </w:rPr>
              <w:t>服务期限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atLeast"/>
          <w:jc w:val="center"/>
        </w:trPr>
        <w:tc>
          <w:tcPr>
            <w:tcW w:w="173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2"/>
                <w:szCs w:val="18"/>
                <w:lang w:val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立案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阶段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（元/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eastAsia="zh-CN"/>
              </w:rPr>
              <w:t>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）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档案数字化（元/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eastAsia="zh-CN"/>
              </w:rPr>
              <w:t>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）</w:t>
            </w:r>
          </w:p>
        </w:tc>
        <w:tc>
          <w:tcPr>
            <w:tcW w:w="990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电子卷宗（元/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eastAsia="zh-CN"/>
              </w:rPr>
              <w:t>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）</w:t>
            </w:r>
          </w:p>
        </w:tc>
        <w:tc>
          <w:tcPr>
            <w:tcW w:w="1575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归档阶段</w:t>
            </w:r>
            <w:r>
              <w:rPr>
                <w:rFonts w:hint="eastAsia" w:ascii="宋体" w:hAnsi="宋体" w:cs="宋体"/>
                <w:sz w:val="24"/>
                <w:szCs w:val="24"/>
              </w:rPr>
              <w:t>及其他辅助性工作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（元/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  <w:lang w:eastAsia="zh-CN"/>
              </w:rPr>
              <w:t>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18"/>
              </w:rPr>
              <w:t>）</w:t>
            </w: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  <w:jc w:val="center"/>
        </w:trPr>
        <w:tc>
          <w:tcPr>
            <w:tcW w:w="1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2"/>
                <w:szCs w:val="18"/>
                <w:lang w:val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西安市雁塔区人民法院电子卷宗随案同步生成项目</w:t>
            </w:r>
            <w:bookmarkStart w:id="0" w:name="_GoBack"/>
            <w:bookmarkEnd w:id="0"/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  <w:tc>
          <w:tcPr>
            <w:tcW w:w="12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2"/>
                <w:szCs w:val="18"/>
              </w:rPr>
            </w:pPr>
          </w:p>
        </w:tc>
      </w:tr>
    </w:tbl>
    <w:p>
      <w:pPr>
        <w:rPr>
          <w:rFonts w:hint="eastAsia" w:ascii="Calibri" w:hAnsi="Calibri"/>
          <w:kern w:val="2"/>
          <w:sz w:val="21"/>
          <w:szCs w:val="24"/>
          <w:lang w:eastAsia="zh-CN"/>
        </w:rPr>
      </w:pPr>
    </w:p>
    <w:p>
      <w:pPr>
        <w:rPr>
          <w:rFonts w:hint="eastAsia" w:ascii="Calibri" w:hAnsi="Calibri"/>
          <w:kern w:val="2"/>
          <w:sz w:val="21"/>
          <w:szCs w:val="24"/>
          <w:lang w:eastAsia="zh-CN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49" w:line="275" w:lineRule="auto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填写说明：</w:t>
      </w:r>
    </w:p>
    <w:p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49" w:line="275" w:lineRule="auto"/>
        <w:ind w:firstLine="240" w:firstLineChars="100"/>
        <w:jc w:val="left"/>
        <w:textAlignment w:val="baseline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kern w:val="2"/>
          <w:sz w:val="24"/>
          <w:szCs w:val="24"/>
        </w:rPr>
        <w:t>本次招标采取</w:t>
      </w:r>
      <w:r>
        <w:rPr>
          <w:rFonts w:hint="eastAsia" w:hAnsi="宋体" w:cs="宋体"/>
          <w:kern w:val="2"/>
          <w:sz w:val="24"/>
          <w:szCs w:val="24"/>
          <w:lang w:eastAsia="zh-CN"/>
        </w:rPr>
        <w:t>综合</w:t>
      </w:r>
      <w:r>
        <w:rPr>
          <w:rFonts w:hint="eastAsia" w:ascii="宋体" w:hAnsi="宋体" w:eastAsia="宋体" w:cs="宋体"/>
          <w:kern w:val="2"/>
          <w:sz w:val="24"/>
          <w:szCs w:val="24"/>
        </w:rPr>
        <w:t>单价报价的方式，</w:t>
      </w:r>
      <w:r>
        <w:rPr>
          <w:rFonts w:hint="eastAsia" w:hAnsi="宋体" w:cs="宋体"/>
          <w:b/>
          <w:bCs/>
          <w:kern w:val="2"/>
          <w:sz w:val="24"/>
          <w:szCs w:val="24"/>
          <w:lang w:eastAsia="zh-CN"/>
        </w:rPr>
        <w:t>综合单价合计</w:t>
      </w:r>
      <w:r>
        <w:rPr>
          <w:rFonts w:hint="eastAsia" w:ascii="宋体" w:hAnsi="宋体" w:cs="宋体"/>
          <w:b/>
          <w:bCs/>
          <w:sz w:val="24"/>
          <w:szCs w:val="24"/>
        </w:rPr>
        <w:t>限价70元/案</w:t>
      </w:r>
      <w:r>
        <w:rPr>
          <w:rFonts w:hint="eastAsia" w:hAnsi="宋体" w:cs="宋体"/>
          <w:sz w:val="24"/>
          <w:szCs w:val="24"/>
          <w:lang w:eastAsia="zh-CN"/>
        </w:rPr>
        <w:t>，其中</w:t>
      </w:r>
      <w:r>
        <w:rPr>
          <w:rFonts w:hint="eastAsia" w:ascii="宋体" w:hAnsi="宋体" w:cs="宋体"/>
          <w:sz w:val="24"/>
          <w:szCs w:val="24"/>
        </w:rPr>
        <w:t>分项单价</w:t>
      </w:r>
      <w:r>
        <w:rPr>
          <w:rFonts w:hint="eastAsia" w:hAnsi="宋体" w:cs="宋体"/>
          <w:sz w:val="24"/>
          <w:szCs w:val="24"/>
          <w:lang w:eastAsia="zh-CN"/>
        </w:rPr>
        <w:t>限价</w:t>
      </w:r>
      <w:r>
        <w:rPr>
          <w:rFonts w:hint="eastAsia" w:ascii="宋体" w:hAnsi="宋体" w:cs="宋体"/>
          <w:sz w:val="24"/>
          <w:szCs w:val="24"/>
        </w:rPr>
        <w:t>为：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立案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阶段</w:t>
      </w:r>
      <w:r>
        <w:rPr>
          <w:rFonts w:hint="eastAsia" w:ascii="宋体" w:hAnsi="宋体" w:cs="宋体"/>
          <w:sz w:val="24"/>
          <w:szCs w:val="24"/>
        </w:rPr>
        <w:t>6.5元/案，档案数字化35元/案，电子卷宗4元/案，</w:t>
      </w:r>
      <w:r>
        <w:rPr>
          <w:rFonts w:hint="eastAsia" w:ascii="宋体" w:hAnsi="宋体" w:cs="宋体"/>
          <w:sz w:val="24"/>
          <w:szCs w:val="24"/>
          <w:lang w:eastAsia="zh-CN"/>
        </w:rPr>
        <w:t>归档阶段</w:t>
      </w:r>
      <w:r>
        <w:rPr>
          <w:rFonts w:hint="eastAsia" w:ascii="宋体" w:hAnsi="宋体" w:cs="宋体"/>
          <w:sz w:val="24"/>
          <w:szCs w:val="24"/>
        </w:rPr>
        <w:t>及其他辅助性工作24.5元/案。</w:t>
      </w:r>
    </w:p>
    <w:p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49" w:line="275" w:lineRule="auto"/>
        <w:ind w:firstLine="240" w:firstLineChars="100"/>
        <w:jc w:val="left"/>
        <w:textAlignment w:val="baseline"/>
        <w:rPr>
          <w:rFonts w:hint="eastAsia" w:hAnsi="宋体" w:cs="宋体"/>
          <w:kern w:val="2"/>
          <w:sz w:val="24"/>
          <w:szCs w:val="24"/>
          <w:lang w:eastAsia="zh-CN"/>
        </w:rPr>
      </w:pPr>
      <w:r>
        <w:rPr>
          <w:rFonts w:hint="eastAsia" w:hAnsi="宋体" w:cs="宋体"/>
          <w:kern w:val="2"/>
          <w:sz w:val="24"/>
          <w:szCs w:val="24"/>
          <w:lang w:val="en-US" w:eastAsia="zh-CN"/>
        </w:rPr>
        <w:t>2.综合单价合计为：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立案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阶段</w:t>
      </w:r>
      <w:r>
        <w:rPr>
          <w:rFonts w:hint="eastAsia" w:hAnsi="宋体" w:cs="宋体"/>
          <w:kern w:val="2"/>
          <w:sz w:val="24"/>
          <w:szCs w:val="24"/>
          <w:lang w:val="en-US" w:eastAsia="zh-CN"/>
        </w:rPr>
        <w:t>+</w:t>
      </w:r>
      <w:r>
        <w:rPr>
          <w:rFonts w:hint="eastAsia" w:hAnsi="宋体" w:cs="宋体"/>
          <w:kern w:val="2"/>
          <w:sz w:val="24"/>
          <w:szCs w:val="24"/>
          <w:lang w:eastAsia="zh-CN"/>
        </w:rPr>
        <w:t>档案数字化</w:t>
      </w:r>
      <w:r>
        <w:rPr>
          <w:rFonts w:hint="eastAsia" w:hAnsi="宋体" w:cs="宋体"/>
          <w:kern w:val="2"/>
          <w:sz w:val="24"/>
          <w:szCs w:val="24"/>
          <w:lang w:val="en-US" w:eastAsia="zh-CN"/>
        </w:rPr>
        <w:t>+</w:t>
      </w:r>
      <w:r>
        <w:rPr>
          <w:rFonts w:hint="eastAsia" w:hAnsi="宋体" w:cs="宋体"/>
          <w:kern w:val="2"/>
          <w:sz w:val="24"/>
          <w:szCs w:val="24"/>
          <w:lang w:eastAsia="zh-CN"/>
        </w:rPr>
        <w:t>电子卷宗</w:t>
      </w:r>
      <w:r>
        <w:rPr>
          <w:rFonts w:hint="eastAsia" w:hAnsi="宋体" w:cs="宋体"/>
          <w:kern w:val="2"/>
          <w:sz w:val="24"/>
          <w:szCs w:val="24"/>
          <w:lang w:val="en-US" w:eastAsia="zh-CN"/>
        </w:rPr>
        <w:t>+</w:t>
      </w:r>
      <w:r>
        <w:rPr>
          <w:rFonts w:hint="eastAsia" w:ascii="宋体" w:hAnsi="宋体" w:cs="宋体"/>
          <w:sz w:val="24"/>
          <w:szCs w:val="24"/>
          <w:lang w:eastAsia="zh-CN"/>
        </w:rPr>
        <w:t>归档阶段</w:t>
      </w:r>
      <w:r>
        <w:rPr>
          <w:rFonts w:hint="eastAsia" w:ascii="宋体" w:hAnsi="宋体" w:cs="宋体"/>
          <w:sz w:val="24"/>
          <w:szCs w:val="24"/>
        </w:rPr>
        <w:t>及其他辅助性工作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49" w:line="275" w:lineRule="auto"/>
        <w:ind w:left="8" w:firstLine="13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16"/>
          <w:kern w:val="0"/>
          <w:sz w:val="23"/>
          <w:szCs w:val="23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napToGrid w:val="0"/>
          <w:color w:val="000000"/>
          <w:spacing w:val="16"/>
          <w:kern w:val="0"/>
          <w:sz w:val="23"/>
          <w:szCs w:val="23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3.本项目以实际产生的工作量结算。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5" w:line="227" w:lineRule="auto"/>
        <w:ind w:left="8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23"/>
          <w:szCs w:val="23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75" w:line="227" w:lineRule="auto"/>
        <w:ind w:left="8"/>
        <w:jc w:val="righ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23"/>
          <w:szCs w:val="23"/>
        </w:rPr>
        <w:t>供应商名称：</w:t>
      </w:r>
      <w:r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23"/>
          <w:szCs w:val="23"/>
          <w:u w:val="single"/>
        </w:rPr>
        <w:t xml:space="preserve">            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23"/>
          <w:szCs w:val="23"/>
          <w:u w:val="single"/>
        </w:rPr>
        <w:t xml:space="preserve">           </w:t>
      </w:r>
      <w:r>
        <w:rPr>
          <w:rFonts w:hint="eastAsia" w:ascii="宋体" w:hAnsi="宋体" w:eastAsia="宋体" w:cs="宋体"/>
          <w:snapToGrid w:val="0"/>
          <w:color w:val="000000"/>
          <w:spacing w:val="1"/>
          <w:kern w:val="0"/>
          <w:sz w:val="23"/>
          <w:szCs w:val="23"/>
        </w:rPr>
        <w:t>(盖单位公章)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17" w:lineRule="auto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75" w:line="224" w:lineRule="auto"/>
        <w:ind w:left="9"/>
        <w:jc w:val="righ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23"/>
          <w:szCs w:val="23"/>
        </w:rPr>
        <w:t>法定代</w:t>
      </w: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</w:rPr>
        <w:t>表人 (或单位负责人) 或被授权人：</w:t>
      </w: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  <w:u w:val="single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</w:rPr>
        <w:t>(签字或盖章)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75" w:lineRule="auto"/>
        <w:jc w:val="righ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75" w:lineRule="auto"/>
        <w:jc w:val="righ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76" w:lineRule="auto"/>
        <w:jc w:val="righ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75" w:line="227" w:lineRule="auto"/>
        <w:ind w:left="49"/>
        <w:jc w:val="righ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23"/>
          <w:szCs w:val="23"/>
        </w:rPr>
        <w:t>日    期 ：  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01815B87"/>
    <w:rsid w:val="0C462D9C"/>
    <w:rsid w:val="0F9E3FFD"/>
    <w:rsid w:val="11390BBF"/>
    <w:rsid w:val="1A357C9E"/>
    <w:rsid w:val="1B730E01"/>
    <w:rsid w:val="1C2D3C12"/>
    <w:rsid w:val="22174B25"/>
    <w:rsid w:val="28D159B0"/>
    <w:rsid w:val="2DD030B7"/>
    <w:rsid w:val="37701BA0"/>
    <w:rsid w:val="387A310F"/>
    <w:rsid w:val="4BFE78D3"/>
    <w:rsid w:val="4E2A41E2"/>
    <w:rsid w:val="513E0393"/>
    <w:rsid w:val="57C97571"/>
    <w:rsid w:val="58894CA0"/>
    <w:rsid w:val="606E5E7E"/>
    <w:rsid w:val="695266B9"/>
    <w:rsid w:val="738A0C72"/>
    <w:rsid w:val="79DC2E94"/>
    <w:rsid w:val="7A8B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6">
    <w:name w:val="Body Text Indent"/>
    <w:basedOn w:val="1"/>
    <w:next w:val="1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  <w:style w:type="paragraph" w:styleId="9">
    <w:name w:val="Body Text First Indent 2"/>
    <w:basedOn w:val="6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table" w:styleId="11">
    <w:name w:val="Table Grid"/>
    <w:basedOn w:val="10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_Style 3"/>
    <w:basedOn w:val="3"/>
    <w:next w:val="1"/>
    <w:qFormat/>
    <w:uiPriority w:val="0"/>
    <w:pPr>
      <w:keepLines w:val="0"/>
      <w:widowControl/>
      <w:spacing w:after="0" w:line="256" w:lineRule="auto"/>
      <w:jc w:val="left"/>
    </w:pPr>
    <w:rPr>
      <w:rFonts w:ascii="Calibri Light" w:hAnsi="Calibri Light" w:eastAsia="宋体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248</Characters>
  <Lines>0</Lines>
  <Paragraphs>0</Paragraphs>
  <TotalTime>3</TotalTime>
  <ScaleCrop>false</ScaleCrop>
  <LinksUpToDate>false</LinksUpToDate>
  <CharactersWithSpaces>458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2024-06-11T08:29:00Z</dcterms:created>
  <dc:creator>Administrator</dc:creator>
  <cp:lastModifiedBy>Administrator</cp:lastModifiedBy>
  <dcterms:modified xsi:type="dcterms:W3CDTF">2025-09-29T00:47:50Z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B247B14337894E23B8F2FC3B50803146_12</vt:lpwstr>
  </property>
</Properties>
</file>