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版本号：慧科ZX-CF01284BH20250929001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2025儿童床上用品项目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慧科ZX-CF01284BH</w:t>
      </w:r>
      <w:r>
        <w:br/>
      </w:r>
      <w:r>
        <w:br/>
      </w:r>
      <w:r>
        <w:br/>
      </w:r>
    </w:p>
    <w:p>
      <w:pPr>
        <w:pStyle w:val="null3"/>
        <w:jc w:val="center"/>
        <w:outlineLvl w:val="2"/>
      </w:pPr>
      <w:r>
        <w:rPr>
          <w:rFonts w:ascii="仿宋_GB2312" w:hAnsi="仿宋_GB2312" w:cs="仿宋_GB2312" w:eastAsia="仿宋_GB2312"/>
          <w:sz w:val="28"/>
          <w:b/>
        </w:rPr>
        <w:t>西安市儿童福利院</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西安市儿童福利院</w:t>
      </w:r>
      <w:r>
        <w:rPr>
          <w:rFonts w:ascii="仿宋_GB2312" w:hAnsi="仿宋_GB2312" w:cs="仿宋_GB2312" w:eastAsia="仿宋_GB2312"/>
        </w:rPr>
        <w:t>委托，拟对</w:t>
      </w:r>
      <w:r>
        <w:rPr>
          <w:rFonts w:ascii="仿宋_GB2312" w:hAnsi="仿宋_GB2312" w:cs="仿宋_GB2312" w:eastAsia="仿宋_GB2312"/>
        </w:rPr>
        <w:t>2025儿童床上用品项目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慧科ZX-CF01284BH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2025儿童床上用品项目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本项目为采购内容包括床褥、全包型防水床笠、枕头。核心产品为：床褥、全包型防水床笠。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采购包1（儿童床上用品项目）：属于专门面向中小企业采购。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1、企业信用：不得被纳入“信用中国”网站(http://www.creditchina.gov.cn)列入“失信被执行人、重大税收违法失信主体”；不得被纳入中国政府采购网(http://www.ccgp.gov.cn)“政府采购严重违法失信行为记录名单”。</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磋商的，须提供本人身份证复印件（附在响应文件中）；法定代表人授权他人参加磋商的，须提供法定代表人授权委托书。法定代表人授权委托书须附委托代理人为本单位人员的有效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西安市未央区新广路98号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029-86314699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西安市高新区锦业一路56号研祥城市广场C座3楼C-306室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代理服务费收费标准：1、按照国家和省、市有关法律法规和规定，经甲乙双方协商，本项目代理服务费按照定额人民币5000元（大写：伍仟元整）收取 2、招标代理服务费可以采取现金、支票、银行汇票、电汇、网银等方式缴纳。 3、招标代理服务费缴纳信息： 开户名称：陕西慧科工程管理咨询有限公司 开户银行：交通银行股份有限公司西安光华路支行 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西安市儿童福利院</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西安市儿童福利院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地址：陕西省西安市高新区锦业一路西安研祥城市广场C座3楼C-306号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本项目为采购内容包括床褥、全包型防水床笠、枕头。</w:t>
      </w:r>
      <w:r>
        <w:rPr>
          <w:rFonts w:ascii="仿宋_GB2312" w:hAnsi="仿宋_GB2312" w:cs="仿宋_GB2312" w:eastAsia="仿宋_GB2312"/>
          <w:sz w:val="21"/>
        </w:rPr>
        <w:t>核心产品为：床褥、全包型防水床笠。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防水床褥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标的名称：防水床褥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本项目旨在改善儿童福利院基础设施，提升儿童生活质量和安全。采购内容包括床褥、全包型防水床笠、枕头。本次采购防水床褥等货物需突出安全第一、卫生至上、舒适透气、结实耐用、清洁维护便利性。</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b/>
              </w:rPr>
              <w:t>技术标准</w:t>
            </w:r>
          </w:p>
          <w:p>
            <w:pPr>
              <w:pStyle w:val="null3"/>
              <w:ind w:firstLine="400"/>
              <w:jc w:val="both"/>
            </w:pPr>
            <w:r>
              <w:rPr>
                <w:rFonts w:ascii="仿宋_GB2312" w:hAnsi="仿宋_GB2312" w:cs="仿宋_GB2312" w:eastAsia="仿宋_GB2312"/>
                <w:sz w:val="20"/>
              </w:rPr>
              <w:t>1、床褥：满足QB/T5590-2021标准要求。</w:t>
            </w:r>
          </w:p>
          <w:p>
            <w:pPr>
              <w:pStyle w:val="null3"/>
              <w:ind w:firstLine="400"/>
              <w:jc w:val="both"/>
            </w:pPr>
            <w:r>
              <w:rPr>
                <w:rFonts w:ascii="仿宋_GB2312" w:hAnsi="仿宋_GB2312" w:cs="仿宋_GB2312" w:eastAsia="仿宋_GB2312"/>
                <w:sz w:val="20"/>
              </w:rPr>
              <w:t>2、全包型防水床笠：满足 GB31701-2015标准要求。</w:t>
            </w:r>
          </w:p>
          <w:p>
            <w:pPr>
              <w:pStyle w:val="null3"/>
              <w:ind w:firstLine="400"/>
              <w:jc w:val="both"/>
            </w:pPr>
            <w:r>
              <w:rPr>
                <w:rFonts w:ascii="仿宋_GB2312" w:hAnsi="仿宋_GB2312" w:cs="仿宋_GB2312" w:eastAsia="仿宋_GB2312"/>
                <w:sz w:val="20"/>
              </w:rPr>
              <w:t>3、枕头：特级荞麦皮枕头中防水枕套要求同防水床笠。荞麦皮枕芯满足GH/T 1357-2021荞麦壳标准中特级荞麦壳的要求。</w:t>
            </w:r>
          </w:p>
          <w:p>
            <w:pPr>
              <w:pStyle w:val="null3"/>
              <w:ind w:firstLine="400"/>
              <w:jc w:val="both"/>
            </w:pPr>
            <w:r>
              <w:rPr>
                <w:rFonts w:ascii="仿宋_GB2312" w:hAnsi="仿宋_GB2312" w:cs="仿宋_GB2312" w:eastAsia="仿宋_GB2312"/>
                <w:sz w:val="20"/>
              </w:rPr>
              <w:t>4、其他现行的国家标准或国家行政部门颁布的法律法规、规章制度等。</w:t>
            </w:r>
          </w:p>
          <w:p>
            <w:pPr>
              <w:pStyle w:val="null3"/>
              <w:jc w:val="both"/>
            </w:pP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采购内容</w:t>
            </w:r>
          </w:p>
          <w:tbl>
            <w:tblPr>
              <w:tblInd w:type="dxa" w:w="120"/>
              <w:tblBorders>
                <w:top w:val="single"/>
                <w:left w:val="single"/>
                <w:bottom w:val="single"/>
                <w:right w:val="single"/>
                <w:insideH w:val="single"/>
                <w:insideV w:val="single"/>
              </w:tblBorders>
            </w:tblPr>
            <w:tblGrid>
              <w:gridCol w:w="325"/>
              <w:gridCol w:w="726"/>
              <w:gridCol w:w="802"/>
              <w:gridCol w:w="684"/>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尺寸（cm）</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限价</w:t>
                  </w: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7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防水床褥</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114*62（</w:t>
                  </w:r>
                  <w:r>
                    <w:rPr>
                      <w:rFonts w:ascii="仿宋_GB2312" w:hAnsi="仿宋_GB2312" w:cs="仿宋_GB2312" w:eastAsia="仿宋_GB2312"/>
                      <w:sz w:val="20"/>
                    </w:rPr>
                    <w:t>±</w:t>
                  </w:r>
                  <w:r>
                    <w:rPr>
                      <w:rFonts w:ascii="仿宋_GB2312" w:hAnsi="仿宋_GB2312" w:cs="仿宋_GB2312" w:eastAsia="仿宋_GB2312"/>
                      <w:sz w:val="20"/>
                    </w:rPr>
                    <w:t>2cm）</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800元/床</w:t>
                  </w:r>
                </w:p>
              </w:tc>
            </w:tr>
            <w:tr>
              <w:tc>
                <w:tcPr>
                  <w:tcW w:type="dxa" w:w="325"/>
                  <w:vMerge/>
                  <w:tcBorders>
                    <w:top w:val="none" w:color="000000" w:sz="4"/>
                    <w:left w:val="single" w:color="000000" w:sz="4"/>
                    <w:bottom w:val="single" w:color="000000" w:sz="4"/>
                    <w:right w:val="single" w:color="000000" w:sz="4"/>
                  </w:tcBorders>
                </w:tcPr>
                <w:p/>
              </w:tc>
              <w:tc>
                <w:tcPr>
                  <w:tcW w:type="dxa" w:w="726"/>
                  <w:vMerge/>
                  <w:tcBorders>
                    <w:top w:val="none" w:color="000000" w:sz="4"/>
                    <w:left w:val="non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123*63（</w:t>
                  </w:r>
                  <w:r>
                    <w:rPr>
                      <w:rFonts w:ascii="仿宋_GB2312" w:hAnsi="仿宋_GB2312" w:cs="仿宋_GB2312" w:eastAsia="仿宋_GB2312"/>
                      <w:sz w:val="20"/>
                    </w:rPr>
                    <w:t>±</w:t>
                  </w:r>
                  <w:r>
                    <w:rPr>
                      <w:rFonts w:ascii="仿宋_GB2312" w:hAnsi="仿宋_GB2312" w:cs="仿宋_GB2312" w:eastAsia="仿宋_GB2312"/>
                      <w:sz w:val="20"/>
                    </w:rPr>
                    <w:t>2cm）</w:t>
                  </w:r>
                </w:p>
              </w:tc>
              <w:tc>
                <w:tcPr>
                  <w:tcW w:type="dxa" w:w="684"/>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726"/>
                  <w:vMerge/>
                  <w:tcBorders>
                    <w:top w:val="none" w:color="000000" w:sz="4"/>
                    <w:left w:val="non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144*74（</w:t>
                  </w:r>
                  <w:r>
                    <w:rPr>
                      <w:rFonts w:ascii="仿宋_GB2312" w:hAnsi="仿宋_GB2312" w:cs="仿宋_GB2312" w:eastAsia="仿宋_GB2312"/>
                      <w:sz w:val="20"/>
                    </w:rPr>
                    <w:t>±</w:t>
                  </w:r>
                  <w:r>
                    <w:rPr>
                      <w:rFonts w:ascii="仿宋_GB2312" w:hAnsi="仿宋_GB2312" w:cs="仿宋_GB2312" w:eastAsia="仿宋_GB2312"/>
                      <w:sz w:val="20"/>
                    </w:rPr>
                    <w:t>2cm）</w:t>
                  </w:r>
                </w:p>
              </w:tc>
              <w:tc>
                <w:tcPr>
                  <w:tcW w:type="dxa" w:w="684"/>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726"/>
                  <w:vMerge/>
                  <w:tcBorders>
                    <w:top w:val="none" w:color="000000" w:sz="4"/>
                    <w:left w:val="non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170*74（</w:t>
                  </w:r>
                  <w:r>
                    <w:rPr>
                      <w:rFonts w:ascii="仿宋_GB2312" w:hAnsi="仿宋_GB2312" w:cs="仿宋_GB2312" w:eastAsia="仿宋_GB2312"/>
                      <w:sz w:val="20"/>
                    </w:rPr>
                    <w:t>±</w:t>
                  </w:r>
                  <w:r>
                    <w:rPr>
                      <w:rFonts w:ascii="仿宋_GB2312" w:hAnsi="仿宋_GB2312" w:cs="仿宋_GB2312" w:eastAsia="仿宋_GB2312"/>
                      <w:sz w:val="20"/>
                    </w:rPr>
                    <w:t>2cm）</w:t>
                  </w:r>
                </w:p>
              </w:tc>
              <w:tc>
                <w:tcPr>
                  <w:tcW w:type="dxa" w:w="684"/>
                  <w:vMerge/>
                  <w:tcBorders>
                    <w:top w:val="none" w:color="000000" w:sz="4"/>
                    <w:left w:val="none" w:color="000000" w:sz="4"/>
                    <w:bottom w:val="single" w:color="000000" w:sz="4"/>
                    <w:right w:val="single" w:color="000000" w:sz="4"/>
                  </w:tcBorders>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全包型防水床笠</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与床褥相配套</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200元/床</w:t>
                  </w: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7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枕头</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60*40（</w:t>
                  </w:r>
                  <w:r>
                    <w:rPr>
                      <w:rFonts w:ascii="仿宋_GB2312" w:hAnsi="仿宋_GB2312" w:cs="仿宋_GB2312" w:eastAsia="仿宋_GB2312"/>
                      <w:sz w:val="20"/>
                    </w:rPr>
                    <w:t>±</w:t>
                  </w:r>
                  <w:r>
                    <w:rPr>
                      <w:rFonts w:ascii="仿宋_GB2312" w:hAnsi="仿宋_GB2312" w:cs="仿宋_GB2312" w:eastAsia="仿宋_GB2312"/>
                      <w:sz w:val="20"/>
                    </w:rPr>
                    <w:t>1cm）</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80元/个</w:t>
                  </w:r>
                </w:p>
              </w:tc>
            </w:tr>
            <w:tr>
              <w:tc>
                <w:tcPr>
                  <w:tcW w:type="dxa" w:w="325"/>
                  <w:vMerge/>
                  <w:tcBorders>
                    <w:top w:val="none" w:color="000000" w:sz="4"/>
                    <w:left w:val="single" w:color="000000" w:sz="4"/>
                    <w:bottom w:val="single" w:color="000000" w:sz="4"/>
                    <w:right w:val="single" w:color="000000" w:sz="4"/>
                  </w:tcBorders>
                </w:tcPr>
                <w:p/>
              </w:tc>
              <w:tc>
                <w:tcPr>
                  <w:tcW w:type="dxa" w:w="726"/>
                  <w:vMerge/>
                  <w:tcBorders>
                    <w:top w:val="none" w:color="000000" w:sz="4"/>
                    <w:left w:val="non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46*31</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1cm）</w:t>
                  </w:r>
                </w:p>
              </w:tc>
              <w:tc>
                <w:tcPr>
                  <w:tcW w:type="dxa" w:w="684"/>
                  <w:vMerge/>
                  <w:tcBorders>
                    <w:top w:val="none" w:color="000000" w:sz="4"/>
                    <w:left w:val="non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四、</w:t>
            </w:r>
            <w:r>
              <w:rPr>
                <w:rFonts w:ascii="仿宋_GB2312" w:hAnsi="仿宋_GB2312" w:cs="仿宋_GB2312" w:eastAsia="仿宋_GB2312"/>
                <w:sz w:val="20"/>
                <w:b/>
              </w:rPr>
              <w:t>技术参数：</w:t>
            </w:r>
          </w:p>
          <w:p>
            <w:pPr>
              <w:pStyle w:val="null3"/>
              <w:ind w:firstLine="402"/>
              <w:jc w:val="both"/>
            </w:pPr>
            <w:r>
              <w:rPr>
                <w:rFonts w:ascii="仿宋_GB2312" w:hAnsi="仿宋_GB2312" w:cs="仿宋_GB2312" w:eastAsia="仿宋_GB2312"/>
                <w:sz w:val="20"/>
                <w:b/>
              </w:rPr>
              <w:t>（一）防水床褥：</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规格尺寸按照采购方要求定制</w:t>
            </w:r>
            <w:r>
              <w:rPr>
                <w:rFonts w:ascii="仿宋_GB2312" w:hAnsi="仿宋_GB2312" w:cs="仿宋_GB2312" w:eastAsia="仿宋_GB2312"/>
                <w:sz w:val="20"/>
              </w:rPr>
              <w:t>、尺寸适配床架（防卡伤：间隙符合标准要求）。</w:t>
            </w:r>
          </w:p>
          <w:p>
            <w:pPr>
              <w:pStyle w:val="null3"/>
              <w:ind w:firstLine="400"/>
              <w:jc w:val="both"/>
            </w:pPr>
            <w:r>
              <w:rPr>
                <w:rFonts w:ascii="仿宋_GB2312" w:hAnsi="仿宋_GB2312" w:cs="仿宋_GB2312" w:eastAsia="仿宋_GB2312"/>
                <w:sz w:val="20"/>
              </w:rPr>
              <w:t>2、结构及性能：</w:t>
            </w:r>
          </w:p>
          <w:p>
            <w:pPr>
              <w:pStyle w:val="null3"/>
              <w:ind w:firstLine="400"/>
              <w:jc w:val="both"/>
            </w:pPr>
            <w:r>
              <w:rPr>
                <w:rFonts w:ascii="仿宋_GB2312" w:hAnsi="仿宋_GB2312" w:cs="仿宋_GB2312" w:eastAsia="仿宋_GB2312"/>
                <w:sz w:val="20"/>
              </w:rPr>
              <w:t>芯层总厚</w:t>
            </w:r>
            <w:r>
              <w:rPr>
                <w:rFonts w:ascii="仿宋_GB2312" w:hAnsi="仿宋_GB2312" w:cs="仿宋_GB2312" w:eastAsia="仿宋_GB2312"/>
                <w:sz w:val="20"/>
              </w:rPr>
              <w:t>度≥</w:t>
            </w:r>
            <w:r>
              <w:rPr>
                <w:rFonts w:ascii="仿宋_GB2312" w:hAnsi="仿宋_GB2312" w:cs="仿宋_GB2312" w:eastAsia="仿宋_GB2312"/>
                <w:sz w:val="20"/>
              </w:rPr>
              <w:t>5</w:t>
            </w:r>
            <w:r>
              <w:rPr>
                <w:rFonts w:ascii="仿宋_GB2312" w:hAnsi="仿宋_GB2312" w:cs="仿宋_GB2312" w:eastAsia="仿宋_GB2312"/>
                <w:sz w:val="20"/>
              </w:rPr>
              <w:t>cm：</w:t>
            </w:r>
            <w:r>
              <w:rPr>
                <w:rFonts w:ascii="仿宋_GB2312" w:hAnsi="仿宋_GB2312" w:cs="仿宋_GB2312" w:eastAsia="仿宋_GB2312"/>
                <w:sz w:val="20"/>
              </w:rPr>
              <w:t>其中上层为记忆棉，厚度≥2cm，记忆棉密度≥70kg/lifangmi、具有高支撑性，符合QB/T4839-2015Ⅲ级相关质量要求，下层为TPE空气纤维（立体网格）</w:t>
            </w:r>
            <w:r>
              <w:rPr>
                <w:rFonts w:ascii="仿宋_GB2312" w:hAnsi="仿宋_GB2312" w:cs="仿宋_GB2312" w:eastAsia="仿宋_GB2312"/>
                <w:sz w:val="20"/>
              </w:rPr>
              <w:t>，厚度≥3cm。</w:t>
            </w:r>
          </w:p>
          <w:p>
            <w:pPr>
              <w:pStyle w:val="null3"/>
              <w:ind w:firstLine="400"/>
              <w:jc w:val="both"/>
            </w:pPr>
            <w:r>
              <w:rPr>
                <w:rFonts w:ascii="仿宋_GB2312" w:hAnsi="仿宋_GB2312" w:cs="仿宋_GB2312" w:eastAsia="仿宋_GB2312"/>
                <w:sz w:val="20"/>
              </w:rPr>
              <w:t>面料层：接触床褥芯层的内层面料应为关键防水层，同时具有一定的透气性，能有效防止液体渗入芯层；外层应为功能性面料，具有抗菌、防螨等性能。（抗菌性：抑菌率≥90%；防螨性：防螨率≥80%；硬度等级：适中偏硬，适合儿童脊椎发育）</w:t>
            </w:r>
          </w:p>
          <w:p>
            <w:pPr>
              <w:pStyle w:val="null3"/>
              <w:ind w:firstLine="400"/>
              <w:jc w:val="both"/>
            </w:pPr>
            <w:r>
              <w:rPr>
                <w:rFonts w:ascii="仿宋_GB2312" w:hAnsi="仿宋_GB2312" w:cs="仿宋_GB2312" w:eastAsia="仿宋_GB2312"/>
                <w:sz w:val="20"/>
              </w:rPr>
              <w:t>3、质量要求：</w:t>
            </w:r>
          </w:p>
          <w:p>
            <w:pPr>
              <w:pStyle w:val="null3"/>
              <w:ind w:firstLine="400"/>
              <w:jc w:val="both"/>
            </w:pPr>
            <w:r>
              <w:rPr>
                <w:rFonts w:ascii="仿宋_GB2312" w:hAnsi="仿宋_GB2312" w:cs="仿宋_GB2312" w:eastAsia="仿宋_GB2312"/>
                <w:sz w:val="20"/>
              </w:rPr>
              <w:t>满足QB/T5590-2021标准要求。</w:t>
            </w:r>
          </w:p>
          <w:p>
            <w:pPr>
              <w:pStyle w:val="null3"/>
              <w:ind w:firstLine="400"/>
              <w:jc w:val="both"/>
            </w:pPr>
            <w:r>
              <w:rPr>
                <w:rFonts w:ascii="仿宋_GB2312" w:hAnsi="仿宋_GB2312" w:cs="仿宋_GB2312" w:eastAsia="仿宋_GB2312"/>
                <w:sz w:val="20"/>
              </w:rPr>
              <w:t>安全性能：达到GB28007-2024标准要求（结构安全、材料安全、阻燃性能要求、物理性能安全等）。</w:t>
            </w:r>
          </w:p>
          <w:p>
            <w:pPr>
              <w:pStyle w:val="null3"/>
              <w:ind w:firstLine="400"/>
              <w:jc w:val="both"/>
            </w:pPr>
            <w:r>
              <w:rPr>
                <w:rFonts w:ascii="仿宋_GB2312" w:hAnsi="仿宋_GB2312" w:cs="仿宋_GB2312" w:eastAsia="仿宋_GB2312"/>
                <w:sz w:val="20"/>
              </w:rPr>
              <w:t>耐久性：满足3万次塌陷≤5mm</w:t>
            </w:r>
          </w:p>
          <w:p>
            <w:pPr>
              <w:pStyle w:val="null3"/>
              <w:ind w:firstLine="400"/>
              <w:jc w:val="both"/>
            </w:pPr>
            <w:r>
              <w:rPr>
                <w:rFonts w:ascii="仿宋_GB2312" w:hAnsi="仿宋_GB2312" w:cs="仿宋_GB2312" w:eastAsia="仿宋_GB2312"/>
                <w:sz w:val="20"/>
              </w:rPr>
              <w:t>阻燃性：香烟引燃：无名火、碳化直径≤50mm,无穿透性燃烧</w:t>
            </w:r>
          </w:p>
          <w:p>
            <w:pPr>
              <w:pStyle w:val="null3"/>
              <w:ind w:firstLine="400"/>
              <w:jc w:val="both"/>
            </w:pPr>
            <w:r>
              <w:rPr>
                <w:rFonts w:ascii="仿宋_GB2312" w:hAnsi="仿宋_GB2312" w:cs="仿宋_GB2312" w:eastAsia="仿宋_GB2312"/>
                <w:sz w:val="20"/>
              </w:rPr>
              <w:t>小火焰测试：表面燃烧速率≤30mm/min</w:t>
            </w:r>
          </w:p>
          <w:p>
            <w:pPr>
              <w:pStyle w:val="null3"/>
              <w:ind w:firstLine="400"/>
              <w:jc w:val="both"/>
            </w:pPr>
            <w:r>
              <w:rPr>
                <w:rFonts w:ascii="仿宋_GB2312" w:hAnsi="仿宋_GB2312" w:cs="仿宋_GB2312" w:eastAsia="仿宋_GB2312"/>
                <w:sz w:val="20"/>
              </w:rPr>
              <w:t>甲醛释放量：≤0.05mg/m³</w:t>
            </w:r>
          </w:p>
          <w:p>
            <w:pPr>
              <w:pStyle w:val="null3"/>
              <w:ind w:firstLine="400"/>
              <w:jc w:val="both"/>
            </w:pPr>
            <w:r>
              <w:rPr>
                <w:rFonts w:ascii="仿宋_GB2312" w:hAnsi="仿宋_GB2312" w:cs="仿宋_GB2312" w:eastAsia="仿宋_GB2312"/>
                <w:sz w:val="20"/>
              </w:rPr>
              <w:t>TVOC释放量：≤0.5mg/m³（72小时检测）</w:t>
            </w:r>
          </w:p>
          <w:p>
            <w:pPr>
              <w:pStyle w:val="null3"/>
              <w:ind w:firstLine="400"/>
              <w:jc w:val="both"/>
            </w:pPr>
            <w:r>
              <w:rPr>
                <w:rFonts w:ascii="仿宋_GB2312" w:hAnsi="仿宋_GB2312" w:cs="仿宋_GB2312" w:eastAsia="仿宋_GB2312"/>
                <w:sz w:val="20"/>
              </w:rPr>
              <w:t>异味等级：≤3级（无刺激性异味）</w:t>
            </w:r>
          </w:p>
          <w:p>
            <w:pPr>
              <w:pStyle w:val="null3"/>
              <w:ind w:firstLine="400"/>
              <w:jc w:val="both"/>
            </w:pPr>
            <w:r>
              <w:rPr>
                <w:rFonts w:ascii="仿宋_GB2312" w:hAnsi="仿宋_GB2312" w:cs="仿宋_GB2312" w:eastAsia="仿宋_GB2312"/>
                <w:sz w:val="20"/>
              </w:rPr>
              <w:t>4、质保期：2年</w:t>
            </w:r>
          </w:p>
          <w:p>
            <w:pPr>
              <w:pStyle w:val="null3"/>
              <w:ind w:firstLine="402"/>
              <w:jc w:val="both"/>
            </w:pPr>
            <w:r>
              <w:rPr>
                <w:rFonts w:ascii="仿宋_GB2312" w:hAnsi="仿宋_GB2312" w:cs="仿宋_GB2312" w:eastAsia="仿宋_GB2312"/>
                <w:sz w:val="20"/>
                <w:b/>
              </w:rPr>
              <w:t>（二）全包型防水床笠</w:t>
            </w:r>
          </w:p>
          <w:p>
            <w:pPr>
              <w:pStyle w:val="null3"/>
              <w:ind w:firstLine="400"/>
              <w:jc w:val="both"/>
            </w:pPr>
            <w:r>
              <w:rPr>
                <w:rFonts w:ascii="仿宋_GB2312" w:hAnsi="仿宋_GB2312" w:cs="仿宋_GB2312" w:eastAsia="仿宋_GB2312"/>
                <w:sz w:val="20"/>
              </w:rPr>
              <w:t>1、结构和性能要求：要求床笠完全包裹床褥，防水透气。</w:t>
            </w:r>
          </w:p>
          <w:p>
            <w:pPr>
              <w:pStyle w:val="null3"/>
              <w:ind w:firstLine="400"/>
              <w:jc w:val="both"/>
            </w:pPr>
            <w:r>
              <w:rPr>
                <w:rFonts w:ascii="仿宋_GB2312" w:hAnsi="仿宋_GB2312" w:cs="仿宋_GB2312" w:eastAsia="仿宋_GB2312"/>
                <w:sz w:val="20"/>
              </w:rPr>
              <w:t>2、床笠面料：采用聚酯纤维+TPU复合结构面料，表层为聚酯纤维，防水层为TPU涂层。</w:t>
            </w:r>
          </w:p>
          <w:p>
            <w:pPr>
              <w:pStyle w:val="null3"/>
              <w:ind w:firstLine="400"/>
              <w:jc w:val="both"/>
            </w:pPr>
            <w:r>
              <w:rPr>
                <w:rFonts w:ascii="仿宋_GB2312" w:hAnsi="仿宋_GB2312" w:cs="仿宋_GB2312" w:eastAsia="仿宋_GB2312"/>
                <w:sz w:val="20"/>
              </w:rPr>
              <w:t>3、技术参数要求：</w:t>
            </w:r>
          </w:p>
          <w:p>
            <w:pPr>
              <w:pStyle w:val="null3"/>
              <w:ind w:firstLine="400"/>
              <w:jc w:val="both"/>
            </w:pPr>
            <w:r>
              <w:rPr>
                <w:rFonts w:ascii="仿宋_GB2312" w:hAnsi="仿宋_GB2312" w:cs="仿宋_GB2312" w:eastAsia="仿宋_GB2312"/>
                <w:sz w:val="20"/>
              </w:rPr>
              <w:t>静水压≥10kpa, 完全阻隔液体渗透</w:t>
            </w:r>
          </w:p>
          <w:p>
            <w:pPr>
              <w:pStyle w:val="null3"/>
              <w:ind w:firstLine="400"/>
              <w:jc w:val="both"/>
            </w:pPr>
            <w:r>
              <w:rPr>
                <w:rFonts w:ascii="仿宋_GB2312" w:hAnsi="仿宋_GB2312" w:cs="仿宋_GB2312" w:eastAsia="仿宋_GB2312"/>
                <w:sz w:val="20"/>
              </w:rPr>
              <w:t>透气性≥500g/㎡·24h</w:t>
            </w:r>
          </w:p>
          <w:p>
            <w:pPr>
              <w:pStyle w:val="null3"/>
              <w:ind w:firstLine="400"/>
              <w:jc w:val="both"/>
            </w:pPr>
            <w:r>
              <w:rPr>
                <w:rFonts w:ascii="仿宋_GB2312" w:hAnsi="仿宋_GB2312" w:cs="仿宋_GB2312" w:eastAsia="仿宋_GB2312"/>
                <w:sz w:val="20"/>
              </w:rPr>
              <w:t>耐用（久）性：耐水洗50次以上</w:t>
            </w:r>
          </w:p>
          <w:p>
            <w:pPr>
              <w:pStyle w:val="null3"/>
              <w:ind w:firstLine="400"/>
              <w:jc w:val="both"/>
            </w:pPr>
            <w:r>
              <w:rPr>
                <w:rFonts w:ascii="仿宋_GB2312" w:hAnsi="仿宋_GB2312" w:cs="仿宋_GB2312" w:eastAsia="仿宋_GB2312"/>
                <w:sz w:val="20"/>
              </w:rPr>
              <w:t>4、安全性能：GB31701-2015标准要求</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规格尺寸按照采购方要求定制、</w:t>
            </w:r>
            <w:r>
              <w:rPr>
                <w:rFonts w:ascii="仿宋_GB2312" w:hAnsi="仿宋_GB2312" w:cs="仿宋_GB2312" w:eastAsia="仿宋_GB2312"/>
                <w:sz w:val="20"/>
              </w:rPr>
              <w:t>尺寸适配床架</w:t>
            </w:r>
          </w:p>
          <w:p>
            <w:pPr>
              <w:pStyle w:val="null3"/>
              <w:ind w:firstLine="402"/>
              <w:jc w:val="both"/>
            </w:pPr>
            <w:r>
              <w:rPr>
                <w:rFonts w:ascii="仿宋_GB2312" w:hAnsi="仿宋_GB2312" w:cs="仿宋_GB2312" w:eastAsia="仿宋_GB2312"/>
                <w:sz w:val="20"/>
                <w:b/>
              </w:rPr>
              <w:t>（三）枕头</w:t>
            </w:r>
            <w:r>
              <w:rPr>
                <w:rFonts w:ascii="仿宋_GB2312" w:hAnsi="仿宋_GB2312" w:cs="仿宋_GB2312" w:eastAsia="仿宋_GB2312"/>
                <w:sz w:val="20"/>
              </w:rPr>
              <w:t>：内层包布及防水枕套均采用拉链结构。</w:t>
            </w:r>
          </w:p>
          <w:p>
            <w:pPr>
              <w:pStyle w:val="null3"/>
              <w:ind w:firstLine="400"/>
              <w:jc w:val="both"/>
            </w:pPr>
            <w:r>
              <w:rPr>
                <w:rFonts w:ascii="仿宋_GB2312" w:hAnsi="仿宋_GB2312" w:cs="仿宋_GB2312" w:eastAsia="仿宋_GB2312"/>
                <w:sz w:val="20"/>
              </w:rPr>
              <w:t>1、结构及性能要求：内层包布及防水枕套均采用拉链结构，可拆卸、可机洗。</w:t>
            </w:r>
          </w:p>
          <w:p>
            <w:pPr>
              <w:pStyle w:val="null3"/>
              <w:ind w:firstLine="400"/>
              <w:jc w:val="both"/>
            </w:pPr>
            <w:r>
              <w:rPr>
                <w:rFonts w:ascii="仿宋_GB2312" w:hAnsi="仿宋_GB2312" w:cs="仿宋_GB2312" w:eastAsia="仿宋_GB2312"/>
                <w:sz w:val="20"/>
              </w:rPr>
              <w:t>填充物：特级荞麦皮</w:t>
            </w:r>
          </w:p>
          <w:p>
            <w:pPr>
              <w:pStyle w:val="null3"/>
              <w:ind w:firstLine="400"/>
              <w:jc w:val="both"/>
            </w:pPr>
            <w:r>
              <w:rPr>
                <w:rFonts w:ascii="仿宋_GB2312" w:hAnsi="仿宋_GB2312" w:cs="仿宋_GB2312" w:eastAsia="仿宋_GB2312"/>
                <w:sz w:val="20"/>
              </w:rPr>
              <w:t>内层包布：100%棉</w:t>
            </w:r>
          </w:p>
          <w:p>
            <w:pPr>
              <w:pStyle w:val="null3"/>
              <w:ind w:firstLine="400"/>
              <w:jc w:val="both"/>
            </w:pPr>
            <w:r>
              <w:rPr>
                <w:rFonts w:ascii="仿宋_GB2312" w:hAnsi="仿宋_GB2312" w:cs="仿宋_GB2312" w:eastAsia="仿宋_GB2312"/>
                <w:sz w:val="20"/>
              </w:rPr>
              <w:t>外层：防水面料</w:t>
            </w:r>
          </w:p>
          <w:p>
            <w:pPr>
              <w:pStyle w:val="null3"/>
              <w:ind w:firstLine="400"/>
              <w:jc w:val="both"/>
            </w:pPr>
            <w:r>
              <w:rPr>
                <w:rFonts w:ascii="仿宋_GB2312" w:hAnsi="仿宋_GB2312" w:cs="仿宋_GB2312" w:eastAsia="仿宋_GB2312"/>
                <w:sz w:val="20"/>
              </w:rPr>
              <w:t>2、外层防水枕套性能技术参数及安全性能同防水床笠。</w:t>
            </w:r>
          </w:p>
          <w:p>
            <w:pPr>
              <w:pStyle w:val="null3"/>
              <w:ind w:firstLine="400"/>
              <w:jc w:val="both"/>
            </w:pPr>
            <w:r>
              <w:rPr>
                <w:rFonts w:ascii="仿宋_GB2312" w:hAnsi="仿宋_GB2312" w:cs="仿宋_GB2312" w:eastAsia="仿宋_GB2312"/>
                <w:sz w:val="20"/>
              </w:rPr>
              <w:t>3、规格尺寸及重量：</w:t>
            </w:r>
          </w:p>
          <w:p>
            <w:pPr>
              <w:pStyle w:val="null3"/>
              <w:ind w:firstLine="400"/>
              <w:jc w:val="both"/>
            </w:pPr>
            <w:r>
              <w:rPr>
                <w:rFonts w:ascii="仿宋_GB2312" w:hAnsi="仿宋_GB2312" w:cs="仿宋_GB2312" w:eastAsia="仿宋_GB2312"/>
                <w:sz w:val="20"/>
              </w:rPr>
              <w:t>12岁上下儿童：50㎝×35㎝，总重量：1.8kg</w:t>
            </w:r>
          </w:p>
          <w:p>
            <w:pPr>
              <w:pStyle w:val="null3"/>
              <w:jc w:val="both"/>
            </w:pPr>
            <w:r>
              <w:rPr>
                <w:rFonts w:ascii="仿宋_GB2312" w:hAnsi="仿宋_GB2312" w:cs="仿宋_GB2312" w:eastAsia="仿宋_GB2312"/>
                <w:sz w:val="20"/>
              </w:rPr>
              <w:t>12岁以上及成人：65 ㎝×40㎝,总重量：2.5kg</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自合同签订之日起至2025年12月15日或累计结算金额达到采购预算，以先到达者为准。接到采购人通知7天内交付完毕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西安市儿童福利院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分批次供货，供货前甲方预先支付当批货物价款的</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当批货物验收合格后支付剩余尾款，据实结算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工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供应商2024年度经审计的财务报告或磋商截止时间前三个月内其基本开户银行出具的资信证明及账户开户许可证明材料或财政部门认可的政府采购专业担保机构开具的投标担保函（任选其一）；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不得被纳入“信用中国”网站(http://www.creditchina.gov.cn)列入“失信被执行人、重大税收违法失信主体”；不得被纳入中国政府采购网(http://www.ccgp.gov.cn)“政府采购严重违法失信行为记录名单”。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法定代表人参加磋商的，须提供本人身份证复印件（附在响应文件中）；法定代表人授权他人参加磋商的，须提供法定代表人授权委托书。法定代表人授权委托书须附委托代理人为本单位人员的有效证明材料。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标的清单 响应函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商务应答表.docx 磋商方案说明书.docx 响应函 资格证明文件.docx 监狱企业的证明文件 报价明细表.docx 产品技术参数响应表.docx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产品技术指标响应程度</w:t>
            </w:r>
          </w:p>
        </w:tc>
        <w:tc>
          <w:tcPr>
            <w:tcW w:type="dxa" w:w="2492"/>
          </w:tcPr>
          <w:p>
            <w:pPr>
              <w:pStyle w:val="null3"/>
            </w:pPr>
            <w:r>
              <w:rPr>
                <w:rFonts w:ascii="仿宋_GB2312" w:hAnsi="仿宋_GB2312" w:cs="仿宋_GB2312" w:eastAsia="仿宋_GB2312"/>
              </w:rPr>
              <w:t>供应商所投产品完全满足采购文件第三章“四、技术参数”的12条要求的得10分，不满足一项扣2分，扣完为止。（提供相关证明材料）。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产品技术参数响应表.docx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针对本项目提供规范化的供货服务，根据方案完善程度进行评审: 1、方案合理、架构完整、层次清楚、分级明确，满足招标文件要求，得15分； 2、方案基本合理、架构基本完整、层次分级基本明确，满足招标文件要求，得13分； 3、方案基本合理，架构基本完整，层次分级不明确，但基本满足招标文件要求，得11分； 4、方案基本合理，架构不完整，层次分级不明确，得9分； 5、方案不合理，架构不完整，层次分级不明确，得7分； 6、方案不合理，架构不完整，层次分级不明确，内容有部分缺项，得5分； 7.未响应不得分。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根据所投产品生产厂家的实力（具有厂房，生产设备及购买发票）、财力、物力安排情况，组织方案能够保证在招标文件要求的时间内按期交货，时间节点清晰完善，根据方案完善程度进行评审: 1、组织方案全面、具体、可行、科学合理，得10分； 2、组织方案比较全面、具体、可行、科学合理，得8分； 3、组织方案基本全面、合理，得6分； 4、组织方案简单，有一定的合理性得4分； 5、组织方案存在缺漏，合理性一般，得2分； 6.不满足项目要求不计分。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所投产品制造厂家有可靠、完善的管理制度；（包括拥有完善的质量管理体系认证资料）；有足够的设计、工艺、加工、检验能力；所投产品符合国际、国内相关标准，有具体可行的质量保证承诺。 1、质量保证承诺内容具体、完整、详细、全面，得9分 ； 2、质量保证承诺内容比较具体、完整、详细得6分 ； 3、质量保证承诺内容基本具体、完整得3分 ； 4、内容过于简单，存在缺漏项得1分 ； 无响应不得分。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产品渠道证明</w:t>
            </w:r>
          </w:p>
        </w:tc>
        <w:tc>
          <w:tcPr>
            <w:tcW w:type="dxa" w:w="2492"/>
          </w:tcPr>
          <w:p>
            <w:pPr>
              <w:pStyle w:val="null3"/>
            </w:pPr>
            <w:r>
              <w:rPr>
                <w:rFonts w:ascii="仿宋_GB2312" w:hAnsi="仿宋_GB2312" w:cs="仿宋_GB2312" w:eastAsia="仿宋_GB2312"/>
              </w:rPr>
              <w:t>所投产品无假货、检验手续合法有效、无产权纠纷，提供所投产品来源渠道合法的证明文件（包括生产企业证明，或生产厂家授权书或销售协议或代理协议等），每提供1个得2分，满分计6分。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售后服务条款具体、可行，并有详细的售后服务措施及承诺，免费为使用单位提供服务保障，根据响应程度进行评审： 1、售后服务方案及应急保障承诺完善，措施科学、合理得10分； 2、售后服务方案及应急保障承诺完善，措施可行得8分； 3、售后服务方案及应急保障承诺比较完善，措施基本可行得6分； 4、售后服务方案及应急保障承诺基本完善，措施基本可行得4分； 5、售后服务方案及应急保障承诺内容简单，可行性一般，得2分； 6、售后服务方案及应急保障承诺不合理得1分； 无响应不得分。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提供2021年1月1日至今供应商类似业绩，每份计2分，满分10分。 注：需提供合同（包含首页、签字盖章页、签订日期所在页）或（中标）成交通知书复印件并加盖供应商公章。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产品技术参数响应表.docx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采用低价优先法计算，即满足磋商文件内容及技术要求且磋商报价（单价合计）最低的投标价为评标基准价，其价格分为满分。 磋商报价得分=（评标基准价／投标报价）×价格权值×100。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详见附件：产品技术参数响应表.docx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详见附件：合同--附件--09.29.docx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