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17761">
      <w:pPr>
        <w:rPr>
          <w:rFonts w:hAnsi="宋体" w:cs="宋体"/>
          <w:b/>
          <w:sz w:val="32"/>
          <w:szCs w:val="32"/>
          <w:highlight w:val="none"/>
        </w:rPr>
      </w:pPr>
      <w:bookmarkStart w:id="0" w:name="_Toc5216"/>
      <w:bookmarkStart w:id="1" w:name="_Toc1362"/>
      <w:bookmarkStart w:id="2" w:name="_Toc7874"/>
      <w:bookmarkStart w:id="3" w:name="_Toc18120"/>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30E0FDBA">
      <w:pPr>
        <w:rPr>
          <w:rFonts w:hAnsi="宋体" w:cs="宋体"/>
          <w:b/>
          <w:sz w:val="32"/>
          <w:szCs w:val="32"/>
          <w:highlight w:val="none"/>
        </w:rPr>
      </w:pPr>
      <w:r>
        <w:rPr>
          <w:rFonts w:hint="eastAsia" w:hAnsi="宋体" w:cs="宋体"/>
          <w:b/>
          <w:sz w:val="32"/>
          <w:szCs w:val="32"/>
          <w:highlight w:val="none"/>
        </w:rPr>
        <w:t xml:space="preserve">          </w:t>
      </w:r>
    </w:p>
    <w:p w14:paraId="0D20AA01">
      <w:pPr>
        <w:jc w:val="center"/>
        <w:rPr>
          <w:rFonts w:hAnsi="宋体" w:cs="宋体"/>
          <w:sz w:val="52"/>
          <w:szCs w:val="52"/>
          <w:highlight w:val="none"/>
        </w:rPr>
      </w:pPr>
    </w:p>
    <w:p w14:paraId="3EF4AC8E">
      <w:pPr>
        <w:jc w:val="center"/>
        <w:rPr>
          <w:rFonts w:hAnsi="宋体" w:cs="宋体"/>
          <w:sz w:val="52"/>
          <w:szCs w:val="52"/>
          <w:highlight w:val="none"/>
        </w:rPr>
      </w:pPr>
    </w:p>
    <w:p w14:paraId="5901777E">
      <w:pPr>
        <w:jc w:val="center"/>
        <w:rPr>
          <w:rFonts w:hAnsi="宋体" w:cs="宋体"/>
          <w:b/>
          <w:snapToGrid w:val="0"/>
          <w:sz w:val="48"/>
          <w:szCs w:val="48"/>
          <w:highlight w:val="none"/>
          <w:u w:val="single"/>
        </w:rPr>
      </w:pPr>
      <w:r>
        <w:rPr>
          <w:rFonts w:hint="eastAsia" w:hAnsi="宋体" w:cs="宋体"/>
          <w:b/>
          <w:snapToGrid w:val="0"/>
          <w:sz w:val="48"/>
          <w:szCs w:val="48"/>
          <w:highlight w:val="none"/>
          <w:u w:val="single"/>
        </w:rPr>
        <w:t>(项目名称)</w:t>
      </w:r>
    </w:p>
    <w:p w14:paraId="0ACA9AFE">
      <w:pPr>
        <w:jc w:val="center"/>
        <w:rPr>
          <w:rFonts w:hAnsi="宋体" w:cs="宋体"/>
          <w:b/>
          <w:sz w:val="72"/>
          <w:szCs w:val="72"/>
          <w:highlight w:val="none"/>
        </w:rPr>
      </w:pPr>
      <w:r>
        <w:rPr>
          <w:rFonts w:hint="eastAsia" w:hAnsi="宋体" w:cs="宋体"/>
          <w:b/>
          <w:sz w:val="72"/>
          <w:szCs w:val="72"/>
          <w:highlight w:val="none"/>
        </w:rPr>
        <w:t>服 务 合 同</w:t>
      </w:r>
    </w:p>
    <w:p w14:paraId="470AB875">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1508A104">
      <w:pPr>
        <w:jc w:val="center"/>
        <w:rPr>
          <w:rFonts w:hAnsi="宋体" w:cs="宋体"/>
          <w:sz w:val="30"/>
          <w:szCs w:val="30"/>
          <w:highlight w:val="none"/>
        </w:rPr>
      </w:pPr>
    </w:p>
    <w:p w14:paraId="6934CE6C">
      <w:pPr>
        <w:jc w:val="center"/>
        <w:rPr>
          <w:rFonts w:hAnsi="宋体" w:cs="宋体"/>
          <w:sz w:val="30"/>
          <w:szCs w:val="30"/>
          <w:highlight w:val="none"/>
        </w:rPr>
      </w:pPr>
    </w:p>
    <w:p w14:paraId="0F2874E7">
      <w:pPr>
        <w:jc w:val="center"/>
        <w:rPr>
          <w:rFonts w:hAnsi="宋体" w:cs="宋体"/>
          <w:sz w:val="30"/>
          <w:szCs w:val="30"/>
          <w:highlight w:val="none"/>
        </w:rPr>
      </w:pPr>
    </w:p>
    <w:p w14:paraId="115376AE">
      <w:pPr>
        <w:jc w:val="center"/>
        <w:rPr>
          <w:rFonts w:hAnsi="宋体" w:cs="宋体"/>
          <w:sz w:val="30"/>
          <w:szCs w:val="30"/>
          <w:highlight w:val="none"/>
        </w:rPr>
      </w:pPr>
    </w:p>
    <w:p w14:paraId="4FB066CF">
      <w:pPr>
        <w:jc w:val="center"/>
        <w:rPr>
          <w:rFonts w:hAnsi="宋体" w:cs="宋体"/>
          <w:sz w:val="30"/>
          <w:szCs w:val="30"/>
          <w:highlight w:val="none"/>
        </w:rPr>
      </w:pPr>
    </w:p>
    <w:p w14:paraId="0C3CEEB9">
      <w:pPr>
        <w:ind w:firstLine="2080" w:firstLineChars="650"/>
        <w:rPr>
          <w:rFonts w:hAnsi="宋体" w:cs="宋体"/>
          <w:sz w:val="32"/>
          <w:szCs w:val="32"/>
          <w:highlight w:val="none"/>
        </w:rPr>
      </w:pPr>
      <w:r>
        <w:rPr>
          <w:rFonts w:hint="eastAsia" w:hAnsi="宋体" w:cs="宋体"/>
          <w:sz w:val="32"/>
          <w:szCs w:val="32"/>
          <w:highlight w:val="none"/>
        </w:rPr>
        <w:t xml:space="preserve">甲  方： </w:t>
      </w:r>
    </w:p>
    <w:p w14:paraId="4B0F856D">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514840FB">
      <w:pPr>
        <w:jc w:val="center"/>
        <w:rPr>
          <w:rFonts w:hAnsi="宋体" w:cs="宋体"/>
          <w:sz w:val="30"/>
          <w:szCs w:val="30"/>
          <w:highlight w:val="none"/>
        </w:rPr>
      </w:pPr>
    </w:p>
    <w:p w14:paraId="7A973CE7">
      <w:pPr>
        <w:jc w:val="center"/>
        <w:rPr>
          <w:rFonts w:hAnsi="宋体" w:cs="宋体"/>
          <w:sz w:val="32"/>
          <w:szCs w:val="32"/>
          <w:highlight w:val="none"/>
        </w:rPr>
      </w:pPr>
      <w:r>
        <w:rPr>
          <w:rFonts w:hint="eastAsia" w:hAnsi="宋体" w:cs="宋体"/>
          <w:sz w:val="32"/>
          <w:szCs w:val="32"/>
          <w:highlight w:val="none"/>
        </w:rPr>
        <w:t xml:space="preserve">  年  月</w:t>
      </w:r>
    </w:p>
    <w:p w14:paraId="3FF9AE11">
      <w:pPr>
        <w:jc w:val="center"/>
        <w:rPr>
          <w:rFonts w:hAnsi="宋体" w:cs="宋体"/>
          <w:sz w:val="32"/>
          <w:szCs w:val="32"/>
          <w:highlight w:val="none"/>
        </w:rPr>
      </w:pPr>
    </w:p>
    <w:p w14:paraId="001FE134">
      <w:pPr>
        <w:spacing w:line="590" w:lineRule="exact"/>
        <w:rPr>
          <w:rFonts w:hAnsi="宋体" w:cs="宋体"/>
          <w:b/>
          <w:sz w:val="36"/>
          <w:szCs w:val="36"/>
          <w:highlight w:val="none"/>
        </w:rPr>
      </w:pPr>
    </w:p>
    <w:p w14:paraId="14610BB7">
      <w:pPr>
        <w:jc w:val="center"/>
        <w:outlineLvl w:val="2"/>
        <w:rPr>
          <w:rFonts w:ascii="黑体"/>
          <w:b/>
          <w:sz w:val="36"/>
          <w:szCs w:val="36"/>
          <w:highlight w:val="none"/>
        </w:rPr>
      </w:pPr>
      <w:r>
        <w:rPr>
          <w:rFonts w:hint="eastAsia" w:hAnsi="宋体" w:cs="宋体"/>
          <w:b/>
          <w:szCs w:val="21"/>
          <w:highlight w:val="none"/>
        </w:rPr>
        <w:br w:type="page"/>
      </w:r>
      <w:bookmarkStart w:id="4" w:name="_Toc28398"/>
      <w:bookmarkStart w:id="5" w:name="_Toc7965"/>
      <w:r>
        <w:rPr>
          <w:rFonts w:hint="eastAsia" w:ascii="黑体" w:eastAsia="黑体"/>
          <w:b/>
          <w:sz w:val="36"/>
          <w:szCs w:val="36"/>
          <w:highlight w:val="none"/>
        </w:rPr>
        <w:t>协 议 书</w:t>
      </w:r>
      <w:bookmarkEnd w:id="4"/>
      <w:bookmarkEnd w:id="5"/>
    </w:p>
    <w:p w14:paraId="6E222DCA">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3EF7D1C5">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082B5109">
      <w:pPr>
        <w:spacing w:line="360" w:lineRule="auto"/>
        <w:ind w:firstLine="480" w:firstLineChars="200"/>
        <w:rPr>
          <w:rFonts w:hAnsi="宋体" w:cs="宋体"/>
          <w:szCs w:val="21"/>
          <w:highlight w:val="none"/>
        </w:rPr>
      </w:pPr>
      <w:r>
        <w:rPr>
          <w:rFonts w:hint="eastAsia" w:hAnsi="宋体" w:cs="宋体"/>
          <w:szCs w:val="21"/>
          <w:highlight w:val="none"/>
        </w:rPr>
        <w:t>根据《中华人民共和国民法典》、《中华人民共和国政府采购法》与项目行业有关的法律法规，以及本项目</w:t>
      </w:r>
      <w:r>
        <w:rPr>
          <w:rFonts w:hint="eastAsia" w:hAnsi="宋体" w:cs="宋体"/>
          <w:szCs w:val="21"/>
          <w:highlight w:val="none"/>
          <w:u w:val="single"/>
          <w:lang w:val="en-US" w:eastAsia="zh-CN"/>
        </w:rPr>
        <w:t xml:space="preserve">              项目</w:t>
      </w:r>
      <w:r>
        <w:rPr>
          <w:rFonts w:hint="eastAsia" w:hAnsi="宋体" w:cs="宋体"/>
          <w:szCs w:val="21"/>
          <w:highlight w:val="none"/>
          <w:lang w:val="en-US" w:eastAsia="zh-CN"/>
        </w:rPr>
        <w:t xml:space="preserve"> </w:t>
      </w:r>
      <w:r>
        <w:rPr>
          <w:rFonts w:hint="eastAsia" w:hAnsi="宋体" w:cs="宋体"/>
          <w:szCs w:val="21"/>
          <w:highlight w:val="none"/>
        </w:rPr>
        <w:t>相关采购要求的规定，合同双方就乙方向采购方提供</w:t>
      </w:r>
      <w:r>
        <w:rPr>
          <w:rFonts w:hint="eastAsia" w:hAnsi="宋体" w:cs="宋体"/>
          <w:szCs w:val="21"/>
          <w:highlight w:val="none"/>
          <w:u w:val="single"/>
          <w:lang w:val="en-US" w:eastAsia="zh-CN"/>
        </w:rPr>
        <w:t xml:space="preserve">              </w:t>
      </w:r>
      <w:r>
        <w:rPr>
          <w:rFonts w:hint="eastAsia" w:hAnsi="宋体" w:cs="宋体"/>
          <w:szCs w:val="21"/>
          <w:highlight w:val="none"/>
          <w:u w:val="none"/>
          <w:lang w:val="en-US" w:eastAsia="zh-CN"/>
        </w:rPr>
        <w:t>项目</w:t>
      </w:r>
      <w:r>
        <w:rPr>
          <w:rFonts w:hint="eastAsia" w:hAnsi="宋体" w:cs="宋体"/>
          <w:szCs w:val="21"/>
          <w:highlight w:val="none"/>
        </w:rPr>
        <w:t>协商达成一致，确立本合同。</w:t>
      </w:r>
    </w:p>
    <w:p w14:paraId="26EB416C">
      <w:pPr>
        <w:tabs>
          <w:tab w:val="left" w:pos="480"/>
        </w:tabs>
        <w:spacing w:line="360" w:lineRule="auto"/>
        <w:outlineLvl w:val="1"/>
        <w:rPr>
          <w:rFonts w:hAnsi="宋体" w:cs="宋体"/>
          <w:b/>
          <w:szCs w:val="21"/>
          <w:highlight w:val="none"/>
        </w:rPr>
      </w:pPr>
      <w:bookmarkStart w:id="6" w:name="_Toc30883"/>
      <w:bookmarkStart w:id="7" w:name="_Toc8841"/>
      <w:bookmarkStart w:id="8" w:name="_Toc3164"/>
      <w:r>
        <w:rPr>
          <w:rFonts w:hint="eastAsia" w:hAnsi="宋体" w:cs="宋体"/>
          <w:b/>
          <w:szCs w:val="21"/>
          <w:highlight w:val="none"/>
        </w:rPr>
        <w:t>一、合同标的物内容、数量及单价</w:t>
      </w:r>
      <w:r>
        <w:rPr>
          <w:rFonts w:hint="eastAsia" w:hAnsi="宋体" w:cs="宋体"/>
          <w:szCs w:val="21"/>
          <w:highlight w:val="none"/>
        </w:rPr>
        <w:t>（以</w:t>
      </w:r>
      <w:r>
        <w:rPr>
          <w:rFonts w:hint="eastAsia" w:hAnsi="宋体" w:cs="宋体"/>
          <w:szCs w:val="21"/>
          <w:highlight w:val="none"/>
          <w:lang w:eastAsia="zh-CN"/>
        </w:rPr>
        <w:t>投标文件</w:t>
      </w:r>
      <w:r>
        <w:rPr>
          <w:rFonts w:hint="eastAsia" w:hAnsi="宋体" w:cs="宋体"/>
          <w:szCs w:val="21"/>
          <w:highlight w:val="none"/>
        </w:rPr>
        <w:t>正本和澄清表〈函〉为准）</w:t>
      </w:r>
      <w:bookmarkEnd w:id="6"/>
      <w:bookmarkEnd w:id="7"/>
      <w:bookmarkEnd w:id="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95C5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605683C7">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4A3648CD">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64D1A710">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4F62BD73">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0767E52A">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14:paraId="2F5B2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777DD112">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40CBDBDE">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55445F8A">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0AB3429E">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2AD49835">
            <w:pPr>
              <w:tabs>
                <w:tab w:val="left" w:pos="480"/>
              </w:tabs>
              <w:spacing w:line="396" w:lineRule="exact"/>
              <w:jc w:val="center"/>
              <w:rPr>
                <w:rFonts w:hAnsi="宋体" w:cs="宋体"/>
                <w:szCs w:val="21"/>
                <w:highlight w:val="none"/>
              </w:rPr>
            </w:pPr>
          </w:p>
        </w:tc>
      </w:tr>
      <w:tr w14:paraId="2E54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68E3CF7">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73FB0C47">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237B0995">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6934347A">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1819CFDE">
            <w:pPr>
              <w:tabs>
                <w:tab w:val="left" w:pos="480"/>
              </w:tabs>
              <w:spacing w:line="396" w:lineRule="exact"/>
              <w:jc w:val="center"/>
              <w:rPr>
                <w:rFonts w:hAnsi="宋体" w:cs="宋体"/>
                <w:szCs w:val="21"/>
                <w:highlight w:val="none"/>
              </w:rPr>
            </w:pPr>
          </w:p>
        </w:tc>
      </w:tr>
    </w:tbl>
    <w:p w14:paraId="4446A124">
      <w:pPr>
        <w:tabs>
          <w:tab w:val="left" w:pos="480"/>
        </w:tabs>
        <w:spacing w:line="360" w:lineRule="auto"/>
        <w:outlineLvl w:val="1"/>
        <w:rPr>
          <w:rFonts w:hAnsi="宋体" w:cs="宋体"/>
          <w:b/>
          <w:szCs w:val="21"/>
          <w:highlight w:val="none"/>
        </w:rPr>
      </w:pPr>
      <w:bookmarkStart w:id="9" w:name="_Toc3926"/>
      <w:bookmarkStart w:id="10" w:name="_Toc8066"/>
      <w:bookmarkStart w:id="11" w:name="_Toc4137"/>
      <w:r>
        <w:rPr>
          <w:rFonts w:hint="eastAsia" w:hAnsi="宋体" w:cs="宋体"/>
          <w:b/>
          <w:szCs w:val="21"/>
          <w:highlight w:val="none"/>
        </w:rPr>
        <w:t>二、合同价款</w:t>
      </w:r>
      <w:bookmarkEnd w:id="9"/>
      <w:bookmarkEnd w:id="10"/>
      <w:bookmarkEnd w:id="11"/>
    </w:p>
    <w:p w14:paraId="6719E176">
      <w:pPr>
        <w:tabs>
          <w:tab w:val="left" w:pos="480"/>
        </w:tabs>
        <w:spacing w:line="360" w:lineRule="auto"/>
        <w:ind w:firstLine="480" w:firstLineChars="200"/>
        <w:rPr>
          <w:rFonts w:hAnsi="宋体" w:cs="宋体"/>
          <w:szCs w:val="21"/>
          <w:highlight w:val="none"/>
          <w:u w:val="single"/>
        </w:rPr>
      </w:pPr>
      <w:r>
        <w:rPr>
          <w:rFonts w:hint="eastAsia" w:hAnsi="宋体" w:cs="宋体"/>
          <w:szCs w:val="21"/>
          <w:highlight w:val="none"/>
        </w:rPr>
        <w:t>（一）本合同为总价合同，各项活动服务的合同总价为其</w:t>
      </w:r>
      <w:r>
        <w:rPr>
          <w:rFonts w:hint="eastAsia" w:hAnsi="宋体" w:cs="宋体"/>
          <w:szCs w:val="21"/>
          <w:highlight w:val="none"/>
          <w:lang w:val="en-US" w:eastAsia="zh-CN"/>
        </w:rPr>
        <w:t>投标</w:t>
      </w:r>
      <w:r>
        <w:rPr>
          <w:rFonts w:hint="eastAsia" w:hAnsi="宋体" w:cs="宋体"/>
          <w:szCs w:val="21"/>
          <w:highlight w:val="none"/>
        </w:rPr>
        <w:t>最终报价。</w:t>
      </w:r>
    </w:p>
    <w:p w14:paraId="0E2E6CEA">
      <w:pPr>
        <w:tabs>
          <w:tab w:val="left" w:pos="480"/>
        </w:tabs>
        <w:spacing w:line="360" w:lineRule="auto"/>
        <w:ind w:firstLine="480" w:firstLineChars="200"/>
        <w:rPr>
          <w:rFonts w:hint="eastAsia" w:hAnsi="宋体" w:eastAsia="宋体" w:cs="宋体"/>
          <w:szCs w:val="21"/>
          <w:highlight w:val="none"/>
          <w:lang w:eastAsia="zh-CN"/>
        </w:rPr>
      </w:pPr>
      <w:r>
        <w:rPr>
          <w:rFonts w:hint="eastAsia" w:hAnsi="宋体" w:cs="宋体"/>
          <w:szCs w:val="21"/>
          <w:highlight w:val="none"/>
        </w:rPr>
        <w:t>（二）合同价包括：包括</w:t>
      </w:r>
      <w:r>
        <w:rPr>
          <w:rFonts w:hint="eastAsia" w:hAnsi="宋体" w:cs="宋体"/>
          <w:szCs w:val="21"/>
          <w:highlight w:val="none"/>
          <w:lang w:eastAsia="zh-CN"/>
        </w:rPr>
        <w:t>包括但不限于人工费、</w:t>
      </w:r>
      <w:r>
        <w:rPr>
          <w:rFonts w:hint="eastAsia" w:hAnsi="宋体" w:cs="宋体"/>
          <w:szCs w:val="21"/>
          <w:highlight w:val="none"/>
          <w:lang w:val="en-US" w:eastAsia="zh-CN"/>
        </w:rPr>
        <w:t>会务费</w:t>
      </w:r>
      <w:r>
        <w:rPr>
          <w:rFonts w:hint="eastAsia" w:hAnsi="宋体" w:cs="宋体"/>
          <w:szCs w:val="21"/>
          <w:highlight w:val="none"/>
          <w:lang w:eastAsia="zh-CN"/>
        </w:rPr>
        <w:t>、实施费等相关费用、招标代理服务费、税金等其他一切相关费用。</w:t>
      </w:r>
    </w:p>
    <w:p w14:paraId="580BF590">
      <w:pPr>
        <w:tabs>
          <w:tab w:val="left" w:pos="480"/>
        </w:tabs>
        <w:spacing w:line="360" w:lineRule="auto"/>
        <w:outlineLvl w:val="1"/>
        <w:rPr>
          <w:rFonts w:hAnsi="宋体" w:cs="宋体"/>
          <w:b/>
          <w:szCs w:val="21"/>
          <w:highlight w:val="none"/>
        </w:rPr>
      </w:pPr>
      <w:bookmarkStart w:id="12" w:name="_Toc28664"/>
      <w:bookmarkStart w:id="13" w:name="_Toc5678"/>
      <w:bookmarkStart w:id="14" w:name="_Toc23247"/>
      <w:r>
        <w:rPr>
          <w:rFonts w:hint="eastAsia" w:hAnsi="宋体" w:cs="宋体"/>
          <w:b/>
          <w:szCs w:val="21"/>
          <w:highlight w:val="none"/>
        </w:rPr>
        <w:t>三、款项结算</w:t>
      </w:r>
      <w:bookmarkEnd w:id="12"/>
      <w:bookmarkEnd w:id="13"/>
      <w:bookmarkEnd w:id="14"/>
      <w:bookmarkStart w:id="38" w:name="_GoBack"/>
      <w:bookmarkEnd w:id="38"/>
    </w:p>
    <w:p w14:paraId="2A3C5EB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详见合同前附表。</w:t>
      </w:r>
    </w:p>
    <w:p w14:paraId="7E90B594">
      <w:pPr>
        <w:tabs>
          <w:tab w:val="left" w:pos="480"/>
        </w:tabs>
        <w:spacing w:line="360" w:lineRule="auto"/>
        <w:outlineLvl w:val="1"/>
        <w:rPr>
          <w:rFonts w:hAnsi="宋体" w:cs="宋体"/>
          <w:szCs w:val="21"/>
          <w:highlight w:val="none"/>
        </w:rPr>
      </w:pPr>
      <w:bookmarkStart w:id="15" w:name="_Toc15939"/>
      <w:bookmarkStart w:id="16" w:name="_Toc21714"/>
      <w:bookmarkStart w:id="17" w:name="_Toc24406"/>
      <w:r>
        <w:rPr>
          <w:rFonts w:hint="eastAsia" w:hAnsi="宋体" w:cs="宋体"/>
          <w:b/>
          <w:szCs w:val="21"/>
          <w:highlight w:val="none"/>
        </w:rPr>
        <w:t>四、服务条件：</w:t>
      </w:r>
      <w:bookmarkEnd w:id="15"/>
      <w:bookmarkEnd w:id="16"/>
      <w:bookmarkEnd w:id="17"/>
    </w:p>
    <w:p w14:paraId="5D3733A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（一）服务地点：甲方指定地点。</w:t>
      </w:r>
    </w:p>
    <w:p w14:paraId="48ABF16E">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（二）服务期：自合同签订之日起</w:t>
      </w:r>
      <w:r>
        <w:rPr>
          <w:rFonts w:hint="eastAsia" w:hAnsi="宋体" w:cs="宋体"/>
          <w:szCs w:val="21"/>
          <w:highlight w:val="none"/>
          <w:u w:val="single"/>
        </w:rPr>
        <w:t xml:space="preserve">               </w:t>
      </w:r>
      <w:r>
        <w:rPr>
          <w:rFonts w:hint="eastAsia" w:hAnsi="宋体" w:cs="宋体"/>
          <w:szCs w:val="21"/>
          <w:highlight w:val="none"/>
        </w:rPr>
        <w:t>。</w:t>
      </w:r>
    </w:p>
    <w:p w14:paraId="158BA70A">
      <w:pPr>
        <w:spacing w:line="360" w:lineRule="auto"/>
        <w:ind w:firstLine="480" w:firstLineChars="200"/>
        <w:rPr>
          <w:i/>
          <w:iCs/>
          <w:highlight w:val="none"/>
          <w:u w:val="single"/>
        </w:rPr>
      </w:pPr>
      <w:bookmarkStart w:id="18" w:name="_Toc7966"/>
      <w:bookmarkStart w:id="19" w:name="_Toc27382"/>
      <w:r>
        <w:rPr>
          <w:rFonts w:hint="eastAsia"/>
          <w:highlight w:val="none"/>
        </w:rPr>
        <w:t>（三）项目负责人：</w:t>
      </w:r>
      <w:r>
        <w:rPr>
          <w:rFonts w:hint="eastAsia"/>
          <w:i/>
          <w:iCs/>
          <w:highlight w:val="none"/>
          <w:u w:val="single"/>
        </w:rPr>
        <w:t xml:space="preserve">                            。</w:t>
      </w:r>
    </w:p>
    <w:p w14:paraId="67D87085">
      <w:pPr>
        <w:spacing w:line="360" w:lineRule="auto"/>
        <w:ind w:firstLine="480"/>
        <w:rPr>
          <w:rFonts w:hAnsi="宋体" w:cs="宋体"/>
          <w:b/>
          <w:szCs w:val="21"/>
          <w:highlight w:val="none"/>
        </w:rPr>
      </w:pPr>
      <w:r>
        <w:rPr>
          <w:rFonts w:hint="eastAsia" w:hAnsi="宋体" w:cs="宋体"/>
          <w:b/>
          <w:szCs w:val="21"/>
          <w:highlight w:val="none"/>
        </w:rPr>
        <w:t>五、质量保</w:t>
      </w:r>
      <w:bookmarkEnd w:id="18"/>
      <w:bookmarkEnd w:id="19"/>
      <w:r>
        <w:rPr>
          <w:rFonts w:hint="eastAsia" w:hAnsi="宋体" w:cs="宋体"/>
          <w:b/>
          <w:szCs w:val="21"/>
          <w:highlight w:val="none"/>
        </w:rPr>
        <w:t>障</w:t>
      </w:r>
    </w:p>
    <w:p w14:paraId="47DABA2D">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1.乙方所提供货物和服务保证技术指标符合要求、质量性能可靠、必须符合国家相关法律法规的要求。</w:t>
      </w:r>
    </w:p>
    <w:p w14:paraId="3C933A39">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2、成交单位应当保证其具有完成本项目所要求的货物和服务所必须具备的专业设备和服务能力。</w:t>
      </w:r>
    </w:p>
    <w:p w14:paraId="3143F49C">
      <w:pPr>
        <w:spacing w:line="360" w:lineRule="auto"/>
        <w:ind w:firstLine="480" w:firstLineChars="200"/>
        <w:rPr>
          <w:highlight w:val="none"/>
        </w:rPr>
      </w:pPr>
      <w:bookmarkStart w:id="20" w:name="_Toc12558"/>
      <w:bookmarkStart w:id="21" w:name="_Toc21314"/>
      <w:r>
        <w:rPr>
          <w:rFonts w:hint="eastAsia"/>
          <w:highlight w:val="none"/>
        </w:rPr>
        <w:t>3、符合甲方要求，并通过验收。</w:t>
      </w:r>
    </w:p>
    <w:p w14:paraId="4045DD34">
      <w:pPr>
        <w:tabs>
          <w:tab w:val="left" w:pos="480"/>
        </w:tabs>
        <w:spacing w:line="360" w:lineRule="auto"/>
        <w:outlineLvl w:val="1"/>
        <w:rPr>
          <w:rFonts w:hAnsi="宋体" w:cs="宋体"/>
          <w:b/>
          <w:szCs w:val="21"/>
          <w:highlight w:val="none"/>
        </w:rPr>
      </w:pPr>
      <w:bookmarkStart w:id="22" w:name="_Toc3171"/>
      <w:r>
        <w:rPr>
          <w:rFonts w:hint="eastAsia" w:hAnsi="宋体" w:cs="宋体"/>
          <w:b/>
          <w:szCs w:val="21"/>
          <w:highlight w:val="none"/>
        </w:rPr>
        <w:t>六、技术与服务</w:t>
      </w:r>
      <w:bookmarkEnd w:id="20"/>
      <w:bookmarkEnd w:id="21"/>
      <w:bookmarkEnd w:id="22"/>
    </w:p>
    <w:p w14:paraId="339DD68E">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（一）技术资料：</w:t>
      </w:r>
    </w:p>
    <w:p w14:paraId="044BFEEF">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技术资料：</w:t>
      </w:r>
    </w:p>
    <w:p w14:paraId="53904D58">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成交供应商应随同服务提供相应的中文技术文件。</w:t>
      </w:r>
    </w:p>
    <w:p w14:paraId="6E27F118">
      <w:pPr>
        <w:tabs>
          <w:tab w:val="left" w:pos="480"/>
        </w:tabs>
        <w:spacing w:line="360" w:lineRule="auto"/>
        <w:ind w:firstLine="480" w:firstLineChars="200"/>
        <w:rPr>
          <w:highlight w:val="none"/>
        </w:rPr>
      </w:pPr>
      <w:r>
        <w:rPr>
          <w:rFonts w:hint="eastAsia" w:hAnsi="宋体" w:cs="宋体"/>
          <w:szCs w:val="21"/>
          <w:highlight w:val="none"/>
        </w:rPr>
        <w:t>（二）服务承诺：以</w:t>
      </w:r>
      <w:r>
        <w:rPr>
          <w:rFonts w:hint="eastAsia" w:hAnsi="宋体" w:cs="宋体"/>
          <w:szCs w:val="21"/>
          <w:highlight w:val="none"/>
          <w:lang w:eastAsia="zh-CN"/>
        </w:rPr>
        <w:t>投标文件</w:t>
      </w:r>
      <w:r>
        <w:rPr>
          <w:rFonts w:hint="eastAsia" w:hAnsi="宋体" w:cs="宋体"/>
          <w:szCs w:val="21"/>
          <w:highlight w:val="none"/>
        </w:rPr>
        <w:t>、澄清表（函）、合同和随货物的相关文件为准。</w:t>
      </w:r>
    </w:p>
    <w:p w14:paraId="68F08AD1">
      <w:pPr>
        <w:tabs>
          <w:tab w:val="left" w:pos="480"/>
        </w:tabs>
        <w:spacing w:line="360" w:lineRule="auto"/>
        <w:outlineLvl w:val="1"/>
        <w:rPr>
          <w:rFonts w:hAnsi="宋体" w:cs="宋体"/>
          <w:b/>
          <w:szCs w:val="21"/>
          <w:highlight w:val="none"/>
        </w:rPr>
      </w:pPr>
      <w:bookmarkStart w:id="23" w:name="_Toc20183"/>
      <w:bookmarkStart w:id="24" w:name="_Toc22161"/>
      <w:bookmarkStart w:id="25" w:name="_Toc12975"/>
      <w:r>
        <w:rPr>
          <w:rFonts w:hint="eastAsia" w:hAnsi="宋体" w:cs="宋体"/>
          <w:b/>
          <w:szCs w:val="21"/>
          <w:highlight w:val="none"/>
        </w:rPr>
        <w:t>七、验收</w:t>
      </w:r>
      <w:bookmarkEnd w:id="23"/>
      <w:bookmarkEnd w:id="24"/>
      <w:bookmarkEnd w:id="25"/>
    </w:p>
    <w:p w14:paraId="77E02964">
      <w:pPr>
        <w:tabs>
          <w:tab w:val="left" w:pos="480"/>
        </w:tabs>
        <w:spacing w:line="360" w:lineRule="auto"/>
        <w:ind w:firstLine="240" w:firstLineChars="100"/>
        <w:outlineLvl w:val="1"/>
        <w:rPr>
          <w:rFonts w:hint="eastAsia"/>
          <w:highlight w:val="none"/>
        </w:rPr>
      </w:pPr>
      <w:bookmarkStart w:id="26" w:name="_Toc16693"/>
      <w:bookmarkStart w:id="27" w:name="_Toc9858"/>
      <w:bookmarkStart w:id="28" w:name="_Toc20026"/>
      <w:r>
        <w:rPr>
          <w:rFonts w:hint="eastAsia"/>
          <w:highlight w:val="none"/>
        </w:rPr>
        <w:t>（1）服务期满后按照成交供应商所提供的资料及数据进行验收；</w:t>
      </w:r>
    </w:p>
    <w:p w14:paraId="482F6716">
      <w:pPr>
        <w:tabs>
          <w:tab w:val="left" w:pos="480"/>
        </w:tabs>
        <w:spacing w:line="360" w:lineRule="auto"/>
        <w:ind w:firstLine="240" w:firstLineChars="100"/>
        <w:outlineLvl w:val="1"/>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1F86D48E">
      <w:pPr>
        <w:tabs>
          <w:tab w:val="left" w:pos="480"/>
        </w:tabs>
        <w:spacing w:line="360" w:lineRule="auto"/>
        <w:ind w:firstLine="240" w:firstLineChars="100"/>
        <w:outlineLvl w:val="1"/>
        <w:rPr>
          <w:rFonts w:hint="eastAsia"/>
          <w:highlight w:val="none"/>
        </w:rPr>
      </w:pPr>
      <w:r>
        <w:rPr>
          <w:rFonts w:hint="eastAsia"/>
          <w:highlight w:val="none"/>
        </w:rPr>
        <w:t>（3）验收和评价方式：</w:t>
      </w:r>
    </w:p>
    <w:p w14:paraId="7C169CBB">
      <w:pPr>
        <w:tabs>
          <w:tab w:val="left" w:pos="480"/>
        </w:tabs>
        <w:spacing w:line="360" w:lineRule="auto"/>
        <w:ind w:firstLine="480" w:firstLineChars="200"/>
        <w:outlineLvl w:val="1"/>
        <w:rPr>
          <w:rFonts w:hint="eastAsia"/>
          <w:highlight w:val="none"/>
        </w:rPr>
      </w:pPr>
      <w:r>
        <w:rPr>
          <w:rFonts w:hint="eastAsia"/>
          <w:highlight w:val="none"/>
        </w:rPr>
        <w:t>1、服务期满后按照成交供应商所提供的资料及数据进行验收；</w:t>
      </w:r>
    </w:p>
    <w:p w14:paraId="4BFC673E">
      <w:pPr>
        <w:tabs>
          <w:tab w:val="left" w:pos="480"/>
        </w:tabs>
        <w:spacing w:line="360" w:lineRule="auto"/>
        <w:ind w:firstLine="480" w:firstLineChars="200"/>
        <w:outlineLvl w:val="1"/>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72A67A62">
      <w:pPr>
        <w:tabs>
          <w:tab w:val="left" w:pos="480"/>
        </w:tabs>
        <w:spacing w:line="360" w:lineRule="auto"/>
        <w:ind w:firstLine="480" w:firstLineChars="200"/>
        <w:outlineLvl w:val="1"/>
        <w:rPr>
          <w:rFonts w:hint="eastAsia"/>
          <w:highlight w:val="none"/>
        </w:rPr>
      </w:pPr>
      <w:r>
        <w:rPr>
          <w:rFonts w:hint="eastAsia"/>
          <w:highlight w:val="none"/>
        </w:rPr>
        <w:t>3、验收和评价方式</w:t>
      </w:r>
    </w:p>
    <w:p w14:paraId="35F92036">
      <w:pPr>
        <w:tabs>
          <w:tab w:val="left" w:pos="480"/>
        </w:tabs>
        <w:spacing w:line="360" w:lineRule="auto"/>
        <w:ind w:firstLine="480" w:firstLineChars="200"/>
        <w:outlineLvl w:val="1"/>
        <w:rPr>
          <w:rFonts w:hint="eastAsia"/>
          <w:highlight w:val="none"/>
        </w:rPr>
      </w:pPr>
      <w:r>
        <w:rPr>
          <w:rFonts w:hint="eastAsia"/>
          <w:highlight w:val="none"/>
        </w:rPr>
        <w:t>3.1  乙方提供的服务最终验收达不到</w:t>
      </w:r>
      <w:r>
        <w:rPr>
          <w:rFonts w:hint="eastAsia"/>
          <w:highlight w:val="none"/>
          <w:lang w:eastAsia="zh-CN"/>
        </w:rPr>
        <w:t>招标文件</w:t>
      </w:r>
      <w:r>
        <w:rPr>
          <w:rFonts w:hint="eastAsia"/>
          <w:highlight w:val="none"/>
        </w:rPr>
        <w:t>要求和</w:t>
      </w:r>
      <w:r>
        <w:rPr>
          <w:rFonts w:hint="eastAsia"/>
          <w:highlight w:val="none"/>
          <w:lang w:eastAsia="zh-CN"/>
        </w:rPr>
        <w:t>投标文件</w:t>
      </w:r>
      <w:r>
        <w:rPr>
          <w:rFonts w:hint="eastAsia"/>
          <w:highlight w:val="none"/>
        </w:rPr>
        <w:t>承诺及国家或行业标准，或在使用中发现甲方不能容忍的缺陷等，将视为验收不合格，乙方应在甲方要求的时间内无条件完善或要求赔付采购人损失。</w:t>
      </w:r>
    </w:p>
    <w:p w14:paraId="634753EA">
      <w:pPr>
        <w:tabs>
          <w:tab w:val="left" w:pos="480"/>
        </w:tabs>
        <w:spacing w:line="360" w:lineRule="auto"/>
        <w:ind w:firstLine="480" w:firstLineChars="200"/>
        <w:outlineLvl w:val="1"/>
        <w:rPr>
          <w:rFonts w:hint="eastAsia"/>
          <w:highlight w:val="none"/>
        </w:rPr>
      </w:pPr>
      <w:r>
        <w:rPr>
          <w:rFonts w:hint="eastAsia"/>
          <w:highlight w:val="none"/>
        </w:rPr>
        <w:t>3.2  若发现乙方有弄虚作假的，及在项目实施阶段故意或随意夸大服务，本项目合同解除，乙方赔偿甲方相应的损失。</w:t>
      </w:r>
    </w:p>
    <w:p w14:paraId="69F520CC">
      <w:pPr>
        <w:tabs>
          <w:tab w:val="left" w:pos="480"/>
        </w:tabs>
        <w:spacing w:line="360" w:lineRule="auto"/>
        <w:ind w:firstLine="480" w:firstLineChars="200"/>
        <w:outlineLvl w:val="1"/>
        <w:rPr>
          <w:rFonts w:hint="eastAsia"/>
          <w:highlight w:val="none"/>
        </w:rPr>
      </w:pPr>
      <w:r>
        <w:rPr>
          <w:rFonts w:hint="eastAsia"/>
          <w:highlight w:val="none"/>
        </w:rPr>
        <w:t>3.3  验收标准：按</w:t>
      </w:r>
      <w:r>
        <w:rPr>
          <w:rFonts w:hint="eastAsia"/>
          <w:highlight w:val="none"/>
          <w:lang w:eastAsia="zh-CN"/>
        </w:rPr>
        <w:t>招标文件</w:t>
      </w:r>
      <w:r>
        <w:rPr>
          <w:rFonts w:hint="eastAsia"/>
          <w:highlight w:val="none"/>
        </w:rPr>
        <w:t>、</w:t>
      </w:r>
      <w:r>
        <w:rPr>
          <w:rFonts w:hint="eastAsia"/>
          <w:highlight w:val="none"/>
          <w:lang w:eastAsia="zh-CN"/>
        </w:rPr>
        <w:t>投标文件</w:t>
      </w:r>
      <w:r>
        <w:rPr>
          <w:rFonts w:hint="eastAsia"/>
          <w:highlight w:val="none"/>
        </w:rPr>
        <w:t>等服务指标进行逐项验收，各项指标均应符合验收标准及要求。</w:t>
      </w:r>
    </w:p>
    <w:p w14:paraId="5519DB48">
      <w:pPr>
        <w:tabs>
          <w:tab w:val="left" w:pos="480"/>
        </w:tabs>
        <w:spacing w:line="360" w:lineRule="auto"/>
        <w:ind w:firstLine="480" w:firstLineChars="200"/>
        <w:outlineLvl w:val="1"/>
        <w:rPr>
          <w:rFonts w:hint="eastAsia"/>
          <w:highlight w:val="none"/>
        </w:rPr>
      </w:pPr>
      <w:r>
        <w:rPr>
          <w:rFonts w:hint="eastAsia"/>
          <w:highlight w:val="none"/>
        </w:rPr>
        <w:t>3.4  验收合格后，填写验收单，双方盖章、签字生效。</w:t>
      </w:r>
    </w:p>
    <w:p w14:paraId="392E851F">
      <w:pPr>
        <w:tabs>
          <w:tab w:val="left" w:pos="480"/>
        </w:tabs>
        <w:spacing w:line="360" w:lineRule="auto"/>
        <w:ind w:firstLine="480" w:firstLineChars="200"/>
        <w:outlineLvl w:val="1"/>
        <w:rPr>
          <w:rFonts w:hint="eastAsia"/>
          <w:highlight w:val="none"/>
        </w:rPr>
      </w:pPr>
      <w:r>
        <w:rPr>
          <w:rFonts w:hint="eastAsia"/>
          <w:highlight w:val="none"/>
        </w:rPr>
        <w:t>3.5  验收依据</w:t>
      </w:r>
    </w:p>
    <w:p w14:paraId="03EA4394">
      <w:pPr>
        <w:tabs>
          <w:tab w:val="left" w:pos="480"/>
        </w:tabs>
        <w:spacing w:line="360" w:lineRule="auto"/>
        <w:ind w:firstLine="480" w:firstLineChars="200"/>
        <w:outlineLvl w:val="1"/>
        <w:rPr>
          <w:rFonts w:hint="eastAsia"/>
          <w:highlight w:val="none"/>
        </w:rPr>
      </w:pPr>
      <w:r>
        <w:rPr>
          <w:rFonts w:hint="eastAsia"/>
          <w:highlight w:val="none"/>
        </w:rPr>
        <w:t>3.5.1  合同文本。</w:t>
      </w:r>
    </w:p>
    <w:p w14:paraId="742F23FF">
      <w:pPr>
        <w:tabs>
          <w:tab w:val="left" w:pos="480"/>
        </w:tabs>
        <w:spacing w:line="360" w:lineRule="auto"/>
        <w:ind w:firstLine="480" w:firstLineChars="200"/>
        <w:outlineLvl w:val="1"/>
        <w:rPr>
          <w:rFonts w:hint="eastAsia"/>
          <w:highlight w:val="none"/>
        </w:rPr>
      </w:pPr>
      <w:r>
        <w:rPr>
          <w:rFonts w:hint="eastAsia"/>
          <w:highlight w:val="none"/>
        </w:rPr>
        <w:t xml:space="preserve">3.5.2  </w:t>
      </w:r>
      <w:r>
        <w:rPr>
          <w:rFonts w:hint="eastAsia"/>
          <w:highlight w:val="none"/>
          <w:lang w:eastAsia="zh-CN"/>
        </w:rPr>
        <w:t>投标文件</w:t>
      </w:r>
      <w:r>
        <w:rPr>
          <w:rFonts w:hint="eastAsia"/>
          <w:highlight w:val="none"/>
        </w:rPr>
        <w:t>、</w:t>
      </w:r>
      <w:r>
        <w:rPr>
          <w:rFonts w:hint="eastAsia"/>
          <w:highlight w:val="none"/>
          <w:lang w:eastAsia="zh-CN"/>
        </w:rPr>
        <w:t>招标文件</w:t>
      </w:r>
      <w:r>
        <w:rPr>
          <w:rFonts w:hint="eastAsia"/>
          <w:highlight w:val="none"/>
        </w:rPr>
        <w:t>、澄清函。</w:t>
      </w:r>
    </w:p>
    <w:p w14:paraId="41EC815E">
      <w:pPr>
        <w:tabs>
          <w:tab w:val="left" w:pos="480"/>
        </w:tabs>
        <w:spacing w:line="360" w:lineRule="auto"/>
        <w:ind w:firstLine="480" w:firstLineChars="200"/>
        <w:outlineLvl w:val="1"/>
        <w:rPr>
          <w:rFonts w:hint="eastAsia"/>
          <w:highlight w:val="none"/>
        </w:rPr>
      </w:pPr>
      <w:r>
        <w:rPr>
          <w:rFonts w:hint="eastAsia"/>
          <w:highlight w:val="none"/>
        </w:rPr>
        <w:t>3.5.3  国家和行业制定的相应的标准和规范。</w:t>
      </w:r>
    </w:p>
    <w:p w14:paraId="60F1DE34">
      <w:pPr>
        <w:tabs>
          <w:tab w:val="left" w:pos="480"/>
        </w:tabs>
        <w:spacing w:line="360" w:lineRule="auto"/>
        <w:outlineLvl w:val="1"/>
        <w:rPr>
          <w:rFonts w:hAnsi="宋体" w:cs="宋体"/>
          <w:b/>
          <w:szCs w:val="21"/>
          <w:highlight w:val="none"/>
        </w:rPr>
      </w:pPr>
      <w:r>
        <w:rPr>
          <w:rFonts w:hint="eastAsia" w:hAnsi="宋体" w:cs="宋体"/>
          <w:b/>
          <w:szCs w:val="21"/>
          <w:highlight w:val="none"/>
        </w:rPr>
        <w:t>八、违约责任</w:t>
      </w:r>
      <w:bookmarkEnd w:id="26"/>
      <w:bookmarkEnd w:id="27"/>
      <w:bookmarkEnd w:id="28"/>
    </w:p>
    <w:p w14:paraId="37763252">
      <w:pPr>
        <w:tabs>
          <w:tab w:val="left" w:pos="480"/>
        </w:tabs>
        <w:spacing w:line="360" w:lineRule="auto"/>
        <w:ind w:firstLine="480" w:firstLineChars="200"/>
        <w:outlineLvl w:val="1"/>
        <w:rPr>
          <w:rFonts w:hint="eastAsia" w:hAnsi="宋体" w:cs="宋体"/>
          <w:szCs w:val="21"/>
          <w:highlight w:val="none"/>
        </w:rPr>
      </w:pPr>
      <w:bookmarkStart w:id="29" w:name="_Toc15454"/>
      <w:bookmarkStart w:id="30" w:name="_Toc15856"/>
      <w:bookmarkStart w:id="31" w:name="_Toc13662"/>
      <w:r>
        <w:rPr>
          <w:rFonts w:hint="eastAsia" w:hAnsi="宋体" w:cs="宋体"/>
          <w:szCs w:val="21"/>
          <w:highlight w:val="none"/>
        </w:rPr>
        <w:t>1、按《民法典》中的相关条款执行。</w:t>
      </w:r>
    </w:p>
    <w:p w14:paraId="3B8B542F">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6465A638">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3、由于“疫情”等不可抗力因素造成无法按照原计划提供服务，双方互不追究违约责任。</w:t>
      </w:r>
    </w:p>
    <w:p w14:paraId="4A80A473">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4、如有异议另行协商。</w:t>
      </w:r>
    </w:p>
    <w:p w14:paraId="11CB720B">
      <w:pPr>
        <w:tabs>
          <w:tab w:val="left" w:pos="480"/>
        </w:tabs>
        <w:spacing w:line="360" w:lineRule="auto"/>
        <w:outlineLvl w:val="1"/>
        <w:rPr>
          <w:rFonts w:hAnsi="宋体" w:cs="宋体"/>
          <w:b/>
          <w:szCs w:val="21"/>
          <w:highlight w:val="none"/>
        </w:rPr>
      </w:pPr>
      <w:r>
        <w:rPr>
          <w:rFonts w:hint="eastAsia" w:hAnsi="宋体" w:cs="宋体"/>
          <w:b/>
          <w:szCs w:val="21"/>
          <w:highlight w:val="none"/>
        </w:rPr>
        <w:t>九、合同争议解决的方式</w:t>
      </w:r>
      <w:bookmarkEnd w:id="29"/>
      <w:bookmarkEnd w:id="30"/>
      <w:bookmarkEnd w:id="31"/>
    </w:p>
    <w:p w14:paraId="3B827D7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w:t>
      </w:r>
      <w:r>
        <w:rPr>
          <w:rFonts w:hint="eastAsia" w:hAnsi="宋体" w:cs="宋体"/>
          <w:szCs w:val="21"/>
          <w:highlight w:val="none"/>
          <w:u w:val="single"/>
        </w:rPr>
        <w:t xml:space="preserve">    </w:t>
      </w:r>
      <w:r>
        <w:rPr>
          <w:rFonts w:hint="eastAsia" w:hAnsi="宋体" w:cs="宋体"/>
          <w:szCs w:val="21"/>
          <w:highlight w:val="none"/>
        </w:rPr>
        <w:t>种方式解决：</w:t>
      </w:r>
    </w:p>
    <w:p w14:paraId="118973DD">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（一）提交</w:t>
      </w:r>
      <w:r>
        <w:rPr>
          <w:rFonts w:hint="eastAsia" w:hAnsi="宋体" w:cs="宋体"/>
          <w:szCs w:val="21"/>
          <w:highlight w:val="none"/>
          <w:u w:val="single"/>
        </w:rPr>
        <w:t xml:space="preserve">        </w:t>
      </w:r>
      <w:r>
        <w:rPr>
          <w:rFonts w:hint="eastAsia" w:hAnsi="宋体" w:cs="宋体"/>
          <w:szCs w:val="21"/>
          <w:highlight w:val="none"/>
        </w:rPr>
        <w:t>仲裁委员会仲裁；</w:t>
      </w:r>
    </w:p>
    <w:p w14:paraId="1368C97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（二）依法向 </w:t>
      </w:r>
      <w:r>
        <w:rPr>
          <w:rFonts w:hint="eastAsia" w:hAnsi="宋体" w:cs="宋体"/>
          <w:szCs w:val="21"/>
          <w:highlight w:val="none"/>
          <w:u w:val="single"/>
        </w:rPr>
        <w:t xml:space="preserve">       </w:t>
      </w:r>
      <w:r>
        <w:rPr>
          <w:rFonts w:hint="eastAsia" w:hAnsi="宋体" w:cs="宋体"/>
          <w:szCs w:val="21"/>
          <w:highlight w:val="none"/>
        </w:rPr>
        <w:t>所在地人民法院起诉。</w:t>
      </w:r>
    </w:p>
    <w:p w14:paraId="381C4875">
      <w:pPr>
        <w:tabs>
          <w:tab w:val="left" w:pos="480"/>
        </w:tabs>
        <w:spacing w:line="360" w:lineRule="auto"/>
        <w:outlineLvl w:val="1"/>
        <w:rPr>
          <w:rFonts w:hAnsi="宋体" w:cs="宋体"/>
          <w:b/>
          <w:szCs w:val="21"/>
          <w:highlight w:val="none"/>
        </w:rPr>
      </w:pPr>
      <w:bookmarkStart w:id="32" w:name="_Toc5573"/>
      <w:bookmarkStart w:id="33" w:name="_Toc18389"/>
      <w:bookmarkStart w:id="34" w:name="_Toc7342"/>
      <w:r>
        <w:rPr>
          <w:rFonts w:hint="eastAsia" w:hAnsi="宋体" w:cs="宋体"/>
          <w:b/>
          <w:szCs w:val="21"/>
          <w:highlight w:val="none"/>
        </w:rPr>
        <w:t>十、合同生效</w:t>
      </w:r>
      <w:bookmarkEnd w:id="32"/>
      <w:bookmarkEnd w:id="33"/>
      <w:bookmarkEnd w:id="34"/>
    </w:p>
    <w:p w14:paraId="7363C17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u w:val="single"/>
        </w:rPr>
        <w:t xml:space="preserve">   </w:t>
      </w:r>
      <w:r>
        <w:rPr>
          <w:rFonts w:hint="eastAsia" w:hAnsi="宋体" w:cs="宋体"/>
          <w:szCs w:val="21"/>
          <w:highlight w:val="none"/>
        </w:rPr>
        <w:t>份，甲方执</w:t>
      </w:r>
      <w:r>
        <w:rPr>
          <w:rFonts w:hint="eastAsia" w:hAnsi="宋体" w:cs="宋体"/>
          <w:szCs w:val="21"/>
          <w:highlight w:val="none"/>
          <w:u w:val="single"/>
        </w:rPr>
        <w:t xml:space="preserve">   </w:t>
      </w:r>
      <w:r>
        <w:rPr>
          <w:rFonts w:hint="eastAsia" w:hAnsi="宋体" w:cs="宋体"/>
          <w:szCs w:val="21"/>
          <w:highlight w:val="none"/>
        </w:rPr>
        <w:t>份，乙方执</w:t>
      </w:r>
      <w:r>
        <w:rPr>
          <w:rFonts w:hint="eastAsia" w:hAnsi="宋体" w:cs="宋体"/>
          <w:szCs w:val="21"/>
          <w:highlight w:val="none"/>
          <w:u w:val="single"/>
        </w:rPr>
        <w:t xml:space="preserve">    </w:t>
      </w:r>
      <w:r>
        <w:rPr>
          <w:rFonts w:hint="eastAsia" w:hAnsi="宋体" w:cs="宋体"/>
          <w:szCs w:val="21"/>
          <w:highlight w:val="none"/>
        </w:rPr>
        <w:t>份，本合同甲、乙、确认各方签字盖章后生效，合同执行完毕后，自动失效（合同的服务承诺则长期有效）。</w:t>
      </w:r>
    </w:p>
    <w:p w14:paraId="7DB31B37">
      <w:pPr>
        <w:tabs>
          <w:tab w:val="left" w:pos="480"/>
        </w:tabs>
        <w:spacing w:line="360" w:lineRule="auto"/>
        <w:outlineLvl w:val="1"/>
        <w:rPr>
          <w:rFonts w:hAnsi="宋体" w:cs="宋体"/>
          <w:b/>
          <w:szCs w:val="21"/>
          <w:highlight w:val="none"/>
        </w:rPr>
      </w:pPr>
      <w:bookmarkStart w:id="35" w:name="_Toc823"/>
      <w:bookmarkStart w:id="36" w:name="_Toc18381"/>
      <w:bookmarkStart w:id="37" w:name="_Toc9178"/>
      <w:r>
        <w:rPr>
          <w:rFonts w:hint="eastAsia" w:hAnsi="宋体" w:cs="宋体"/>
          <w:b/>
          <w:szCs w:val="21"/>
          <w:highlight w:val="none"/>
        </w:rPr>
        <w:t>十一、其他事项</w:t>
      </w:r>
      <w:bookmarkEnd w:id="35"/>
      <w:bookmarkEnd w:id="36"/>
      <w:bookmarkEnd w:id="37"/>
    </w:p>
    <w:p w14:paraId="5F2BAB7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w:t>
      </w:r>
      <w:r>
        <w:rPr>
          <w:rFonts w:hint="eastAsia" w:hAnsi="宋体" w:cs="宋体"/>
          <w:szCs w:val="21"/>
          <w:highlight w:val="none"/>
          <w:lang w:eastAsia="zh-CN"/>
        </w:rPr>
        <w:t>招标文件</w:t>
      </w:r>
      <w:r>
        <w:rPr>
          <w:rFonts w:hint="eastAsia" w:hAnsi="宋体" w:cs="宋体"/>
          <w:szCs w:val="21"/>
          <w:highlight w:val="none"/>
        </w:rPr>
        <w:t>、竞争性</w:t>
      </w:r>
      <w:r>
        <w:rPr>
          <w:rFonts w:hint="eastAsia" w:hAnsi="宋体" w:cs="宋体"/>
          <w:szCs w:val="21"/>
          <w:highlight w:val="none"/>
          <w:lang w:eastAsia="zh-CN"/>
        </w:rPr>
        <w:t>投标文件</w:t>
      </w:r>
      <w:r>
        <w:rPr>
          <w:rFonts w:hint="eastAsia" w:hAnsi="宋体" w:cs="宋体"/>
          <w:szCs w:val="21"/>
          <w:highlight w:val="none"/>
        </w:rPr>
        <w:t>、澄清表（函）、成交通知书、合同附件均成为合同不可分割的部分。</w:t>
      </w:r>
    </w:p>
    <w:p w14:paraId="5580FBE6">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221C8F38">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7DD90F4F">
      <w:pPr>
        <w:spacing w:line="360" w:lineRule="auto"/>
        <w:ind w:firstLine="420"/>
        <w:rPr>
          <w:szCs w:val="24"/>
          <w:highlight w:val="none"/>
        </w:rPr>
      </w:pPr>
      <w:r>
        <w:rPr>
          <w:rFonts w:hint="eastAsia" w:hAnsi="宋体"/>
          <w:szCs w:val="24"/>
          <w:highlight w:val="none"/>
        </w:rPr>
        <w:t>（四）执行本合同过程中发生争议，由当事人双方协商解决。协商不成，可向采购方所在地人民法院提起诉讼。</w:t>
      </w:r>
    </w:p>
    <w:p w14:paraId="773BAB7D">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470504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21A6BD82">
      <w:pPr>
        <w:tabs>
          <w:tab w:val="left" w:pos="480"/>
        </w:tabs>
        <w:spacing w:line="360" w:lineRule="auto"/>
        <w:ind w:firstLine="480" w:firstLineChars="200"/>
        <w:rPr>
          <w:rFonts w:hint="eastAsia" w:hAnsi="宋体" w:cs="宋体"/>
          <w:szCs w:val="21"/>
          <w:highlight w:val="none"/>
        </w:rPr>
      </w:pPr>
    </w:p>
    <w:p w14:paraId="6A768F01">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甲  方：（盖章）                          乙  方：（盖章）</w:t>
      </w:r>
    </w:p>
    <w:p w14:paraId="0F10DCD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单位名称：                                单位名称：</w:t>
      </w:r>
    </w:p>
    <w:p w14:paraId="705B0DF8">
      <w:pPr>
        <w:tabs>
          <w:tab w:val="left" w:pos="480"/>
        </w:tabs>
        <w:spacing w:line="360" w:lineRule="auto"/>
        <w:ind w:left="6720" w:leftChars="200" w:hanging="6240" w:hangingChars="2600"/>
        <w:rPr>
          <w:rFonts w:hAnsi="宋体" w:cs="宋体"/>
          <w:szCs w:val="21"/>
          <w:highlight w:val="none"/>
        </w:rPr>
      </w:pPr>
      <w:r>
        <w:rPr>
          <w:rFonts w:hint="eastAsia" w:hAnsi="宋体" w:cs="宋体"/>
          <w:szCs w:val="21"/>
          <w:highlight w:val="none"/>
        </w:rPr>
        <w:t>地  址：                                  地  址：</w:t>
      </w:r>
    </w:p>
    <w:p w14:paraId="35909939">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法定代表人                                法定代表人</w:t>
      </w:r>
    </w:p>
    <w:p w14:paraId="1EF94E6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或委托代理人：                            或委托代理人：</w:t>
      </w:r>
    </w:p>
    <w:p w14:paraId="51D7749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                                          开户银行：</w:t>
      </w:r>
    </w:p>
    <w:p w14:paraId="6975715A">
      <w:pPr>
        <w:tabs>
          <w:tab w:val="left" w:pos="480"/>
        </w:tabs>
        <w:spacing w:line="360" w:lineRule="auto"/>
        <w:ind w:firstLine="5520" w:firstLineChars="2300"/>
        <w:rPr>
          <w:rFonts w:hAnsi="宋体" w:cs="宋体"/>
          <w:szCs w:val="21"/>
          <w:highlight w:val="none"/>
        </w:rPr>
      </w:pPr>
      <w:r>
        <w:rPr>
          <w:rFonts w:hint="eastAsia" w:hAnsi="宋体" w:cs="宋体"/>
          <w:szCs w:val="21"/>
          <w:highlight w:val="none"/>
        </w:rPr>
        <w:t xml:space="preserve">账  号：       </w:t>
      </w:r>
    </w:p>
    <w:p w14:paraId="3C3731C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联系电话：                                联系电话：</w:t>
      </w:r>
    </w:p>
    <w:p w14:paraId="12C8F33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签订日期：     年    月      日           签订日期：     年    月   日</w:t>
      </w:r>
    </w:p>
    <w:p w14:paraId="69676D01">
      <w:pPr>
        <w:rPr>
          <w:highlight w:val="none"/>
        </w:rPr>
      </w:pPr>
    </w:p>
    <w:p w14:paraId="3B917E68">
      <w:pPr>
        <w:tabs>
          <w:tab w:val="left" w:pos="480"/>
        </w:tabs>
        <w:spacing w:line="360" w:lineRule="auto"/>
        <w:ind w:firstLine="480" w:firstLineChars="200"/>
        <w:rPr>
          <w:rFonts w:hint="eastAsia" w:hAnsi="宋体" w:cs="宋体"/>
          <w:szCs w:val="21"/>
          <w:highlight w:val="none"/>
        </w:rPr>
      </w:pPr>
    </w:p>
    <w:p w14:paraId="7424934B">
      <w:pPr>
        <w:rPr>
          <w:highlight w:val="none"/>
        </w:rPr>
      </w:pPr>
      <w:r>
        <w:rPr>
          <w:rFonts w:hint="eastAsia" w:hAnsi="宋体" w:cs="宋体"/>
          <w:szCs w:val="21"/>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25A86C24"/>
    <w:rsid w:val="07A11BE9"/>
    <w:rsid w:val="1EFE3B94"/>
    <w:rsid w:val="25A86C24"/>
    <w:rsid w:val="52CB65C6"/>
    <w:rsid w:val="59F6211E"/>
    <w:rsid w:val="5A8B32D7"/>
    <w:rsid w:val="5BB33A1D"/>
    <w:rsid w:val="5E647000"/>
    <w:rsid w:val="5FF32FFA"/>
    <w:rsid w:val="6CF1433C"/>
    <w:rsid w:val="75932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Normal Indent1"/>
    <w:basedOn w:val="1"/>
    <w:qFormat/>
    <w:uiPriority w:val="99"/>
    <w:pPr>
      <w:ind w:firstLine="200" w:firstLineChars="200"/>
    </w:pPr>
    <w:rPr>
      <w:rFonts w:eastAsia="楷体_GB2312"/>
    </w:rPr>
  </w:style>
  <w:style w:type="paragraph" w:styleId="3">
    <w:name w:val="Body Text"/>
    <w:basedOn w:val="1"/>
    <w:next w:val="1"/>
    <w:qFormat/>
    <w:uiPriority w:val="0"/>
    <w:pPr>
      <w:spacing w:after="120"/>
    </w:pPr>
    <w:rPr>
      <w:rFonts w:ascii="Calibri"/>
      <w:kern w:val="2"/>
      <w:sz w:val="21"/>
    </w:rPr>
  </w:style>
  <w:style w:type="paragraph" w:styleId="4">
    <w:name w:val="Plain Text"/>
    <w:basedOn w:val="1"/>
    <w:qFormat/>
    <w:uiPriority w:val="0"/>
    <w:rPr>
      <w:rFonts w:hAnsi="Courier New"/>
      <w:kern w:val="2"/>
      <w:sz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1872</Words>
  <Characters>1895</Characters>
  <Lines>0</Lines>
  <Paragraphs>0</Paragraphs>
  <TotalTime>2</TotalTime>
  <ScaleCrop>false</ScaleCrop>
  <LinksUpToDate>false</LinksUpToDate>
  <CharactersWithSpaces>2379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2024-06-25T07:48:00Z</dcterms:created>
  <dc:creator>晓 </dc:creator>
  <cp:lastModifiedBy>晓 </cp:lastModifiedBy>
  <dcterms:modified xsi:type="dcterms:W3CDTF">2025-09-29T11:04:51Z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46A8380589B9444EB57D925C096FB0F7_11</vt:lpwstr>
  </property>
  <property fmtid="{D5CDD505-2E9C-101B-9397-08002B2CF9AE}" pid="4" name="KSOTemplateDocerSaveRecord">
    <vt:lpwstr>eyJoZGlkIjoiMzk2MTljMjQ2ZmM1YTViMzFmYmJjNDI2MjcxMWZiNWYiLCJ1c2VySWQiOiI2NzQ5OTQ4MDEifQ==</vt:lpwstr>
  </property>
</Properties>
</file>