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版本号：FHGJ-2025-093020251202001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2025年省市重点项目观摩和开竣工活动</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FHGJ-2025-0930</w:t>
      </w:r>
      <w:r>
        <w:br/>
      </w:r>
      <w:r>
        <w:br/>
      </w:r>
      <w:r>
        <w:br/>
      </w:r>
    </w:p>
    <w:p>
      <w:pPr>
        <w:pStyle w:val="null3"/>
        <w:jc w:val="center"/>
        <w:outlineLvl w:val="2"/>
      </w:pPr>
      <w:r>
        <w:rPr>
          <w:rFonts w:ascii="仿宋_GB2312" w:hAnsi="仿宋_GB2312" w:cs="仿宋_GB2312" w:eastAsia="仿宋_GB2312"/>
          <w:sz w:val="28"/>
          <w:b/>
        </w:rPr>
        <w:t>西安市发展和改革委员会（本级）</w:t>
      </w:r>
    </w:p>
    <w:p>
      <w:pPr>
        <w:pStyle w:val="null3"/>
        <w:jc w:val="center"/>
        <w:outlineLvl w:val="2"/>
      </w:pPr>
      <w:r>
        <w:rPr>
          <w:rFonts w:ascii="仿宋_GB2312" w:hAnsi="仿宋_GB2312" w:cs="仿宋_GB2312" w:eastAsia="仿宋_GB2312"/>
          <w:sz w:val="28"/>
          <w:b/>
        </w:rPr>
        <w:t>丰汇国际项目管理有限公司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丰汇国际项目管理有限公司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西安市发展和改革委员会（本级）</w:t>
      </w:r>
      <w:r>
        <w:rPr>
          <w:rFonts w:ascii="仿宋_GB2312" w:hAnsi="仿宋_GB2312" w:cs="仿宋_GB2312" w:eastAsia="仿宋_GB2312"/>
        </w:rPr>
        <w:t>委托，拟对</w:t>
      </w:r>
      <w:r>
        <w:rPr>
          <w:rFonts w:ascii="仿宋_GB2312" w:hAnsi="仿宋_GB2312" w:cs="仿宋_GB2312" w:eastAsia="仿宋_GB2312"/>
        </w:rPr>
        <w:t>2025年省市重点项目观摩和开竣工活动</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FHGJ-2025-0930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2025年省市重点项目观摩和开竣工活动</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根据省市工作相关安排，为切实提升项目资金使用效率，在实施过程中严格遵循“厉行节约，务实高效”的原则，组织省市重点项目观摩和开竣工活动。</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采购包1（省市重点项目观摩活动）：属于专门面向中小企业采购。</w:t>
      </w:r>
    </w:p>
    <w:p>
      <w:pPr>
        <w:pStyle w:val="null3"/>
      </w:pPr>
      <w:r>
        <w:rPr>
          <w:rFonts w:ascii="仿宋_GB2312" w:hAnsi="仿宋_GB2312" w:cs="仿宋_GB2312" w:eastAsia="仿宋_GB2312"/>
        </w:rPr>
        <w:t>采购包2（省市重点项目开竣工活动）：属于专门面向中小企业采购。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1、提供投标人合法注册的法人或者其他组织的营业执照等证明文件、自然人的身份证明：提供投标人合法注册的法人或者其他组织的营业执照等证明文件、自然人的身份证明；</w:t>
      </w:r>
    </w:p>
    <w:p>
      <w:pPr>
        <w:pStyle w:val="null3"/>
      </w:pPr>
      <w:r>
        <w:rPr>
          <w:rFonts w:ascii="仿宋_GB2312" w:hAnsi="仿宋_GB2312" w:cs="仿宋_GB2312" w:eastAsia="仿宋_GB2312"/>
        </w:rPr>
        <w:t>2、财务状况报告：财务状况报告：提供2024年度经第三方审计的审计报告，至少包括三表一注，即资产负债表、利润表、现金流量表及其附注（成立时间至提交投标文件截止时间不足一年的可提供成立后任意时段的资产负债表）；注：财会〔〔2023〕15号文《财政部 国务院国资委 金融监管总局关于加强审计报告查验工作的通知》会计师事务所应当主动向被审计单位提供附验证码的审计报告。即2023年及以后的审计报告需附验证码。或开标前六个月内其基本存款账户开户银行出具的资信证明及开户银行许可证（或开户行出具的基本户证明材料）；</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一年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信用信息查询：信用信息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9、控股关系：控股关系：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1、提供投标人合法注册的法人或者其他组织的营业执照等证明文件、自然人的身份证明：提供投标人合法注册的法人或者其他组织的营业执照等证明文件、自然人的身份证明；</w:t>
      </w:r>
    </w:p>
    <w:p>
      <w:pPr>
        <w:pStyle w:val="null3"/>
      </w:pPr>
      <w:r>
        <w:rPr>
          <w:rFonts w:ascii="仿宋_GB2312" w:hAnsi="仿宋_GB2312" w:cs="仿宋_GB2312" w:eastAsia="仿宋_GB2312"/>
        </w:rPr>
        <w:t>2、财务状况报告：财务状况报告：提供2024年度经第三方审计的审计报告，至少包括三表一注，即资产负债表、利润表、现金流量表及其附注（成立时间至提交投标文件截止时间不足一年的可提供成立后任意时段的资产负债表）；注：财会〔〔2023〕15号文《财政部 国务院国资委 金融监管总局关于加强审计报告查验工作的通知》会计师事务所应当主动向被审计单位提供附验证码的审计报告。即2023年及以后的审计报告需附验证码。或开标前六个月内其基本存款账户开户银行出具的资信证明及开户银行许可证（或开户行出具的基本户证明材料）；</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一年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信用信息查询：信用信息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9、控股关系：控股关系：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西安市发展和改革委员会（本级）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西安市未央区凤城八路109号7号楼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汪老师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029-67096286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丰汇国际项目管理有限公司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陕西省西安市碑林区长安北路113号大话南门壹中心13楼1309室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18629060219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p>
          <w:p>
            <w:pPr>
              <w:pStyle w:val="null3"/>
            </w:pPr>
            <w:r>
              <w:rPr>
                <w:rFonts w:ascii="仿宋_GB2312" w:hAnsi="仿宋_GB2312" w:cs="仿宋_GB2312" w:eastAsia="仿宋_GB2312"/>
              </w:rPr>
              <w:t>采购包2：1,000,000.00元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成交供应商在领取成交通知书时，向丰汇国际项目管理有限公司交纳招标代理服务费。服务费收费标准参照原《国家计委关于印发&lt;招标代理服务收费管理暂行办法&gt;的通知》(计价格〔2002〕1980号)、《国家发展改革委关于降低部分建设项目收费标准规范收费行为等有关问题的通知》(发改价格〔2011〕534号)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西安市发展和改革委员会（本级）</w:t>
      </w:r>
      <w:r>
        <w:rPr>
          <w:rFonts w:ascii="仿宋_GB2312" w:hAnsi="仿宋_GB2312" w:cs="仿宋_GB2312" w:eastAsia="仿宋_GB2312"/>
        </w:rPr>
        <w:t>和</w:t>
      </w:r>
      <w:r>
        <w:rPr>
          <w:rFonts w:ascii="仿宋_GB2312" w:hAnsi="仿宋_GB2312" w:cs="仿宋_GB2312" w:eastAsia="仿宋_GB2312"/>
        </w:rPr>
        <w:t>丰汇国际项目管理有限公司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西安市发展和改革委员会（本级）</w:t>
      </w:r>
      <w:r>
        <w:rPr>
          <w:rFonts w:ascii="仿宋_GB2312" w:hAnsi="仿宋_GB2312" w:cs="仿宋_GB2312" w:eastAsia="仿宋_GB2312"/>
        </w:rPr>
        <w:t>负责解释。除上述招标文件内容，其他内容由</w:t>
      </w:r>
      <w:r>
        <w:rPr>
          <w:rFonts w:ascii="仿宋_GB2312" w:hAnsi="仿宋_GB2312" w:cs="仿宋_GB2312" w:eastAsia="仿宋_GB2312"/>
        </w:rPr>
        <w:t>丰汇国际项目管理有限公司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西安市发展和改革委员会（本级）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丰汇国际项目管理有限公司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初步验收：活动筹备完工，设备安装调试到位后由乙方通知甲方参与乙方组织的彩排活动，并进行初步验收，初步验收合格后由甲方确定活动日期。服务资料包含会议资料、会议视频资料、会议记录资料(中文)、车辆等其他资料。 2、最终验收：观摩活动结束后，由乙方向甲方递交活动各项资料和完工通知书，经甲方确认后，组织乙方进行系统验收(必要时甲方可委托具有相关资质的第三方检测机构/技术专家对会议进行系统验收，需要国家法定检验部门进行检验或验收的由乙方负责联系)。验收合格后，填写政府采购项目验收单(一式伍份)作为对观摩活动的最终认可。服务承诺以投标文件、合同及相关文件为准。 3、验收依据： 3.1、招标文件、投标文件、澄清表(函); 3.2、本合同及附件文本； 3.3、合同签订时国家及行业现行的标准和技术规范。 4、乙方应向甲方提交项目实施过程中的所有资料，以便甲方日后管理和维护。 5、服务资料移交： 5.1、会议资料； 5.2、会议视频资料； 5.3、会议记录资料(中文)； 5.4、其他与本次活动相关的资料。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初步验收：会场布置搭建完工，设备安装调试到位后，进行初步验收，初步验收合格后由甲方确定会议日期。2、最终验收：活动结束后，由乙方向甲方递交活动各项资料和完工通知书，经甲方确认后，组织乙方进行系统验收(必要时甲方可委托具有相关资质的第三方检测机构/技术专家对会议进行系统验收，需要国家法定检验部门进行检验或验收的由乙方负责联系)。验收合格后，填写政府采购项目验收单(一式伍份)作为对活动的最终认可。服务承诺以投标文件、澄清表(函)、合同及相关文件为准。3、验收依据 3、验收依据： 3.1、招标文件、投标文件、澄清表(函); 3.2、本合同及附件文本； 3.3、合同签订时国家及行业现行的标准和技术规范。 4.乙方应向甲方提交项目实施过程中的所有资料，以便甲方日后管理和维护。 5.服务资料移交： 5.1.会议资料； 5.2.会议视频资料； 5.3.会议记录资料(中文)； 5.4.其他与本次活动相关的资料。</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联系人：赵工</w:t>
      </w:r>
    </w:p>
    <w:p>
      <w:pPr>
        <w:pStyle w:val="null3"/>
      </w:pPr>
      <w:r>
        <w:rPr>
          <w:rFonts w:ascii="仿宋_GB2312" w:hAnsi="仿宋_GB2312" w:cs="仿宋_GB2312" w:eastAsia="仿宋_GB2312"/>
        </w:rPr>
        <w:t>联系电话：18629060219</w:t>
      </w:r>
    </w:p>
    <w:p>
      <w:pPr>
        <w:pStyle w:val="null3"/>
      </w:pPr>
      <w:r>
        <w:rPr>
          <w:rFonts w:ascii="仿宋_GB2312" w:hAnsi="仿宋_GB2312" w:cs="仿宋_GB2312" w:eastAsia="仿宋_GB2312"/>
        </w:rPr>
        <w:t>地址：陕西省西安市碑林区长安北路113 大话南门壹中心13楼1309室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根据省市工作相关安排，为切实提升项目资金使用效率，在实施过程中严格遵循“厉行节约，务实高效”的原则，组织省市重点项目观摩和开竣工活动。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省市重点项目观摩活动</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省市重点项目开竣工活动</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标的名称：省市重点项目观摩活动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20"/>
            </w:pPr>
            <w:r>
              <w:rPr>
                <w:rFonts w:ascii="仿宋_GB2312" w:hAnsi="仿宋_GB2312" w:cs="仿宋_GB2312" w:eastAsia="仿宋_GB2312"/>
                <w:sz w:val="21"/>
                <w:b/>
              </w:rPr>
              <w:t>一、招标内容</w:t>
            </w:r>
          </w:p>
          <w:p>
            <w:pPr>
              <w:pStyle w:val="null3"/>
              <w:spacing w:before="120"/>
              <w:ind w:firstLine="420"/>
            </w:pPr>
            <w:r>
              <w:rPr>
                <w:rFonts w:ascii="仿宋_GB2312" w:hAnsi="仿宋_GB2312" w:cs="仿宋_GB2312" w:eastAsia="仿宋_GB2312"/>
                <w:sz w:val="21"/>
              </w:rPr>
              <w:t>根据省市工作相关安排，</w:t>
            </w:r>
            <w:r>
              <w:rPr>
                <w:rFonts w:ascii="仿宋_GB2312" w:hAnsi="仿宋_GB2312" w:cs="仿宋_GB2312" w:eastAsia="仿宋_GB2312"/>
                <w:sz w:val="21"/>
              </w:rPr>
              <w:t>为切实提升项目资金使用效率，在实施过程中严格遵循</w:t>
            </w:r>
            <w:r>
              <w:rPr>
                <w:rFonts w:ascii="仿宋_GB2312" w:hAnsi="仿宋_GB2312" w:cs="仿宋_GB2312" w:eastAsia="仿宋_GB2312"/>
                <w:sz w:val="21"/>
              </w:rPr>
              <w:t>“厉行节约，务实高效”的原则，组织省市重点项目观摩活动。</w:t>
            </w:r>
            <w:r>
              <w:rPr>
                <w:rFonts w:ascii="仿宋_GB2312" w:hAnsi="仿宋_GB2312" w:cs="仿宋_GB2312" w:eastAsia="仿宋_GB2312"/>
                <w:sz w:val="21"/>
              </w:rPr>
              <w:t>活动内容包括</w:t>
            </w:r>
            <w:r>
              <w:rPr>
                <w:rFonts w:ascii="仿宋_GB2312" w:hAnsi="仿宋_GB2312" w:cs="仿宋_GB2312" w:eastAsia="仿宋_GB2312"/>
                <w:sz w:val="21"/>
              </w:rPr>
              <w:t>每次赴项目现场对全市市级重点项目逐一进行现场拍摄、并制作约</w:t>
            </w:r>
            <w:r>
              <w:rPr>
                <w:rFonts w:ascii="仿宋_GB2312" w:hAnsi="仿宋_GB2312" w:cs="仿宋_GB2312" w:eastAsia="仿宋_GB2312"/>
                <w:sz w:val="21"/>
              </w:rPr>
              <w:t>30</w:t>
            </w:r>
            <w:r>
              <w:rPr>
                <w:rFonts w:ascii="仿宋_GB2312" w:hAnsi="仿宋_GB2312" w:cs="仿宋_GB2312" w:eastAsia="仿宋_GB2312"/>
                <w:sz w:val="21"/>
              </w:rPr>
              <w:t>分钟左右的重点项目进展情况专题片。每次观摩测评组织相关人员约</w:t>
            </w:r>
            <w:r>
              <w:rPr>
                <w:rFonts w:ascii="仿宋_GB2312" w:hAnsi="仿宋_GB2312" w:cs="仿宋_GB2312" w:eastAsia="仿宋_GB2312"/>
                <w:sz w:val="21"/>
              </w:rPr>
              <w:t>120人，每次赴全市各区县、西咸新区、各开发区及市级有关单位15个左右项目现场实地进行观摩，每次项目观摩时间预计1天左右，具体时间以实际策划时间为准，项目观摩测评结束后召开大会，做好活动的策</w:t>
            </w:r>
            <w:r>
              <w:rPr>
                <w:rFonts w:ascii="仿宋_GB2312" w:hAnsi="仿宋_GB2312" w:cs="仿宋_GB2312" w:eastAsia="仿宋_GB2312"/>
                <w:sz w:val="21"/>
              </w:rPr>
              <w:t>划和</w:t>
            </w:r>
            <w:r>
              <w:rPr>
                <w:rFonts w:ascii="仿宋_GB2312" w:hAnsi="仿宋_GB2312" w:cs="仿宋_GB2312" w:eastAsia="仿宋_GB2312"/>
                <w:sz w:val="21"/>
              </w:rPr>
              <w:t>组织安排（包括车辆准备、视听设备、会议室、视频制作播放、项目册、工作手册等有关事项）。</w:t>
            </w:r>
          </w:p>
          <w:p>
            <w:pPr>
              <w:pStyle w:val="null3"/>
              <w:spacing w:before="120"/>
            </w:pPr>
            <w:r>
              <w:rPr>
                <w:rFonts w:ascii="仿宋_GB2312" w:hAnsi="仿宋_GB2312" w:cs="仿宋_GB2312" w:eastAsia="仿宋_GB2312"/>
                <w:sz w:val="21"/>
                <w:b/>
              </w:rPr>
              <w:t>二、服务要求</w:t>
            </w:r>
          </w:p>
          <w:p>
            <w:pPr>
              <w:pStyle w:val="null3"/>
              <w:ind w:firstLine="420"/>
              <w:jc w:val="both"/>
            </w:pPr>
            <w:r>
              <w:rPr>
                <w:rFonts w:ascii="仿宋_GB2312" w:hAnsi="仿宋_GB2312" w:cs="仿宋_GB2312" w:eastAsia="仿宋_GB2312"/>
                <w:sz w:val="21"/>
              </w:rPr>
              <w:t>1、供应商应按照采购人要求，制定观摩测评方案，在每次观摩活动前负责提供路线勘察、路线图的设计、会场租赁布置、音响系统等器材、观摩活动会议资料、活动手册、车辆保障、工作餐、午休等服务。</w:t>
            </w:r>
          </w:p>
          <w:p>
            <w:pPr>
              <w:pStyle w:val="null3"/>
              <w:ind w:firstLine="420"/>
              <w:jc w:val="both"/>
            </w:pPr>
            <w:r>
              <w:rPr>
                <w:rFonts w:ascii="仿宋_GB2312" w:hAnsi="仿宋_GB2312" w:cs="仿宋_GB2312" w:eastAsia="仿宋_GB2312"/>
                <w:sz w:val="21"/>
              </w:rPr>
              <w:t>2、每次观摩活动前赴项目现场对全市市级重点项目逐一进行现场拍摄、并制作约</w:t>
            </w:r>
            <w:r>
              <w:rPr>
                <w:rFonts w:ascii="仿宋_GB2312" w:hAnsi="仿宋_GB2312" w:cs="仿宋_GB2312" w:eastAsia="仿宋_GB2312"/>
                <w:sz w:val="21"/>
              </w:rPr>
              <w:t>30</w:t>
            </w:r>
            <w:r>
              <w:rPr>
                <w:rFonts w:ascii="仿宋_GB2312" w:hAnsi="仿宋_GB2312" w:cs="仿宋_GB2312" w:eastAsia="仿宋_GB2312"/>
                <w:sz w:val="21"/>
              </w:rPr>
              <w:t>分钟的重点项目进展情况专题片。供应商应根据采购人提出的视频拍摄的具体要求，提供相关服务与保障。</w:t>
            </w:r>
          </w:p>
          <w:p>
            <w:pPr>
              <w:pStyle w:val="null3"/>
              <w:ind w:firstLine="420"/>
              <w:jc w:val="both"/>
            </w:pPr>
            <w:r>
              <w:rPr>
                <w:rFonts w:ascii="仿宋_GB2312" w:hAnsi="仿宋_GB2312" w:cs="仿宋_GB2312" w:eastAsia="仿宋_GB2312"/>
                <w:sz w:val="21"/>
              </w:rPr>
              <w:t>3、每次观摩</w:t>
            </w:r>
            <w:r>
              <w:rPr>
                <w:rFonts w:ascii="仿宋_GB2312" w:hAnsi="仿宋_GB2312" w:cs="仿宋_GB2312" w:eastAsia="仿宋_GB2312"/>
                <w:sz w:val="21"/>
              </w:rPr>
              <w:t>活动</w:t>
            </w:r>
            <w:r>
              <w:rPr>
                <w:rFonts w:ascii="仿宋_GB2312" w:hAnsi="仿宋_GB2312" w:cs="仿宋_GB2312" w:eastAsia="仿宋_GB2312"/>
                <w:sz w:val="21"/>
              </w:rPr>
              <w:t>组织相关人员约</w:t>
            </w:r>
            <w:r>
              <w:rPr>
                <w:rFonts w:ascii="仿宋_GB2312" w:hAnsi="仿宋_GB2312" w:cs="仿宋_GB2312" w:eastAsia="仿宋_GB2312"/>
                <w:sz w:val="21"/>
              </w:rPr>
              <w:t>120人，赴全市各区县、西咸新区、各开发区及市级有关单位15个左右项目现场实地进行观摩，每次项目观摩时间预计1天左右，具体时间以实际策划时间为准，项目观摩</w:t>
            </w:r>
            <w:r>
              <w:rPr>
                <w:rFonts w:ascii="仿宋_GB2312" w:hAnsi="仿宋_GB2312" w:cs="仿宋_GB2312" w:eastAsia="仿宋_GB2312"/>
                <w:sz w:val="21"/>
              </w:rPr>
              <w:t>活动</w:t>
            </w:r>
            <w:r>
              <w:rPr>
                <w:rFonts w:ascii="仿宋_GB2312" w:hAnsi="仿宋_GB2312" w:cs="仿宋_GB2312" w:eastAsia="仿宋_GB2312"/>
                <w:sz w:val="21"/>
              </w:rPr>
              <w:t>结束后召开大会。供应商应保障观摩活动的交通运输、会场使用及布置、提供讲解系统等服务；供应商应根据采购人提出的打分排序有关要求，提供服务与保障。</w:t>
            </w:r>
          </w:p>
          <w:p>
            <w:pPr>
              <w:pStyle w:val="null3"/>
              <w:ind w:firstLine="420"/>
              <w:jc w:val="both"/>
            </w:pPr>
            <w:r>
              <w:rPr>
                <w:rFonts w:ascii="仿宋_GB2312" w:hAnsi="仿宋_GB2312" w:cs="仿宋_GB2312" w:eastAsia="仿宋_GB2312"/>
                <w:sz w:val="21"/>
              </w:rPr>
              <w:t>4、供应商应按照采购人要求，进行会场布置，保障观摩测评总结会议的召开。</w:t>
            </w:r>
          </w:p>
          <w:p>
            <w:pPr>
              <w:pStyle w:val="null3"/>
              <w:ind w:firstLine="420"/>
              <w:jc w:val="both"/>
            </w:pPr>
            <w:r>
              <w:rPr>
                <w:rFonts w:ascii="仿宋_GB2312" w:hAnsi="仿宋_GB2312" w:cs="仿宋_GB2312" w:eastAsia="仿宋_GB2312"/>
                <w:sz w:val="21"/>
              </w:rPr>
              <w:t>5、重</w:t>
            </w:r>
            <w:r>
              <w:rPr>
                <w:rFonts w:ascii="仿宋_GB2312" w:hAnsi="仿宋_GB2312" w:cs="仿宋_GB2312" w:eastAsia="仿宋_GB2312"/>
                <w:sz w:val="21"/>
              </w:rPr>
              <w:t>点项目观摩活动服务事项详见</w:t>
            </w:r>
            <w:r>
              <w:rPr>
                <w:rFonts w:ascii="仿宋_GB2312" w:hAnsi="仿宋_GB2312" w:cs="仿宋_GB2312" w:eastAsia="仿宋_GB2312"/>
                <w:sz w:val="21"/>
                <w:u w:val="single"/>
              </w:rPr>
              <w:t>附件</w:t>
            </w:r>
            <w:r>
              <w:rPr>
                <w:rFonts w:ascii="仿宋_GB2312" w:hAnsi="仿宋_GB2312" w:cs="仿宋_GB2312" w:eastAsia="仿宋_GB2312"/>
                <w:sz w:val="21"/>
                <w:u w:val="single"/>
              </w:rPr>
              <w:t>1</w:t>
            </w:r>
          </w:p>
          <w:p>
            <w:pPr>
              <w:pStyle w:val="null3"/>
              <w:spacing w:before="120"/>
            </w:pPr>
            <w:r>
              <w:rPr>
                <w:rFonts w:ascii="仿宋_GB2312" w:hAnsi="仿宋_GB2312" w:cs="仿宋_GB2312" w:eastAsia="仿宋_GB2312"/>
                <w:sz w:val="21"/>
                <w:b/>
              </w:rPr>
              <w:t>三、质量安全要求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、做好突发事件时的应急方案预案，确保不出现重大失误，包括车辆安全、现场声音播放、会场秩序等，全力保障各项活动正常进行。</w:t>
            </w:r>
          </w:p>
          <w:p>
            <w:pPr>
              <w:pStyle w:val="null3"/>
              <w:ind w:firstLine="420"/>
              <w:jc w:val="both"/>
            </w:pPr>
            <w:r>
              <w:rPr>
                <w:rFonts w:ascii="仿宋_GB2312" w:hAnsi="仿宋_GB2312" w:cs="仿宋_GB2312" w:eastAsia="仿宋_GB2312"/>
                <w:sz w:val="21"/>
              </w:rPr>
              <w:t>2、切实做好服务过程中的安全保障措施，如果服务过程中发生质量事故、安全问题，所有责任由供应商自行承担。</w:t>
            </w:r>
          </w:p>
          <w:p>
            <w:pPr>
              <w:pStyle w:val="null3"/>
              <w:ind w:firstLine="420"/>
              <w:jc w:val="both"/>
            </w:pPr>
            <w:r>
              <w:rPr>
                <w:rFonts w:ascii="仿宋_GB2312" w:hAnsi="仿宋_GB2312" w:cs="仿宋_GB2312" w:eastAsia="仿宋_GB2312"/>
                <w:sz w:val="21"/>
              </w:rPr>
              <w:t>3、应制定详细的应</w:t>
            </w:r>
            <w:r>
              <w:rPr>
                <w:rFonts w:ascii="仿宋_GB2312" w:hAnsi="仿宋_GB2312" w:cs="仿宋_GB2312" w:eastAsia="仿宋_GB2312"/>
                <w:sz w:val="21"/>
              </w:rPr>
              <w:t>急预案。</w:t>
            </w:r>
          </w:p>
          <w:p>
            <w:pPr>
              <w:pStyle w:val="null3"/>
              <w:spacing w:before="120"/>
            </w:pPr>
            <w:r>
              <w:rPr>
                <w:rFonts w:ascii="仿宋_GB2312" w:hAnsi="仿宋_GB2312" w:cs="仿宋_GB2312" w:eastAsia="仿宋_GB2312"/>
                <w:sz w:val="21"/>
                <w:b/>
              </w:rPr>
              <w:t>四、商务要求</w:t>
            </w:r>
          </w:p>
          <w:p>
            <w:pPr>
              <w:pStyle w:val="null3"/>
              <w:ind w:firstLine="420"/>
              <w:jc w:val="both"/>
            </w:pPr>
            <w:r>
              <w:rPr>
                <w:rFonts w:ascii="仿宋_GB2312" w:hAnsi="仿宋_GB2312" w:cs="仿宋_GB2312" w:eastAsia="仿宋_GB2312"/>
                <w:sz w:val="21"/>
              </w:rPr>
              <w:t>1、单次最高限价：400,000,00元/次</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、活动准备期限：供应商接到采购人书面通知后</w:t>
            </w:r>
            <w:r>
              <w:rPr>
                <w:rFonts w:ascii="仿宋_GB2312" w:hAnsi="仿宋_GB2312" w:cs="仿宋_GB2312" w:eastAsia="仿宋_GB2312"/>
                <w:sz w:val="21"/>
              </w:rPr>
              <w:t>15个日历日内准备就绪，满足活动举办条件。</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、如因时间紧张，采购人可提前自行开展部分现场勘查、视频拍摄、资料印刷等前期工作，费用由供应商承担。</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、因</w:t>
            </w:r>
            <w:r>
              <w:rPr>
                <w:rFonts w:ascii="仿宋_GB2312" w:hAnsi="仿宋_GB2312" w:cs="仿宋_GB2312" w:eastAsia="仿宋_GB2312"/>
                <w:sz w:val="21"/>
              </w:rPr>
              <w:t>省市工作</w:t>
            </w:r>
            <w:r>
              <w:rPr>
                <w:rFonts w:ascii="仿宋_GB2312" w:hAnsi="仿宋_GB2312" w:cs="仿宋_GB2312" w:eastAsia="仿宋_GB2312"/>
                <w:sz w:val="21"/>
              </w:rPr>
              <w:t>计划变更，需要取消或延期活动时，采购人将提前告知供应商，对被取消批次采购人不支付合同价款，对延期批次采购人不追加费用。最终合同价款以实际发生为准据实结算。</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、本项目为预采购，具体支付时间以实际资金下达时间为依据。</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、单次观摩活动结束后，甲方委托具有相应资质的会计单位，对乙方服务期间的所有费用进行审计，甲方根据审计结果支付相关费用，支付金额不得超出原合同签订金额。</w:t>
            </w:r>
          </w:p>
          <w:p>
            <w:pPr>
              <w:pStyle w:val="null3"/>
            </w:pPr>
            <w:r>
              <w:rPr>
                <w:rFonts w:ascii="仿宋_GB2312" w:hAnsi="仿宋_GB2312" w:cs="仿宋_GB2312" w:eastAsia="仿宋_GB2312"/>
                <w:sz w:val="21"/>
                <w:b/>
              </w:rPr>
              <w:t>附件</w:t>
            </w:r>
            <w:r>
              <w:rPr>
                <w:rFonts w:ascii="仿宋_GB2312" w:hAnsi="仿宋_GB2312" w:cs="仿宋_GB2312" w:eastAsia="仿宋_GB2312"/>
                <w:sz w:val="21"/>
                <w:b/>
              </w:rPr>
              <w:t>1</w:t>
            </w:r>
          </w:p>
          <w:tbl>
            <w:tblPr>
              <w:tblInd w:type="dxa" w:w="255"/>
              <w:tblBorders>
                <w:top w:val="none" w:color="000000" w:sz="4"/>
                <w:left w:val="none" w:color="000000" w:sz="4"/>
                <w:bottom w:val="none" w:color="000000" w:sz="4"/>
                <w:right w:val="none" w:color="000000" w:sz="4"/>
                <w:insideH w:val="none"/>
                <w:insideV w:val="none"/>
              </w:tblBorders>
            </w:tblPr>
            <w:tblGrid>
              <w:gridCol w:w="251"/>
              <w:gridCol w:w="633"/>
              <w:gridCol w:w="1670"/>
            </w:tblGrid>
            <w:tr>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序号</w:t>
                  </w:r>
                </w:p>
              </w:tc>
              <w:tc>
                <w:tcPr>
                  <w:tcW w:type="dxa" w:w="6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参数性质</w:t>
                  </w:r>
                </w:p>
              </w:tc>
              <w:tc>
                <w:tcPr>
                  <w:tcW w:type="dxa" w:w="16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技术参数与性能指标</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市观摩宣传片拍摄</w:t>
                  </w:r>
                </w:p>
              </w:tc>
              <w:tc>
                <w:tcPr>
                  <w:tcW w:type="dxa" w:w="1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jc w:val="left"/>
                  </w:pPr>
                  <w:r>
                    <w:rPr>
                      <w:rFonts w:ascii="仿宋_GB2312" w:hAnsi="仿宋_GB2312" w:cs="仿宋_GB2312" w:eastAsia="仿宋_GB2312"/>
                      <w:sz w:val="21"/>
                      <w:b/>
                    </w:rPr>
                    <w:t>[工作周期]</w:t>
                  </w:r>
                </w:p>
                <w:p>
                  <w:pPr>
                    <w:pStyle w:val="null3"/>
                    <w:jc w:val="left"/>
                  </w:pPr>
                  <w:r>
                    <w:rPr>
                      <w:rFonts w:ascii="仿宋_GB2312" w:hAnsi="仿宋_GB2312" w:cs="仿宋_GB2312" w:eastAsia="仿宋_GB2312"/>
                      <w:sz w:val="21"/>
                    </w:rPr>
                    <w:t>15个工作日</w:t>
                  </w:r>
                </w:p>
                <w:p>
                  <w:pPr>
                    <w:pStyle w:val="null3"/>
                    <w:jc w:val="left"/>
                  </w:pPr>
                  <w:r>
                    <w:rPr>
                      <w:rFonts w:ascii="仿宋_GB2312" w:hAnsi="仿宋_GB2312" w:cs="仿宋_GB2312" w:eastAsia="仿宋_GB2312"/>
                      <w:sz w:val="21"/>
                      <w:b/>
                    </w:rPr>
                    <w:t>[工作内容]</w:t>
                  </w:r>
                </w:p>
                <w:p>
                  <w:pPr>
                    <w:pStyle w:val="null3"/>
                    <w:jc w:val="left"/>
                  </w:pPr>
                  <w:r>
                    <w:rPr>
                      <w:rFonts w:ascii="仿宋_GB2312" w:hAnsi="仿宋_GB2312" w:cs="仿宋_GB2312" w:eastAsia="仿宋_GB2312"/>
                      <w:sz w:val="21"/>
                    </w:rPr>
                    <w:t>1.宣传片拍摄及脚本设计撰写，重点项目现场实景多机位拍摄；</w:t>
                  </w:r>
                </w:p>
                <w:p>
                  <w:pPr>
                    <w:pStyle w:val="null3"/>
                  </w:pPr>
                  <w:r>
                    <w:rPr>
                      <w:rFonts w:ascii="仿宋_GB2312" w:hAnsi="仿宋_GB2312" w:cs="仿宋_GB2312" w:eastAsia="仿宋_GB2312"/>
                      <w:sz w:val="21"/>
                    </w:rPr>
                    <w:t>2.后期剪辑，包含特效包装、后期制作等。</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前期筹备</w:t>
                  </w:r>
                </w:p>
              </w:tc>
              <w:tc>
                <w:tcPr>
                  <w:tcW w:type="dxa" w:w="1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50"/>
                    <w:jc w:val="left"/>
                  </w:pPr>
                  <w:r>
                    <w:rPr>
                      <w:rFonts w:ascii="仿宋_GB2312" w:hAnsi="仿宋_GB2312" w:cs="仿宋_GB2312" w:eastAsia="仿宋_GB2312"/>
                      <w:sz w:val="21"/>
                    </w:rPr>
                    <w:t>一、</w:t>
                  </w:r>
                  <w:r>
                    <w:rPr>
                      <w:rFonts w:ascii="仿宋_GB2312" w:hAnsi="仿宋_GB2312" w:cs="仿宋_GB2312" w:eastAsia="仿宋_GB2312"/>
                      <w:sz w:val="21"/>
                      <w:b/>
                    </w:rPr>
                    <w:t>[工作周期]</w:t>
                  </w:r>
                </w:p>
                <w:p>
                  <w:pPr>
                    <w:pStyle w:val="null3"/>
                    <w:jc w:val="left"/>
                  </w:pPr>
                  <w:r>
                    <w:rPr>
                      <w:rFonts w:ascii="仿宋_GB2312" w:hAnsi="仿宋_GB2312" w:cs="仿宋_GB2312" w:eastAsia="仿宋_GB2312"/>
                      <w:sz w:val="21"/>
                    </w:rPr>
                    <w:t>22个工作日</w:t>
                  </w:r>
                </w:p>
                <w:p>
                  <w:pPr>
                    <w:pStyle w:val="null3"/>
                    <w:jc w:val="left"/>
                  </w:pPr>
                  <w:r>
                    <w:rPr>
                      <w:rFonts w:ascii="仿宋_GB2312" w:hAnsi="仿宋_GB2312" w:cs="仿宋_GB2312" w:eastAsia="仿宋_GB2312"/>
                      <w:sz w:val="21"/>
                      <w:b/>
                    </w:rPr>
                    <w:t>[工作内容]</w:t>
                  </w:r>
                </w:p>
                <w:p>
                  <w:pPr>
                    <w:pStyle w:val="null3"/>
                    <w:jc w:val="left"/>
                  </w:pPr>
                  <w:r>
                    <w:rPr>
                      <w:rFonts w:ascii="仿宋_GB2312" w:hAnsi="仿宋_GB2312" w:cs="仿宋_GB2312" w:eastAsia="仿宋_GB2312"/>
                      <w:sz w:val="21"/>
                    </w:rPr>
                    <w:t>1.活动安排/车辆行驶、线路图设计的合理性；</w:t>
                  </w:r>
                </w:p>
                <w:p>
                  <w:pPr>
                    <w:pStyle w:val="null3"/>
                  </w:pPr>
                  <w:r>
                    <w:rPr>
                      <w:rFonts w:ascii="仿宋_GB2312" w:hAnsi="仿宋_GB2312" w:cs="仿宋_GB2312" w:eastAsia="仿宋_GB2312"/>
                      <w:sz w:val="21"/>
                    </w:rPr>
                    <w:t>2.站位图、进出入口、展板摆放布局等要结合实地情况及天气情况，大巴车号码贴、</w:t>
                  </w:r>
                  <w:r>
                    <w:rPr>
                      <w:rFonts w:ascii="仿宋_GB2312" w:hAnsi="仿宋_GB2312" w:cs="仿宋_GB2312" w:eastAsia="仿宋_GB2312"/>
                      <w:sz w:val="21"/>
                    </w:rPr>
                    <w:t>参会人员</w:t>
                  </w:r>
                  <w:r>
                    <w:rPr>
                      <w:rFonts w:ascii="仿宋_GB2312" w:hAnsi="仿宋_GB2312" w:cs="仿宋_GB2312" w:eastAsia="仿宋_GB2312"/>
                      <w:sz w:val="21"/>
                    </w:rPr>
                    <w:t>姓名贴、活动手册</w:t>
                  </w:r>
                  <w:r>
                    <w:rPr>
                      <w:rFonts w:ascii="仿宋_GB2312" w:hAnsi="仿宋_GB2312" w:cs="仿宋_GB2312" w:eastAsia="仿宋_GB2312"/>
                      <w:sz w:val="21"/>
                    </w:rPr>
                    <w:t>、会议资料等设计。</w:t>
                  </w:r>
                </w:p>
                <w:p>
                  <w:pPr>
                    <w:pStyle w:val="null3"/>
                  </w:pPr>
                  <w:r>
                    <w:rPr>
                      <w:rFonts w:ascii="仿宋_GB2312" w:hAnsi="仿宋_GB2312" w:cs="仿宋_GB2312" w:eastAsia="仿宋_GB2312"/>
                      <w:sz w:val="21"/>
                    </w:rPr>
                    <w:t>二、</w:t>
                  </w:r>
                  <w:r>
                    <w:rPr>
                      <w:rFonts w:ascii="仿宋_GB2312" w:hAnsi="仿宋_GB2312" w:cs="仿宋_GB2312" w:eastAsia="仿宋_GB2312"/>
                      <w:sz w:val="21"/>
                      <w:b/>
                    </w:rPr>
                    <w:t>[工作周期]</w:t>
                  </w:r>
                </w:p>
                <w:p>
                  <w:pPr>
                    <w:pStyle w:val="null3"/>
                    <w:jc w:val="left"/>
                  </w:pPr>
                  <w:r>
                    <w:rPr>
                      <w:rFonts w:ascii="仿宋_GB2312" w:hAnsi="仿宋_GB2312" w:cs="仿宋_GB2312" w:eastAsia="仿宋_GB2312"/>
                      <w:sz w:val="21"/>
                    </w:rPr>
                    <w:t>16个工作日</w:t>
                  </w:r>
                </w:p>
                <w:p>
                  <w:pPr>
                    <w:pStyle w:val="null3"/>
                    <w:jc w:val="left"/>
                  </w:pPr>
                  <w:r>
                    <w:rPr>
                      <w:rFonts w:ascii="仿宋_GB2312" w:hAnsi="仿宋_GB2312" w:cs="仿宋_GB2312" w:eastAsia="仿宋_GB2312"/>
                      <w:sz w:val="21"/>
                      <w:b/>
                    </w:rPr>
                    <w:t>[工作内容]</w:t>
                  </w:r>
                </w:p>
                <w:p>
                  <w:pPr>
                    <w:pStyle w:val="null3"/>
                    <w:jc w:val="left"/>
                  </w:pPr>
                  <w:r>
                    <w:rPr>
                      <w:rFonts w:ascii="仿宋_GB2312" w:hAnsi="仿宋_GB2312" w:cs="仿宋_GB2312" w:eastAsia="仿宋_GB2312"/>
                      <w:sz w:val="21"/>
                    </w:rPr>
                    <w:t>1.活动手册、会议资料、会议文件、测评表等印刷费；</w:t>
                  </w:r>
                </w:p>
                <w:p>
                  <w:pPr>
                    <w:pStyle w:val="null3"/>
                  </w:pPr>
                  <w:r>
                    <w:rPr>
                      <w:rFonts w:ascii="仿宋_GB2312" w:hAnsi="仿宋_GB2312" w:cs="仿宋_GB2312" w:eastAsia="仿宋_GB2312"/>
                      <w:sz w:val="21"/>
                    </w:rPr>
                    <w:t>2.文件资料、运输费等。</w:t>
                  </w:r>
                </w:p>
                <w:p>
                  <w:pPr>
                    <w:pStyle w:val="null3"/>
                    <w:spacing w:before="75"/>
                    <w:jc w:val="left"/>
                  </w:pPr>
                  <w:r>
                    <w:rPr>
                      <w:rFonts w:ascii="仿宋_GB2312" w:hAnsi="仿宋_GB2312" w:cs="仿宋_GB2312" w:eastAsia="仿宋_GB2312"/>
                      <w:sz w:val="21"/>
                    </w:rPr>
                    <w:t>三、</w:t>
                  </w:r>
                  <w:r>
                    <w:rPr>
                      <w:rFonts w:ascii="仿宋_GB2312" w:hAnsi="仿宋_GB2312" w:cs="仿宋_GB2312" w:eastAsia="仿宋_GB2312"/>
                      <w:sz w:val="21"/>
                      <w:b/>
                    </w:rPr>
                    <w:t>[工作周期]</w:t>
                  </w:r>
                </w:p>
                <w:p>
                  <w:pPr>
                    <w:pStyle w:val="null3"/>
                    <w:jc w:val="left"/>
                  </w:pPr>
                  <w:r>
                    <w:rPr>
                      <w:rFonts w:ascii="仿宋_GB2312" w:hAnsi="仿宋_GB2312" w:cs="仿宋_GB2312" w:eastAsia="仿宋_GB2312"/>
                      <w:sz w:val="21"/>
                    </w:rPr>
                    <w:t>18个工作日</w:t>
                  </w:r>
                </w:p>
                <w:p>
                  <w:pPr>
                    <w:pStyle w:val="null3"/>
                    <w:jc w:val="left"/>
                  </w:pPr>
                  <w:r>
                    <w:rPr>
                      <w:rFonts w:ascii="仿宋_GB2312" w:hAnsi="仿宋_GB2312" w:cs="仿宋_GB2312" w:eastAsia="仿宋_GB2312"/>
                      <w:sz w:val="21"/>
                      <w:b/>
                    </w:rPr>
                    <w:t>[工作内容]</w:t>
                  </w:r>
                </w:p>
                <w:p>
                  <w:pPr>
                    <w:pStyle w:val="null3"/>
                    <w:spacing w:before="15"/>
                    <w:jc w:val="left"/>
                  </w:pPr>
                  <w:r>
                    <w:rPr>
                      <w:rFonts w:ascii="仿宋_GB2312" w:hAnsi="仿宋_GB2312" w:cs="仿宋_GB2312" w:eastAsia="仿宋_GB2312"/>
                      <w:sz w:val="21"/>
                    </w:rPr>
                    <w:t>1.项目观摩活动服务手册（移动端）信息化集成显示；</w:t>
                  </w:r>
                </w:p>
                <w:p>
                  <w:pPr>
                    <w:pStyle w:val="null3"/>
                  </w:pPr>
                  <w:r>
                    <w:rPr>
                      <w:rFonts w:ascii="仿宋_GB2312" w:hAnsi="仿宋_GB2312" w:cs="仿宋_GB2312" w:eastAsia="仿宋_GB2312"/>
                      <w:sz w:val="21"/>
                    </w:rPr>
                    <w:t>2.观摩项目定位及导航。</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现场执行</w:t>
                  </w:r>
                </w:p>
              </w:tc>
              <w:tc>
                <w:tcPr>
                  <w:tcW w:type="dxa" w:w="1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[工作周期]</w:t>
                  </w:r>
                </w:p>
                <w:p>
                  <w:pPr>
                    <w:pStyle w:val="null3"/>
                    <w:jc w:val="left"/>
                  </w:pPr>
                  <w:r>
                    <w:rPr>
                      <w:rFonts w:ascii="仿宋_GB2312" w:hAnsi="仿宋_GB2312" w:cs="仿宋_GB2312" w:eastAsia="仿宋_GB2312"/>
                      <w:sz w:val="21"/>
                    </w:rPr>
                    <w:t>10个工作日</w:t>
                  </w:r>
                </w:p>
                <w:p>
                  <w:pPr>
                    <w:pStyle w:val="null3"/>
                    <w:jc w:val="left"/>
                  </w:pPr>
                  <w:r>
                    <w:rPr>
                      <w:rFonts w:ascii="仿宋_GB2312" w:hAnsi="仿宋_GB2312" w:cs="仿宋_GB2312" w:eastAsia="仿宋_GB2312"/>
                      <w:sz w:val="21"/>
                      <w:b/>
                    </w:rPr>
                    <w:t>[工作内容]</w:t>
                  </w:r>
                </w:p>
                <w:p>
                  <w:pPr>
                    <w:pStyle w:val="null3"/>
                    <w:jc w:val="left"/>
                  </w:pPr>
                  <w:r>
                    <w:rPr>
                      <w:rFonts w:ascii="仿宋_GB2312" w:hAnsi="仿宋_GB2312" w:cs="仿宋_GB2312" w:eastAsia="仿宋_GB2312"/>
                      <w:sz w:val="21"/>
                    </w:rPr>
                    <w:t>1.服务人员劳务费用；</w:t>
                  </w:r>
                </w:p>
                <w:p>
                  <w:pPr>
                    <w:pStyle w:val="null3"/>
                    <w:jc w:val="left"/>
                  </w:pPr>
                  <w:r>
                    <w:rPr>
                      <w:rFonts w:ascii="仿宋_GB2312" w:hAnsi="仿宋_GB2312" w:cs="仿宋_GB2312" w:eastAsia="仿宋_GB2312"/>
                      <w:sz w:val="21"/>
                    </w:rPr>
                    <w:t>2.消毒湿巾、免洗消毒液、口罩、饮用水、运费等；</w:t>
                  </w:r>
                </w:p>
                <w:p>
                  <w:pPr>
                    <w:pStyle w:val="null3"/>
                    <w:jc w:val="left"/>
                  </w:pPr>
                  <w:r>
                    <w:rPr>
                      <w:rFonts w:ascii="仿宋_GB2312" w:hAnsi="仿宋_GB2312" w:cs="仿宋_GB2312" w:eastAsia="仿宋_GB2312"/>
                      <w:sz w:val="21"/>
                    </w:rPr>
                    <w:t>3.早餐100人，午餐150人，午休房间120间；</w:t>
                  </w:r>
                </w:p>
                <w:p>
                  <w:pPr>
                    <w:pStyle w:val="null3"/>
                  </w:pPr>
                  <w:r>
                    <w:rPr>
                      <w:rFonts w:ascii="仿宋_GB2312" w:hAnsi="仿宋_GB2312" w:cs="仿宋_GB2312" w:eastAsia="仿宋_GB2312"/>
                      <w:sz w:val="21"/>
                    </w:rPr>
                    <w:t>4.</w:t>
                  </w:r>
                  <w:r>
                    <w:rPr>
                      <w:rFonts w:ascii="仿宋_GB2312" w:hAnsi="仿宋_GB2312" w:cs="仿宋_GB2312" w:eastAsia="仿宋_GB2312"/>
                      <w:sz w:val="21"/>
                    </w:rPr>
                    <w:t>应急物资、药品；</w:t>
                  </w:r>
                </w:p>
                <w:p>
                  <w:pPr>
                    <w:pStyle w:val="null3"/>
                  </w:pPr>
                  <w:r>
                    <w:rPr>
                      <w:rFonts w:ascii="仿宋_GB2312" w:hAnsi="仿宋_GB2312" w:cs="仿宋_GB2312" w:eastAsia="仿宋_GB2312"/>
                      <w:sz w:val="21"/>
                    </w:rPr>
                    <w:t>5.耳麦（无线）、话筒（无线）等；</w:t>
                  </w:r>
                </w:p>
                <w:p>
                  <w:pPr>
                    <w:pStyle w:val="null3"/>
                  </w:pPr>
                  <w:r>
                    <w:rPr>
                      <w:rFonts w:ascii="仿宋_GB2312" w:hAnsi="仿宋_GB2312" w:cs="仿宋_GB2312" w:eastAsia="仿宋_GB2312"/>
                      <w:sz w:val="21"/>
                    </w:rPr>
                    <w:t>6.</w:t>
                  </w:r>
                  <w:r>
                    <w:rPr>
                      <w:rFonts w:ascii="仿宋_GB2312" w:hAnsi="仿宋_GB2312" w:cs="仿宋_GB2312" w:eastAsia="仿宋_GB2312"/>
                      <w:sz w:val="21"/>
                    </w:rPr>
                    <w:t>现场物料归集整理。</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车辆服务</w:t>
                  </w:r>
                </w:p>
              </w:tc>
              <w:tc>
                <w:tcPr>
                  <w:tcW w:type="dxa" w:w="1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[工作周期]</w:t>
                  </w:r>
                </w:p>
                <w:p>
                  <w:pPr>
                    <w:pStyle w:val="null3"/>
                    <w:jc w:val="left"/>
                  </w:pPr>
                  <w:r>
                    <w:rPr>
                      <w:rFonts w:ascii="仿宋_GB2312" w:hAnsi="仿宋_GB2312" w:cs="仿宋_GB2312" w:eastAsia="仿宋_GB2312"/>
                      <w:sz w:val="21"/>
                    </w:rPr>
                    <w:t>15个工作日</w:t>
                  </w:r>
                </w:p>
                <w:p>
                  <w:pPr>
                    <w:pStyle w:val="null3"/>
                    <w:jc w:val="left"/>
                  </w:pPr>
                  <w:r>
                    <w:rPr>
                      <w:rFonts w:ascii="仿宋_GB2312" w:hAnsi="仿宋_GB2312" w:cs="仿宋_GB2312" w:eastAsia="仿宋_GB2312"/>
                      <w:sz w:val="21"/>
                      <w:b/>
                    </w:rPr>
                    <w:t>[工作内容]</w:t>
                  </w:r>
                </w:p>
                <w:p>
                  <w:pPr>
                    <w:pStyle w:val="null3"/>
                    <w:jc w:val="left"/>
                  </w:pPr>
                  <w:r>
                    <w:rPr>
                      <w:rFonts w:ascii="仿宋_GB2312" w:hAnsi="仿宋_GB2312" w:cs="仿宋_GB2312" w:eastAsia="仿宋_GB2312"/>
                      <w:sz w:val="21"/>
                    </w:rPr>
                    <w:t>1.48座旅游大巴车，随行司机劳务费；</w:t>
                  </w:r>
                </w:p>
                <w:p>
                  <w:pPr>
                    <w:pStyle w:val="null3"/>
                    <w:jc w:val="left"/>
                  </w:pPr>
                  <w:r>
                    <w:rPr>
                      <w:rFonts w:ascii="仿宋_GB2312" w:hAnsi="仿宋_GB2312" w:cs="仿宋_GB2312" w:eastAsia="仿宋_GB2312"/>
                      <w:sz w:val="21"/>
                    </w:rPr>
                    <w:t>2.商务、轿车、随行司机劳务费 ；</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应急保障</w:t>
                  </w:r>
                  <w:r>
                    <w:rPr>
                      <w:rFonts w:ascii="仿宋_GB2312" w:hAnsi="仿宋_GB2312" w:cs="仿宋_GB2312" w:eastAsia="仿宋_GB2312"/>
                      <w:sz w:val="21"/>
                    </w:rPr>
                    <w:t>用车；</w:t>
                  </w:r>
                </w:p>
                <w:p>
                  <w:pPr>
                    <w:pStyle w:val="null3"/>
                  </w:pPr>
                  <w:r>
                    <w:rPr>
                      <w:rFonts w:ascii="仿宋_GB2312" w:hAnsi="仿宋_GB2312" w:cs="仿宋_GB2312" w:eastAsia="仿宋_GB2312"/>
                      <w:sz w:val="21"/>
                    </w:rPr>
                    <w:t>4.所有服务人员统一着装。</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调度会电信网络</w:t>
                  </w:r>
                </w:p>
              </w:tc>
              <w:tc>
                <w:tcPr>
                  <w:tcW w:type="dxa" w:w="1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[工作周期]</w:t>
                  </w:r>
                </w:p>
                <w:p>
                  <w:pPr>
                    <w:pStyle w:val="null3"/>
                    <w:jc w:val="left"/>
                  </w:pPr>
                  <w:r>
                    <w:rPr>
                      <w:rFonts w:ascii="仿宋_GB2312" w:hAnsi="仿宋_GB2312" w:cs="仿宋_GB2312" w:eastAsia="仿宋_GB2312"/>
                      <w:sz w:val="21"/>
                    </w:rPr>
                    <w:t>12个工作日</w:t>
                  </w:r>
                </w:p>
                <w:p>
                  <w:pPr>
                    <w:pStyle w:val="null3"/>
                    <w:jc w:val="left"/>
                  </w:pPr>
                  <w:r>
                    <w:rPr>
                      <w:rFonts w:ascii="仿宋_GB2312" w:hAnsi="仿宋_GB2312" w:cs="仿宋_GB2312" w:eastAsia="仿宋_GB2312"/>
                      <w:sz w:val="21"/>
                      <w:b/>
                    </w:rPr>
                    <w:t>[工作内容]</w:t>
                  </w:r>
                </w:p>
                <w:p>
                  <w:pPr>
                    <w:pStyle w:val="null3"/>
                  </w:pPr>
                  <w:r>
                    <w:rPr>
                      <w:rFonts w:ascii="仿宋_GB2312" w:hAnsi="仿宋_GB2312" w:cs="仿宋_GB2312" w:eastAsia="仿宋_GB2312"/>
                      <w:sz w:val="21"/>
                    </w:rPr>
                    <w:t>全市电视电话会议，保障会议期间网络通畅，现场设备</w:t>
                  </w:r>
                  <w:r>
                    <w:rPr>
                      <w:rFonts w:ascii="仿宋_GB2312" w:hAnsi="仿宋_GB2312" w:cs="仿宋_GB2312" w:eastAsia="仿宋_GB2312"/>
                      <w:sz w:val="21"/>
                    </w:rPr>
                    <w:t>+技术支撑+传输设备安装</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w:t>
                  </w:r>
                </w:p>
              </w:tc>
              <w:tc>
                <w:tcPr>
                  <w:tcW w:type="dxa" w:w="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服务</w:t>
                  </w:r>
                </w:p>
              </w:tc>
              <w:tc>
                <w:tcPr>
                  <w:tcW w:type="dxa" w:w="1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[工作周期]</w:t>
                  </w:r>
                </w:p>
                <w:p>
                  <w:pPr>
                    <w:pStyle w:val="null3"/>
                    <w:jc w:val="left"/>
                  </w:pPr>
                  <w:r>
                    <w:rPr>
                      <w:rFonts w:ascii="仿宋_GB2312" w:hAnsi="仿宋_GB2312" w:cs="仿宋_GB2312" w:eastAsia="仿宋_GB2312"/>
                      <w:sz w:val="21"/>
                    </w:rPr>
                    <w:t>22个工作日</w:t>
                  </w:r>
                </w:p>
                <w:p>
                  <w:pPr>
                    <w:pStyle w:val="null3"/>
                    <w:jc w:val="left"/>
                  </w:pPr>
                  <w:r>
                    <w:rPr>
                      <w:rFonts w:ascii="仿宋_GB2312" w:hAnsi="仿宋_GB2312" w:cs="仿宋_GB2312" w:eastAsia="仿宋_GB2312"/>
                      <w:sz w:val="21"/>
                      <w:b/>
                    </w:rPr>
                    <w:t>[工作内容]</w:t>
                  </w:r>
                </w:p>
                <w:p>
                  <w:pPr>
                    <w:pStyle w:val="null3"/>
                    <w:jc w:val="both"/>
                  </w:pPr>
                  <w:r>
                    <w:rPr>
                      <w:rFonts w:ascii="仿宋_GB2312" w:hAnsi="仿宋_GB2312" w:cs="仿宋_GB2312" w:eastAsia="仿宋_GB2312"/>
                      <w:sz w:val="21"/>
                    </w:rPr>
                    <w:t>为保障活动圆满完成，各个环节顺畅</w:t>
                  </w:r>
                  <w:r>
                    <w:rPr>
                      <w:rFonts w:ascii="仿宋_GB2312" w:hAnsi="仿宋_GB2312" w:cs="仿宋_GB2312" w:eastAsia="仿宋_GB2312"/>
                      <w:sz w:val="21"/>
                    </w:rPr>
                    <w:t>，</w:t>
                  </w:r>
                  <w:r>
                    <w:rPr>
                      <w:rFonts w:ascii="仿宋_GB2312" w:hAnsi="仿宋_GB2312" w:cs="仿宋_GB2312" w:eastAsia="仿宋_GB2312"/>
                      <w:sz w:val="21"/>
                    </w:rPr>
                    <w:t>活动筹备期间人员、车辆、物料准备的机动性、充足性，切实满足活动安全、高效、应急、有序的需求，对前期筹备、现场执行、交通费三大项费用计取</w:t>
                  </w:r>
                  <w:r>
                    <w:rPr>
                      <w:rFonts w:ascii="仿宋_GB2312" w:hAnsi="仿宋_GB2312" w:cs="仿宋_GB2312" w:eastAsia="仿宋_GB2312"/>
                      <w:sz w:val="21"/>
                    </w:rPr>
                    <w:t>10%服务费。</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标的名称：省市重点项目开竣工活动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20"/>
            </w:pPr>
            <w:r>
              <w:rPr>
                <w:rFonts w:ascii="仿宋_GB2312" w:hAnsi="仿宋_GB2312" w:cs="仿宋_GB2312" w:eastAsia="仿宋_GB2312"/>
                <w:sz w:val="21"/>
                <w:b/>
              </w:rPr>
              <w:t>一、招标内容</w:t>
            </w:r>
          </w:p>
          <w:p>
            <w:pPr>
              <w:pStyle w:val="null3"/>
              <w:ind w:firstLine="420"/>
              <w:jc w:val="both"/>
            </w:pPr>
            <w:r>
              <w:rPr>
                <w:rFonts w:ascii="仿宋_GB2312" w:hAnsi="仿宋_GB2312" w:cs="仿宋_GB2312" w:eastAsia="仿宋_GB2312"/>
                <w:sz w:val="21"/>
              </w:rPr>
              <w:t>根据省市工作相关安排，</w:t>
            </w:r>
            <w:r>
              <w:rPr>
                <w:rFonts w:ascii="仿宋_GB2312" w:hAnsi="仿宋_GB2312" w:cs="仿宋_GB2312" w:eastAsia="仿宋_GB2312"/>
                <w:sz w:val="21"/>
              </w:rPr>
              <w:t>为切实提升项目资金使用效率，在实施过程中严格遵循</w:t>
            </w:r>
            <w:r>
              <w:rPr>
                <w:rFonts w:ascii="仿宋_GB2312" w:hAnsi="仿宋_GB2312" w:cs="仿宋_GB2312" w:eastAsia="仿宋_GB2312"/>
                <w:sz w:val="21"/>
              </w:rPr>
              <w:t>“厉行节约，务实高效”的原则，组织省市重点项目开竣工活动。活动内容包括</w:t>
            </w:r>
            <w:r>
              <w:rPr>
                <w:rFonts w:ascii="仿宋_GB2312" w:hAnsi="仿宋_GB2312" w:cs="仿宋_GB2312" w:eastAsia="仿宋_GB2312"/>
                <w:sz w:val="21"/>
              </w:rPr>
              <w:t>每次重点项目开竣工仪式设</w:t>
            </w:r>
            <w:r>
              <w:rPr>
                <w:rFonts w:ascii="仿宋_GB2312" w:hAnsi="仿宋_GB2312" w:cs="仿宋_GB2312" w:eastAsia="仿宋_GB2312"/>
                <w:sz w:val="21"/>
              </w:rPr>
              <w:t>1个会场，布置项目展板等。</w:t>
            </w:r>
          </w:p>
          <w:p>
            <w:pPr>
              <w:pStyle w:val="null3"/>
              <w:spacing w:before="120"/>
            </w:pPr>
            <w:r>
              <w:rPr>
                <w:rFonts w:ascii="仿宋_GB2312" w:hAnsi="仿宋_GB2312" w:cs="仿宋_GB2312" w:eastAsia="仿宋_GB2312"/>
                <w:sz w:val="21"/>
                <w:b/>
              </w:rPr>
              <w:t>二、服务要求</w:t>
            </w:r>
          </w:p>
          <w:p>
            <w:pPr>
              <w:pStyle w:val="null3"/>
              <w:ind w:firstLine="420"/>
            </w:pPr>
            <w:r>
              <w:rPr>
                <w:rFonts w:ascii="仿宋_GB2312" w:hAnsi="仿宋_GB2312" w:cs="仿宋_GB2312" w:eastAsia="仿宋_GB2312"/>
                <w:sz w:val="21"/>
              </w:rPr>
              <w:t>1、对会场进行实地踏勘，结合采购人要求，出具平面设计图、效果图，制定搭建施工方案和现场活动组织方案、应急预案等；设计各类展板及印刷品（主背景板、项目展板、场内外指示牌、宣传册、工作证、通行证）等。</w:t>
            </w:r>
          </w:p>
          <w:p>
            <w:pPr>
              <w:pStyle w:val="null3"/>
              <w:ind w:firstLine="420"/>
            </w:pPr>
            <w:r>
              <w:rPr>
                <w:rFonts w:ascii="仿宋_GB2312" w:hAnsi="仿宋_GB2312" w:cs="仿宋_GB2312" w:eastAsia="仿宋_GB2312"/>
                <w:sz w:val="21"/>
              </w:rPr>
              <w:t>2、主会场布置搭建：主席台；控制系统两套，视频技术保障服务；项目展板、临时休息室、指挥中心、指示牌、签到处、移动卫生间、道旗、场外引导指示牌等设施。</w:t>
            </w:r>
          </w:p>
          <w:p>
            <w:pPr>
              <w:pStyle w:val="null3"/>
              <w:ind w:firstLine="420"/>
            </w:pPr>
            <w:r>
              <w:rPr>
                <w:rFonts w:ascii="仿宋_GB2312" w:hAnsi="仿宋_GB2312" w:cs="仿宋_GB2312" w:eastAsia="仿宋_GB2312"/>
                <w:sz w:val="21"/>
              </w:rPr>
              <w:t>3、现场摄像需要留存音视频资料，并编辑活动资料、刻制光盘。</w:t>
            </w:r>
          </w:p>
          <w:p>
            <w:pPr>
              <w:pStyle w:val="null3"/>
              <w:ind w:firstLine="420"/>
            </w:pPr>
            <w:r>
              <w:rPr>
                <w:rFonts w:ascii="仿宋_GB2312" w:hAnsi="仿宋_GB2312" w:cs="仿宋_GB2312" w:eastAsia="仿宋_GB2312"/>
                <w:sz w:val="21"/>
              </w:rPr>
              <w:t>4、印刷各类印刷品。主要包括项目宣传册、项目展板画面、立柱画面、工作证、签到处、指示牌、方阵牌、地贴、舞台围挡、车辆通行证、道旗画面等。</w:t>
            </w:r>
          </w:p>
          <w:p>
            <w:pPr>
              <w:pStyle w:val="null3"/>
              <w:ind w:firstLine="420"/>
            </w:pPr>
            <w:r>
              <w:rPr>
                <w:rFonts w:ascii="仿宋_GB2312" w:hAnsi="仿宋_GB2312" w:cs="仿宋_GB2312" w:eastAsia="仿宋_GB2312"/>
                <w:sz w:val="21"/>
              </w:rPr>
              <w:t>5、线缆铺设。按照方案设计，铺设场内线缆和通信设备（双备份）。</w:t>
            </w:r>
          </w:p>
          <w:p>
            <w:pPr>
              <w:pStyle w:val="null3"/>
              <w:ind w:firstLine="420"/>
            </w:pPr>
            <w:r>
              <w:rPr>
                <w:rFonts w:ascii="仿宋_GB2312" w:hAnsi="仿宋_GB2312" w:cs="仿宋_GB2312" w:eastAsia="仿宋_GB2312"/>
                <w:sz w:val="21"/>
              </w:rPr>
              <w:t>6、服务保障。制定详细的工作服务保障方案，并合理安排人员分工，明确责任，做好现场布置、施工等各类服务保障工作。会场均为露天会场，在选择设备、布置会场时应充分考虑防风、防雨、防火、防盗要求，提供专业线阵音响系统，配备充足的专业人员负责电缆铺设、发电车、防尘布、摄影、摄像拍摄、工程车辆大红花、指挥旗、垃圾桶、雨伞、雨披、桌椅等保障服务。</w:t>
            </w:r>
          </w:p>
          <w:p>
            <w:pPr>
              <w:pStyle w:val="null3"/>
              <w:ind w:firstLine="420"/>
            </w:pPr>
            <w:r>
              <w:rPr>
                <w:rFonts w:ascii="仿宋_GB2312" w:hAnsi="仿宋_GB2312" w:cs="仿宋_GB2312" w:eastAsia="仿宋_GB2312"/>
                <w:sz w:val="21"/>
              </w:rPr>
              <w:t>7、重点项目开竣工活动事项详见</w:t>
            </w:r>
            <w:r>
              <w:rPr>
                <w:rFonts w:ascii="仿宋_GB2312" w:hAnsi="仿宋_GB2312" w:cs="仿宋_GB2312" w:eastAsia="仿宋_GB2312"/>
                <w:sz w:val="21"/>
                <w:u w:val="single"/>
              </w:rPr>
              <w:t>附件</w:t>
            </w:r>
            <w:r>
              <w:rPr>
                <w:rFonts w:ascii="仿宋_GB2312" w:hAnsi="仿宋_GB2312" w:cs="仿宋_GB2312" w:eastAsia="仿宋_GB2312"/>
                <w:sz w:val="21"/>
                <w:u w:val="single"/>
              </w:rPr>
              <w:t>1</w:t>
            </w:r>
            <w:r>
              <w:rPr>
                <w:rFonts w:ascii="仿宋_GB2312" w:hAnsi="仿宋_GB2312" w:cs="仿宋_GB2312" w:eastAsia="仿宋_GB2312"/>
                <w:sz w:val="21"/>
              </w:rPr>
              <w:t>。</w:t>
            </w:r>
          </w:p>
          <w:p>
            <w:pPr>
              <w:pStyle w:val="null3"/>
              <w:spacing w:before="120"/>
            </w:pPr>
            <w:r>
              <w:rPr>
                <w:rFonts w:ascii="仿宋_GB2312" w:hAnsi="仿宋_GB2312" w:cs="仿宋_GB2312" w:eastAsia="仿宋_GB2312"/>
                <w:sz w:val="21"/>
                <w:b/>
              </w:rPr>
              <w:t>三、质量安全要求</w:t>
            </w:r>
          </w:p>
          <w:p>
            <w:pPr>
              <w:pStyle w:val="null3"/>
              <w:ind w:firstLine="420"/>
            </w:pPr>
            <w:r>
              <w:rPr>
                <w:rFonts w:ascii="仿宋_GB2312" w:hAnsi="仿宋_GB2312" w:cs="仿宋_GB2312" w:eastAsia="仿宋_GB2312"/>
                <w:sz w:val="21"/>
              </w:rPr>
              <w:t>1、做好突发事件时的应急方案预案，确保不出现重大失误，包括车辆安全、现场声音播放、会场秩序等，全力保障各项活动正常进行。</w:t>
            </w:r>
          </w:p>
          <w:p>
            <w:pPr>
              <w:pStyle w:val="null3"/>
              <w:ind w:firstLine="420"/>
            </w:pPr>
            <w:r>
              <w:rPr>
                <w:rFonts w:ascii="仿宋_GB2312" w:hAnsi="仿宋_GB2312" w:cs="仿宋_GB2312" w:eastAsia="仿宋_GB2312"/>
                <w:sz w:val="21"/>
              </w:rPr>
              <w:t>2、切实做好服务过程中的安全保障措施，如果服务过程中发生质量事故、安全问题，所有责任由供应商自行承担。</w:t>
            </w:r>
          </w:p>
          <w:p>
            <w:pPr>
              <w:pStyle w:val="null3"/>
              <w:ind w:firstLine="420"/>
            </w:pPr>
            <w:r>
              <w:rPr>
                <w:rFonts w:ascii="仿宋_GB2312" w:hAnsi="仿宋_GB2312" w:cs="仿宋_GB2312" w:eastAsia="仿宋_GB2312"/>
                <w:sz w:val="21"/>
              </w:rPr>
              <w:t>3、应制定详细应急预案。</w:t>
            </w:r>
          </w:p>
          <w:p>
            <w:pPr>
              <w:pStyle w:val="null3"/>
              <w:spacing w:before="120"/>
            </w:pPr>
            <w:r>
              <w:rPr>
                <w:rFonts w:ascii="仿宋_GB2312" w:hAnsi="仿宋_GB2312" w:cs="仿宋_GB2312" w:eastAsia="仿宋_GB2312"/>
                <w:sz w:val="21"/>
                <w:b/>
              </w:rPr>
              <w:t>四、商务要求</w:t>
            </w:r>
          </w:p>
          <w:p>
            <w:pPr>
              <w:pStyle w:val="null3"/>
              <w:ind w:firstLine="420"/>
            </w:pPr>
            <w:r>
              <w:rPr>
                <w:rFonts w:ascii="仿宋_GB2312" w:hAnsi="仿宋_GB2312" w:cs="仿宋_GB2312" w:eastAsia="仿宋_GB2312"/>
                <w:sz w:val="21"/>
              </w:rPr>
              <w:t>1、单次最高限价：500,000,00元/次</w:t>
            </w:r>
          </w:p>
          <w:p>
            <w:pPr>
              <w:pStyle w:val="null3"/>
              <w:ind w:firstLine="420"/>
            </w:pPr>
            <w:r>
              <w:rPr>
                <w:rFonts w:ascii="仿宋_GB2312" w:hAnsi="仿宋_GB2312" w:cs="仿宋_GB2312" w:eastAsia="仿宋_GB2312"/>
                <w:sz w:val="21"/>
              </w:rPr>
              <w:t>2</w:t>
            </w:r>
            <w:r>
              <w:rPr>
                <w:rFonts w:ascii="仿宋_GB2312" w:hAnsi="仿宋_GB2312" w:cs="仿宋_GB2312" w:eastAsia="仿宋_GB2312"/>
                <w:sz w:val="21"/>
              </w:rPr>
              <w:t>、活动准备期限：供应商接到采购人书面通知后</w:t>
            </w:r>
            <w:r>
              <w:rPr>
                <w:rFonts w:ascii="仿宋_GB2312" w:hAnsi="仿宋_GB2312" w:cs="仿宋_GB2312" w:eastAsia="仿宋_GB2312"/>
                <w:sz w:val="21"/>
              </w:rPr>
              <w:t>15个日历日内准备就绪，满足活动举办条件。开竣工仪式具体举行时间以</w:t>
            </w:r>
            <w:r>
              <w:rPr>
                <w:rFonts w:ascii="仿宋_GB2312" w:hAnsi="仿宋_GB2312" w:cs="仿宋_GB2312" w:eastAsia="仿宋_GB2312"/>
                <w:sz w:val="21"/>
              </w:rPr>
              <w:t>省市</w:t>
            </w:r>
            <w:r>
              <w:rPr>
                <w:rFonts w:ascii="仿宋_GB2312" w:hAnsi="仿宋_GB2312" w:cs="仿宋_GB2312" w:eastAsia="仿宋_GB2312"/>
                <w:sz w:val="21"/>
              </w:rPr>
              <w:t>正式文件为依据，并在开竣工仪式举办日前</w:t>
            </w:r>
            <w:r>
              <w:rPr>
                <w:rFonts w:ascii="仿宋_GB2312" w:hAnsi="仿宋_GB2312" w:cs="仿宋_GB2312" w:eastAsia="仿宋_GB2312"/>
                <w:sz w:val="21"/>
              </w:rPr>
              <w:t>24小时完成彩排。</w:t>
            </w:r>
          </w:p>
          <w:p>
            <w:pPr>
              <w:pStyle w:val="null3"/>
              <w:ind w:firstLine="420"/>
            </w:pPr>
            <w:r>
              <w:rPr>
                <w:rFonts w:ascii="仿宋_GB2312" w:hAnsi="仿宋_GB2312" w:cs="仿宋_GB2312" w:eastAsia="仿宋_GB2312"/>
                <w:sz w:val="21"/>
              </w:rPr>
              <w:t>3</w:t>
            </w:r>
            <w:r>
              <w:rPr>
                <w:rFonts w:ascii="仿宋_GB2312" w:hAnsi="仿宋_GB2312" w:cs="仿宋_GB2312" w:eastAsia="仿宋_GB2312"/>
                <w:sz w:val="21"/>
              </w:rPr>
              <w:t>、如因时间紧张，采购人可提前自行开展部分现场勘查、视频拍摄、资料印刷等前期工作，费用由供应商承担。</w:t>
            </w:r>
          </w:p>
          <w:p>
            <w:pPr>
              <w:pStyle w:val="null3"/>
              <w:ind w:firstLine="420"/>
            </w:pPr>
            <w:r>
              <w:rPr>
                <w:rFonts w:ascii="仿宋_GB2312" w:hAnsi="仿宋_GB2312" w:cs="仿宋_GB2312" w:eastAsia="仿宋_GB2312"/>
                <w:sz w:val="21"/>
              </w:rPr>
              <w:t>4</w:t>
            </w:r>
            <w:r>
              <w:rPr>
                <w:rFonts w:ascii="仿宋_GB2312" w:hAnsi="仿宋_GB2312" w:cs="仿宋_GB2312" w:eastAsia="仿宋_GB2312"/>
                <w:sz w:val="21"/>
              </w:rPr>
              <w:t>、因</w:t>
            </w:r>
            <w:r>
              <w:rPr>
                <w:rFonts w:ascii="仿宋_GB2312" w:hAnsi="仿宋_GB2312" w:cs="仿宋_GB2312" w:eastAsia="仿宋_GB2312"/>
                <w:sz w:val="21"/>
              </w:rPr>
              <w:t>省市</w:t>
            </w:r>
            <w:r>
              <w:rPr>
                <w:rFonts w:ascii="仿宋_GB2312" w:hAnsi="仿宋_GB2312" w:cs="仿宋_GB2312" w:eastAsia="仿宋_GB2312"/>
                <w:sz w:val="21"/>
              </w:rPr>
              <w:t>计划变更，需要取消或延期活动时，采购人将提前告知供应商，对被取消批次采购人不支付合同价款，对延期批次采购人不追加费用。最终合同价款以实际发生为准据实结算。</w:t>
            </w:r>
          </w:p>
          <w:p>
            <w:pPr>
              <w:pStyle w:val="null3"/>
              <w:ind w:firstLine="420"/>
            </w:pPr>
            <w:r>
              <w:rPr>
                <w:rFonts w:ascii="仿宋_GB2312" w:hAnsi="仿宋_GB2312" w:cs="仿宋_GB2312" w:eastAsia="仿宋_GB2312"/>
                <w:sz w:val="21"/>
              </w:rPr>
              <w:t>5</w:t>
            </w:r>
            <w:r>
              <w:rPr>
                <w:rFonts w:ascii="仿宋_GB2312" w:hAnsi="仿宋_GB2312" w:cs="仿宋_GB2312" w:eastAsia="仿宋_GB2312"/>
                <w:sz w:val="21"/>
              </w:rPr>
              <w:t>、本项目为预采购，具体支付时间以实际资金下达时间为依据。</w:t>
            </w:r>
          </w:p>
          <w:p>
            <w:pPr>
              <w:pStyle w:val="null3"/>
              <w:ind w:firstLine="420"/>
            </w:pPr>
            <w:r>
              <w:rPr>
                <w:rFonts w:ascii="仿宋_GB2312" w:hAnsi="仿宋_GB2312" w:cs="仿宋_GB2312" w:eastAsia="仿宋_GB2312"/>
                <w:sz w:val="21"/>
              </w:rPr>
              <w:t>6</w:t>
            </w:r>
            <w:r>
              <w:rPr>
                <w:rFonts w:ascii="仿宋_GB2312" w:hAnsi="仿宋_GB2312" w:cs="仿宋_GB2312" w:eastAsia="仿宋_GB2312"/>
                <w:sz w:val="21"/>
              </w:rPr>
              <w:t>、单次重点项目开竣工活动结束后，甲方委托具有相应资质的会计单位，对乙方服务期间的所有费用进行审计，甲方根据审计结果支付相关费用，支付金额不得超出原合同签订金额。</w:t>
            </w:r>
          </w:p>
          <w:p>
            <w:pPr>
              <w:pStyle w:val="null3"/>
              <w:jc w:val="both"/>
            </w:pPr>
            <w:r>
              <w:rPr>
                <w:rFonts w:ascii="仿宋_GB2312" w:hAnsi="仿宋_GB2312" w:cs="仿宋_GB2312" w:eastAsia="仿宋_GB2312"/>
                <w:sz w:val="21"/>
              </w:rPr>
              <w:t>附件</w:t>
            </w:r>
            <w:r>
              <w:rPr>
                <w:rFonts w:ascii="仿宋_GB2312" w:hAnsi="仿宋_GB2312" w:cs="仿宋_GB2312" w:eastAsia="仿宋_GB2312"/>
                <w:sz w:val="21"/>
              </w:rPr>
              <w:t>1</w:t>
            </w:r>
          </w:p>
          <w:tbl>
            <w:tblPr>
              <w:tblInd w:type="dxa" w:w="120"/>
              <w:tblBorders>
                <w:top w:val="none" w:color="000000" w:sz="4"/>
                <w:left w:val="none" w:color="000000" w:sz="4"/>
                <w:bottom w:val="none" w:color="000000" w:sz="4"/>
                <w:right w:val="none" w:color="000000" w:sz="4"/>
                <w:insideH w:val="none"/>
                <w:insideV w:val="none"/>
              </w:tblBorders>
            </w:tblPr>
            <w:tblGrid>
              <w:gridCol w:w="171"/>
              <w:gridCol w:w="476"/>
              <w:gridCol w:w="1906"/>
            </w:tblGrid>
            <w:tr>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序号</w:t>
                  </w:r>
                </w:p>
              </w:tc>
              <w:tc>
                <w:tcPr>
                  <w:tcW w:type="dxa" w:w="4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参数性质</w:t>
                  </w:r>
                </w:p>
              </w:tc>
              <w:tc>
                <w:tcPr>
                  <w:tcW w:type="dxa" w:w="19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r>
                    <w:rPr>
                      <w:rFonts w:ascii="仿宋_GB2312" w:hAnsi="仿宋_GB2312" w:cs="仿宋_GB2312" w:eastAsia="仿宋_GB2312"/>
                      <w:sz w:val="21"/>
                    </w:rPr>
                    <w:t>技术参数与性能指标</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场地</w:t>
                  </w:r>
                  <w:r>
                    <w:rPr>
                      <w:rFonts w:ascii="仿宋_GB2312" w:hAnsi="仿宋_GB2312" w:cs="仿宋_GB2312" w:eastAsia="仿宋_GB2312"/>
                      <w:sz w:val="21"/>
                      <w:b/>
                    </w:rPr>
                    <w:t>勘察</w:t>
                  </w: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[工作周期]</w:t>
                  </w:r>
                </w:p>
                <w:p>
                  <w:pPr>
                    <w:pStyle w:val="null3"/>
                    <w:jc w:val="left"/>
                  </w:pPr>
                  <w:r>
                    <w:rPr>
                      <w:rFonts w:ascii="仿宋_GB2312" w:hAnsi="仿宋_GB2312" w:cs="仿宋_GB2312" w:eastAsia="仿宋_GB2312"/>
                      <w:sz w:val="21"/>
                    </w:rPr>
                    <w:t>15个工作日</w:t>
                  </w:r>
                </w:p>
                <w:p>
                  <w:pPr>
                    <w:pStyle w:val="null3"/>
                    <w:jc w:val="left"/>
                  </w:pPr>
                  <w:r>
                    <w:rPr>
                      <w:rFonts w:ascii="仿宋_GB2312" w:hAnsi="仿宋_GB2312" w:cs="仿宋_GB2312" w:eastAsia="仿宋_GB2312"/>
                      <w:sz w:val="21"/>
                      <w:b/>
                    </w:rPr>
                    <w:t>[工作内容]</w:t>
                  </w:r>
                </w:p>
                <w:p>
                  <w:pPr>
                    <w:pStyle w:val="null3"/>
                    <w:jc w:val="left"/>
                  </w:pPr>
                  <w:r>
                    <w:rPr>
                      <w:rFonts w:ascii="仿宋_GB2312" w:hAnsi="仿宋_GB2312" w:cs="仿宋_GB2312" w:eastAsia="仿宋_GB2312"/>
                      <w:sz w:val="21"/>
                    </w:rPr>
                    <w:t>1.对符合开工条件的项目工地现场进行前期勘察；</w:t>
                  </w:r>
                </w:p>
                <w:p>
                  <w:pPr>
                    <w:pStyle w:val="null3"/>
                  </w:pPr>
                  <w:r>
                    <w:rPr>
                      <w:rFonts w:ascii="仿宋_GB2312" w:hAnsi="仿宋_GB2312" w:cs="仿宋_GB2312" w:eastAsia="仿宋_GB2312"/>
                      <w:sz w:val="21"/>
                    </w:rPr>
                    <w:t>2.会场实地勘察整理现场资料将实际情况反馈至筹备组</w:t>
                  </w:r>
                  <w:r>
                    <w:rPr>
                      <w:rFonts w:ascii="仿宋_GB2312" w:hAnsi="仿宋_GB2312" w:cs="仿宋_GB2312" w:eastAsia="仿宋_GB2312"/>
                      <w:sz w:val="21"/>
                    </w:rPr>
                    <w:t>。</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会场搭建布局规划</w:t>
                  </w: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[工作周期]</w:t>
                  </w:r>
                </w:p>
                <w:p>
                  <w:pPr>
                    <w:pStyle w:val="null3"/>
                    <w:jc w:val="left"/>
                  </w:pPr>
                  <w:r>
                    <w:rPr>
                      <w:rFonts w:ascii="仿宋_GB2312" w:hAnsi="仿宋_GB2312" w:cs="仿宋_GB2312" w:eastAsia="仿宋_GB2312"/>
                      <w:sz w:val="21"/>
                    </w:rPr>
                    <w:t>15个工作日</w:t>
                  </w:r>
                </w:p>
                <w:p>
                  <w:pPr>
                    <w:pStyle w:val="null3"/>
                    <w:jc w:val="left"/>
                  </w:pPr>
                  <w:r>
                    <w:rPr>
                      <w:rFonts w:ascii="仿宋_GB2312" w:hAnsi="仿宋_GB2312" w:cs="仿宋_GB2312" w:eastAsia="仿宋_GB2312"/>
                      <w:sz w:val="21"/>
                      <w:b/>
                    </w:rPr>
                    <w:t>[工作内容]</w:t>
                  </w:r>
                </w:p>
                <w:p>
                  <w:pPr>
                    <w:pStyle w:val="null3"/>
                    <w:jc w:val="left"/>
                  </w:pPr>
                  <w:r>
                    <w:rPr>
                      <w:rFonts w:ascii="仿宋_GB2312" w:hAnsi="仿宋_GB2312" w:cs="仿宋_GB2312" w:eastAsia="仿宋_GB2312"/>
                      <w:sz w:val="21"/>
                    </w:rPr>
                    <w:t>1.按照</w:t>
                  </w:r>
                  <w:r>
                    <w:rPr>
                      <w:rFonts w:ascii="仿宋_GB2312" w:hAnsi="仿宋_GB2312" w:cs="仿宋_GB2312" w:eastAsia="仿宋_GB2312"/>
                      <w:sz w:val="21"/>
                    </w:rPr>
                    <w:t>省市</w:t>
                  </w:r>
                  <w:r>
                    <w:rPr>
                      <w:rFonts w:ascii="仿宋_GB2312" w:hAnsi="仿宋_GB2312" w:cs="仿宋_GB2312" w:eastAsia="仿宋_GB2312"/>
                      <w:sz w:val="21"/>
                    </w:rPr>
                    <w:t>工作要求，结合会场整体布局、舞台朝向、安全合理系数评估；</w:t>
                  </w:r>
                </w:p>
                <w:p>
                  <w:pPr>
                    <w:pStyle w:val="null3"/>
                    <w:jc w:val="left"/>
                  </w:pPr>
                  <w:r>
                    <w:rPr>
                      <w:rFonts w:ascii="仿宋_GB2312" w:hAnsi="仿宋_GB2312" w:cs="仿宋_GB2312" w:eastAsia="仿宋_GB2312"/>
                      <w:sz w:val="21"/>
                    </w:rPr>
                    <w:t>2.设计平面设计图、效果图；</w:t>
                  </w:r>
                </w:p>
                <w:p>
                  <w:pPr>
                    <w:pStyle w:val="null3"/>
                    <w:jc w:val="left"/>
                  </w:pPr>
                  <w:r>
                    <w:rPr>
                      <w:rFonts w:ascii="仿宋_GB2312" w:hAnsi="仿宋_GB2312" w:cs="仿宋_GB2312" w:eastAsia="仿宋_GB2312"/>
                      <w:sz w:val="21"/>
                    </w:rPr>
                    <w:t>3.设计施工图；</w:t>
                  </w:r>
                </w:p>
                <w:p>
                  <w:pPr>
                    <w:pStyle w:val="null3"/>
                  </w:pPr>
                  <w:r>
                    <w:rPr>
                      <w:rFonts w:ascii="仿宋_GB2312" w:hAnsi="仿宋_GB2312" w:cs="仿宋_GB2312" w:eastAsia="仿宋_GB2312"/>
                      <w:sz w:val="21"/>
                    </w:rPr>
                    <w:t>4.制定搭建施工方案。</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方案设计</w:t>
                  </w: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[工作周期]</w:t>
                  </w:r>
                </w:p>
                <w:p>
                  <w:pPr>
                    <w:pStyle w:val="null3"/>
                    <w:jc w:val="left"/>
                  </w:pPr>
                  <w:r>
                    <w:rPr>
                      <w:rFonts w:ascii="仿宋_GB2312" w:hAnsi="仿宋_GB2312" w:cs="仿宋_GB2312" w:eastAsia="仿宋_GB2312"/>
                      <w:sz w:val="21"/>
                    </w:rPr>
                    <w:t>10-15个工作日</w:t>
                  </w:r>
                </w:p>
                <w:p>
                  <w:pPr>
                    <w:pStyle w:val="null3"/>
                    <w:jc w:val="left"/>
                  </w:pPr>
                  <w:r>
                    <w:rPr>
                      <w:rFonts w:ascii="仿宋_GB2312" w:hAnsi="仿宋_GB2312" w:cs="仿宋_GB2312" w:eastAsia="仿宋_GB2312"/>
                      <w:sz w:val="21"/>
                      <w:b/>
                    </w:rPr>
                    <w:t>[工作内容]</w:t>
                  </w:r>
                </w:p>
                <w:p>
                  <w:pPr>
                    <w:pStyle w:val="null3"/>
                    <w:jc w:val="left"/>
                  </w:pPr>
                  <w:r>
                    <w:rPr>
                      <w:rFonts w:ascii="仿宋_GB2312" w:hAnsi="仿宋_GB2312" w:cs="仿宋_GB2312" w:eastAsia="仿宋_GB2312"/>
                      <w:sz w:val="21"/>
                    </w:rPr>
                    <w:t>1.设计主背景板、签到处、舞台前沿、导视牌、指路牌、项目宣传册、活动手册、工作证、通行证等；</w:t>
                  </w:r>
                </w:p>
                <w:p>
                  <w:pPr>
                    <w:pStyle w:val="null3"/>
                  </w:pPr>
                  <w:r>
                    <w:rPr>
                      <w:rFonts w:ascii="仿宋_GB2312" w:hAnsi="仿宋_GB2312" w:cs="仿宋_GB2312" w:eastAsia="仿宋_GB2312"/>
                      <w:sz w:val="21"/>
                    </w:rPr>
                    <w:t>2.整理、规范项目展板资料、设计项目展板。</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主席台区域</w:t>
                  </w: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[工作周期]</w:t>
                  </w:r>
                </w:p>
                <w:p>
                  <w:pPr>
                    <w:pStyle w:val="null3"/>
                    <w:jc w:val="left"/>
                  </w:pPr>
                  <w:r>
                    <w:rPr>
                      <w:rFonts w:ascii="仿宋_GB2312" w:hAnsi="仿宋_GB2312" w:cs="仿宋_GB2312" w:eastAsia="仿宋_GB2312"/>
                      <w:sz w:val="21"/>
                    </w:rPr>
                    <w:t>3-6个工作日</w:t>
                  </w:r>
                </w:p>
                <w:p>
                  <w:pPr>
                    <w:pStyle w:val="null3"/>
                    <w:jc w:val="left"/>
                  </w:pPr>
                  <w:r>
                    <w:rPr>
                      <w:rFonts w:ascii="仿宋_GB2312" w:hAnsi="仿宋_GB2312" w:cs="仿宋_GB2312" w:eastAsia="仿宋_GB2312"/>
                      <w:sz w:val="21"/>
                      <w:b/>
                    </w:rPr>
                    <w:t>[工作内容]</w:t>
                  </w:r>
                  <w:r>
                    <w:rPr>
                      <w:rFonts w:ascii="仿宋_GB2312" w:hAnsi="仿宋_GB2312" w:cs="仿宋_GB2312" w:eastAsia="仿宋_GB2312"/>
                      <w:sz w:val="19"/>
                    </w:rPr>
                    <w:t xml:space="preserve"> </w:t>
                  </w:r>
                  <w:r>
                    <w:rPr>
                      <w:rFonts w:ascii="仿宋_GB2312" w:hAnsi="仿宋_GB2312" w:cs="仿宋_GB2312" w:eastAsia="仿宋_GB2312"/>
                      <w:sz w:val="21"/>
                      <w:b/>
                    </w:rPr>
                    <w:t>搭建布置</w:t>
                  </w:r>
                </w:p>
                <w:p>
                  <w:pPr>
                    <w:pStyle w:val="null3"/>
                    <w:jc w:val="left"/>
                  </w:pPr>
                  <w:r>
                    <w:rPr>
                      <w:rFonts w:ascii="仿宋_GB2312" w:hAnsi="仿宋_GB2312" w:cs="仿宋_GB2312" w:eastAsia="仿宋_GB2312"/>
                      <w:sz w:val="21"/>
                    </w:rPr>
                    <w:t>1.主席台（20*7*0.6米）</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.防尘布（300平米）</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.主席台下方围挡（20*0.6米）</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.技术设备控制室（5*5*米 1间）</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.吊车、叉车</w:t>
                  </w:r>
                </w:p>
                <w:p>
                  <w:pPr>
                    <w:pStyle w:val="null3"/>
                    <w:jc w:val="left"/>
                  </w:pPr>
                  <w:r>
                    <w:rPr>
                      <w:rFonts w:ascii="仿宋_GB2312" w:hAnsi="仿宋_GB2312" w:cs="仿宋_GB2312" w:eastAsia="仿宋_GB2312"/>
                      <w:sz w:val="21"/>
                      <w:b/>
                    </w:rPr>
                    <w:t>[租赁/采购]</w:t>
                  </w:r>
                </w:p>
                <w:p>
                  <w:pPr>
                    <w:pStyle w:val="null3"/>
                  </w:pPr>
                  <w:r>
                    <w:rPr>
                      <w:rFonts w:ascii="仿宋_GB2312" w:hAnsi="仿宋_GB2312" w:cs="仿宋_GB2312" w:eastAsia="仿宋_GB2312"/>
                      <w:sz w:val="21"/>
                    </w:rPr>
                    <w:t>设备租赁</w:t>
                  </w:r>
                  <w:r>
                    <w:rPr>
                      <w:rFonts w:ascii="仿宋_GB2312" w:hAnsi="仿宋_GB2312" w:cs="仿宋_GB2312" w:eastAsia="仿宋_GB2312"/>
                      <w:sz w:val="21"/>
                    </w:rPr>
                    <w:t>+画面制作采购</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项目展板及休息区</w:t>
                  </w: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[工作周期]</w:t>
                  </w:r>
                </w:p>
                <w:p>
                  <w:pPr>
                    <w:pStyle w:val="null3"/>
                    <w:jc w:val="left"/>
                  </w:pPr>
                  <w:r>
                    <w:rPr>
                      <w:rFonts w:ascii="仿宋_GB2312" w:hAnsi="仿宋_GB2312" w:cs="仿宋_GB2312" w:eastAsia="仿宋_GB2312"/>
                      <w:sz w:val="21"/>
                    </w:rPr>
                    <w:t>3-6个工作日</w:t>
                  </w:r>
                </w:p>
                <w:p>
                  <w:pPr>
                    <w:pStyle w:val="null3"/>
                    <w:jc w:val="left"/>
                  </w:pPr>
                  <w:r>
                    <w:rPr>
                      <w:rFonts w:ascii="仿宋_GB2312" w:hAnsi="仿宋_GB2312" w:cs="仿宋_GB2312" w:eastAsia="仿宋_GB2312"/>
                      <w:sz w:val="21"/>
                      <w:b/>
                    </w:rPr>
                    <w:t>[工作内容]</w:t>
                  </w:r>
                  <w:r>
                    <w:rPr>
                      <w:rFonts w:ascii="仿宋_GB2312" w:hAnsi="仿宋_GB2312" w:cs="仿宋_GB2312" w:eastAsia="仿宋_GB2312"/>
                      <w:sz w:val="19"/>
                    </w:rPr>
                    <w:t xml:space="preserve"> </w:t>
                  </w:r>
                  <w:r>
                    <w:rPr>
                      <w:rFonts w:ascii="仿宋_GB2312" w:hAnsi="仿宋_GB2312" w:cs="仿宋_GB2312" w:eastAsia="仿宋_GB2312"/>
                      <w:sz w:val="21"/>
                      <w:b/>
                    </w:rPr>
                    <w:t>搭建布置</w:t>
                  </w:r>
                </w:p>
                <w:p>
                  <w:pPr>
                    <w:pStyle w:val="null3"/>
                    <w:jc w:val="left"/>
                  </w:pPr>
                  <w:r>
                    <w:rPr>
                      <w:rFonts w:ascii="仿宋_GB2312" w:hAnsi="仿宋_GB2312" w:cs="仿宋_GB2312" w:eastAsia="仿宋_GB2312"/>
                      <w:sz w:val="21"/>
                    </w:rPr>
                    <w:t>1.项目介绍展板（10*3米*4个双面）</w:t>
                  </w:r>
                </w:p>
                <w:p>
                  <w:pPr>
                    <w:pStyle w:val="null3"/>
                    <w:jc w:val="left"/>
                  </w:pPr>
                  <w:r>
                    <w:rPr>
                      <w:rFonts w:ascii="仿宋_GB2312" w:hAnsi="仿宋_GB2312" w:cs="仿宋_GB2312" w:eastAsia="仿宋_GB2312"/>
                      <w:sz w:val="21"/>
                    </w:rPr>
                    <w:t>2.签到处（5*3米 1个）</w:t>
                  </w:r>
                </w:p>
                <w:p>
                  <w:pPr>
                    <w:pStyle w:val="null3"/>
                    <w:jc w:val="left"/>
                  </w:pPr>
                  <w:r>
                    <w:rPr>
                      <w:rFonts w:ascii="仿宋_GB2312" w:hAnsi="仿宋_GB2312" w:cs="仿宋_GB2312" w:eastAsia="仿宋_GB2312"/>
                      <w:sz w:val="21"/>
                    </w:rPr>
                    <w:t>3.导视牌（1*2.5米 5个）</w:t>
                  </w:r>
                </w:p>
                <w:p>
                  <w:pPr>
                    <w:pStyle w:val="null3"/>
                    <w:jc w:val="left"/>
                  </w:pPr>
                  <w:r>
                    <w:rPr>
                      <w:rFonts w:ascii="仿宋_GB2312" w:hAnsi="仿宋_GB2312" w:cs="仿宋_GB2312" w:eastAsia="仿宋_GB2312"/>
                      <w:sz w:val="21"/>
                    </w:rPr>
                    <w:t>4.指路牌（5*3米 2个）</w:t>
                  </w:r>
                </w:p>
                <w:p>
                  <w:pPr>
                    <w:pStyle w:val="null3"/>
                    <w:jc w:val="left"/>
                  </w:pPr>
                  <w:r>
                    <w:rPr>
                      <w:rFonts w:ascii="仿宋_GB2312" w:hAnsi="仿宋_GB2312" w:cs="仿宋_GB2312" w:eastAsia="仿宋_GB2312"/>
                      <w:sz w:val="21"/>
                    </w:rPr>
                    <w:t>5.项目展板侧封（5.5*3米 2个）</w:t>
                  </w:r>
                </w:p>
                <w:p>
                  <w:pPr>
                    <w:pStyle w:val="null3"/>
                    <w:jc w:val="left"/>
                  </w:pPr>
                  <w:r>
                    <w:rPr>
                      <w:rFonts w:ascii="仿宋_GB2312" w:hAnsi="仿宋_GB2312" w:cs="仿宋_GB2312" w:eastAsia="仿宋_GB2312"/>
                      <w:sz w:val="21"/>
                    </w:rPr>
                    <w:t>6.休息室（5*5*米 2间）</w:t>
                  </w:r>
                </w:p>
                <w:p>
                  <w:pPr>
                    <w:pStyle w:val="null3"/>
                    <w:jc w:val="left"/>
                  </w:pPr>
                  <w:r>
                    <w:rPr>
                      <w:rFonts w:ascii="仿宋_GB2312" w:hAnsi="仿宋_GB2312" w:cs="仿宋_GB2312" w:eastAsia="仿宋_GB2312"/>
                      <w:sz w:val="21"/>
                    </w:rPr>
                    <w:t>7.圆形吧桌（10套）</w:t>
                  </w:r>
                </w:p>
                <w:p>
                  <w:pPr>
                    <w:pStyle w:val="null3"/>
                    <w:jc w:val="left"/>
                  </w:pPr>
                  <w:r>
                    <w:rPr>
                      <w:rFonts w:ascii="仿宋_GB2312" w:hAnsi="仿宋_GB2312" w:cs="仿宋_GB2312" w:eastAsia="仿宋_GB2312"/>
                      <w:sz w:val="21"/>
                    </w:rPr>
                    <w:t>8.承重安全结构</w:t>
                  </w:r>
                </w:p>
                <w:p>
                  <w:pPr>
                    <w:pStyle w:val="null3"/>
                    <w:jc w:val="left"/>
                  </w:pPr>
                  <w:r>
                    <w:rPr>
                      <w:rFonts w:ascii="仿宋_GB2312" w:hAnsi="仿宋_GB2312" w:cs="仿宋_GB2312" w:eastAsia="仿宋_GB2312"/>
                      <w:sz w:val="21"/>
                    </w:rPr>
                    <w:t>9.吊车、叉车</w:t>
                  </w:r>
                </w:p>
                <w:p>
                  <w:pPr>
                    <w:pStyle w:val="null3"/>
                    <w:jc w:val="left"/>
                  </w:pPr>
                  <w:r>
                    <w:rPr>
                      <w:rFonts w:ascii="仿宋_GB2312" w:hAnsi="仿宋_GB2312" w:cs="仿宋_GB2312" w:eastAsia="仿宋_GB2312"/>
                      <w:sz w:val="21"/>
                    </w:rPr>
                    <w:t>10.运输费</w:t>
                  </w:r>
                </w:p>
                <w:p>
                  <w:pPr>
                    <w:pStyle w:val="null3"/>
                    <w:jc w:val="left"/>
                  </w:pPr>
                  <w:r>
                    <w:rPr>
                      <w:rFonts w:ascii="仿宋_GB2312" w:hAnsi="仿宋_GB2312" w:cs="仿宋_GB2312" w:eastAsia="仿宋_GB2312"/>
                      <w:sz w:val="21"/>
                      <w:b/>
                    </w:rPr>
                    <w:t>[租赁/采购]</w:t>
                  </w:r>
                </w:p>
                <w:p>
                  <w:pPr>
                    <w:pStyle w:val="null3"/>
                  </w:pPr>
                  <w:r>
                    <w:rPr>
                      <w:rFonts w:ascii="仿宋_GB2312" w:hAnsi="仿宋_GB2312" w:cs="仿宋_GB2312" w:eastAsia="仿宋_GB2312"/>
                      <w:sz w:val="21"/>
                    </w:rPr>
                    <w:t>设备租赁</w:t>
                  </w:r>
                  <w:r>
                    <w:rPr>
                      <w:rFonts w:ascii="仿宋_GB2312" w:hAnsi="仿宋_GB2312" w:cs="仿宋_GB2312" w:eastAsia="仿宋_GB2312"/>
                      <w:sz w:val="21"/>
                    </w:rPr>
                    <w:t>+画面制作采购</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移动卫生间及相关物料</w:t>
                  </w: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[工作周期]</w:t>
                  </w:r>
                </w:p>
                <w:p>
                  <w:pPr>
                    <w:pStyle w:val="null3"/>
                    <w:jc w:val="left"/>
                  </w:pPr>
                  <w:r>
                    <w:rPr>
                      <w:rFonts w:ascii="仿宋_GB2312" w:hAnsi="仿宋_GB2312" w:cs="仿宋_GB2312" w:eastAsia="仿宋_GB2312"/>
                      <w:sz w:val="21"/>
                    </w:rPr>
                    <w:t>3-6个工作日</w:t>
                  </w:r>
                </w:p>
                <w:p>
                  <w:pPr>
                    <w:pStyle w:val="null3"/>
                    <w:jc w:val="left"/>
                  </w:pPr>
                  <w:r>
                    <w:rPr>
                      <w:rFonts w:ascii="仿宋_GB2312" w:hAnsi="仿宋_GB2312" w:cs="仿宋_GB2312" w:eastAsia="仿宋_GB2312"/>
                      <w:sz w:val="21"/>
                      <w:b/>
                    </w:rPr>
                    <w:t>[工作内容]</w:t>
                  </w:r>
                  <w:r>
                    <w:rPr>
                      <w:rFonts w:ascii="仿宋_GB2312" w:hAnsi="仿宋_GB2312" w:cs="仿宋_GB2312" w:eastAsia="仿宋_GB2312"/>
                      <w:sz w:val="19"/>
                    </w:rPr>
                    <w:t xml:space="preserve"> </w:t>
                  </w:r>
                  <w:r>
                    <w:rPr>
                      <w:rFonts w:ascii="仿宋_GB2312" w:hAnsi="仿宋_GB2312" w:cs="仿宋_GB2312" w:eastAsia="仿宋_GB2312"/>
                      <w:sz w:val="21"/>
                      <w:b/>
                    </w:rPr>
                    <w:t>搭建布置</w:t>
                  </w:r>
                </w:p>
                <w:p>
                  <w:pPr>
                    <w:pStyle w:val="null3"/>
                    <w:jc w:val="left"/>
                  </w:pPr>
                  <w:r>
                    <w:rPr>
                      <w:rFonts w:ascii="仿宋_GB2312" w:hAnsi="仿宋_GB2312" w:cs="仿宋_GB2312" w:eastAsia="仿宋_GB2312"/>
                      <w:sz w:val="21"/>
                    </w:rPr>
                    <w:t xml:space="preserve">1.移动卫生间（10间）  </w:t>
                  </w:r>
                </w:p>
                <w:p>
                  <w:pPr>
                    <w:pStyle w:val="null3"/>
                    <w:jc w:val="left"/>
                  </w:pPr>
                  <w:r>
                    <w:rPr>
                      <w:rFonts w:ascii="仿宋_GB2312" w:hAnsi="仿宋_GB2312" w:cs="仿宋_GB2312" w:eastAsia="仿宋_GB2312"/>
                      <w:sz w:val="21"/>
                    </w:rPr>
                    <w:t>2.大垃圾桶采购（5个）</w:t>
                  </w:r>
                </w:p>
                <w:p>
                  <w:pPr>
                    <w:pStyle w:val="null3"/>
                    <w:jc w:val="left"/>
                  </w:pPr>
                  <w:r>
                    <w:rPr>
                      <w:rFonts w:ascii="仿宋_GB2312" w:hAnsi="仿宋_GB2312" w:cs="仿宋_GB2312" w:eastAsia="仿宋_GB2312"/>
                      <w:sz w:val="21"/>
                    </w:rPr>
                    <w:t>3.小垃圾桶采购（4个）</w:t>
                  </w:r>
                </w:p>
                <w:p>
                  <w:pPr>
                    <w:pStyle w:val="null3"/>
                    <w:jc w:val="left"/>
                  </w:pPr>
                  <w:r>
                    <w:rPr>
                      <w:rFonts w:ascii="仿宋_GB2312" w:hAnsi="仿宋_GB2312" w:cs="仿宋_GB2312" w:eastAsia="仿宋_GB2312"/>
                      <w:sz w:val="21"/>
                    </w:rPr>
                    <w:t>4.大红花采购（20个）</w:t>
                  </w:r>
                </w:p>
                <w:p>
                  <w:pPr>
                    <w:pStyle w:val="null3"/>
                    <w:jc w:val="left"/>
                  </w:pPr>
                  <w:r>
                    <w:rPr>
                      <w:rFonts w:ascii="仿宋_GB2312" w:hAnsi="仿宋_GB2312" w:cs="仿宋_GB2312" w:eastAsia="仿宋_GB2312"/>
                      <w:sz w:val="21"/>
                      <w:b/>
                    </w:rPr>
                    <w:t>[租赁/采购]</w:t>
                  </w:r>
                </w:p>
                <w:p>
                  <w:pPr>
                    <w:pStyle w:val="null3"/>
                    <w:jc w:val="both"/>
                  </w:pPr>
                  <w:r>
                    <w:rPr>
                      <w:rFonts w:ascii="仿宋_GB2312" w:hAnsi="仿宋_GB2312" w:cs="仿宋_GB2312" w:eastAsia="仿宋_GB2312"/>
                      <w:sz w:val="21"/>
                    </w:rPr>
                    <w:t>设备租赁</w:t>
                  </w:r>
                  <w:r>
                    <w:rPr>
                      <w:rFonts w:ascii="仿宋_GB2312" w:hAnsi="仿宋_GB2312" w:cs="仿宋_GB2312" w:eastAsia="仿宋_GB2312"/>
                      <w:sz w:val="21"/>
                    </w:rPr>
                    <w:t>+采购</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音响设备</w:t>
                  </w: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[工作周期]</w:t>
                  </w:r>
                </w:p>
                <w:p>
                  <w:pPr>
                    <w:pStyle w:val="null3"/>
                    <w:jc w:val="left"/>
                  </w:pPr>
                  <w:r>
                    <w:rPr>
                      <w:rFonts w:ascii="仿宋_GB2312" w:hAnsi="仿宋_GB2312" w:cs="仿宋_GB2312" w:eastAsia="仿宋_GB2312"/>
                      <w:sz w:val="21"/>
                    </w:rPr>
                    <w:t>6个工作日</w:t>
                  </w:r>
                </w:p>
                <w:p>
                  <w:pPr>
                    <w:pStyle w:val="null3"/>
                    <w:jc w:val="left"/>
                  </w:pPr>
                  <w:r>
                    <w:rPr>
                      <w:rFonts w:ascii="仿宋_GB2312" w:hAnsi="仿宋_GB2312" w:cs="仿宋_GB2312" w:eastAsia="仿宋_GB2312"/>
                      <w:sz w:val="21"/>
                      <w:b/>
                    </w:rPr>
                    <w:t>[工作内容]</w:t>
                  </w:r>
                </w:p>
                <w:p>
                  <w:pPr>
                    <w:pStyle w:val="null3"/>
                    <w:jc w:val="left"/>
                  </w:pPr>
                  <w:r>
                    <w:rPr>
                      <w:rFonts w:ascii="仿宋_GB2312" w:hAnsi="仿宋_GB2312" w:cs="仿宋_GB2312" w:eastAsia="仿宋_GB2312"/>
                      <w:sz w:val="21"/>
                    </w:rPr>
                    <w:t>1.线阵主扩全频音箱（2套）</w:t>
                  </w:r>
                </w:p>
                <w:p>
                  <w:pPr>
                    <w:pStyle w:val="null3"/>
                    <w:jc w:val="left"/>
                  </w:pPr>
                  <w:r>
                    <w:rPr>
                      <w:rFonts w:ascii="仿宋_GB2312" w:hAnsi="仿宋_GB2312" w:cs="仿宋_GB2312" w:eastAsia="仿宋_GB2312"/>
                      <w:sz w:val="21"/>
                    </w:rPr>
                    <w:t>2.低频音箱（2套）</w:t>
                  </w:r>
                </w:p>
                <w:p>
                  <w:pPr>
                    <w:pStyle w:val="null3"/>
                    <w:jc w:val="left"/>
                  </w:pPr>
                  <w:r>
                    <w:rPr>
                      <w:rFonts w:ascii="仿宋_GB2312" w:hAnsi="仿宋_GB2312" w:cs="仿宋_GB2312" w:eastAsia="仿宋_GB2312"/>
                      <w:sz w:val="21"/>
                    </w:rPr>
                    <w:t>3.返送音箱（2套）</w:t>
                  </w:r>
                </w:p>
                <w:p>
                  <w:pPr>
                    <w:pStyle w:val="null3"/>
                    <w:jc w:val="left"/>
                  </w:pPr>
                  <w:r>
                    <w:rPr>
                      <w:rFonts w:ascii="仿宋_GB2312" w:hAnsi="仿宋_GB2312" w:cs="仿宋_GB2312" w:eastAsia="仿宋_GB2312"/>
                      <w:sz w:val="21"/>
                    </w:rPr>
                    <w:t>4.16路数字调音台（2套）</w:t>
                  </w:r>
                </w:p>
                <w:p>
                  <w:pPr>
                    <w:pStyle w:val="null3"/>
                    <w:jc w:val="left"/>
                  </w:pPr>
                  <w:r>
                    <w:rPr>
                      <w:rFonts w:ascii="仿宋_GB2312" w:hAnsi="仿宋_GB2312" w:cs="仿宋_GB2312" w:eastAsia="仿宋_GB2312"/>
                      <w:sz w:val="21"/>
                    </w:rPr>
                    <w:t xml:space="preserve">5.电容有线话筒（10组）  </w:t>
                  </w:r>
                </w:p>
                <w:p>
                  <w:pPr>
                    <w:pStyle w:val="null3"/>
                    <w:jc w:val="left"/>
                  </w:pPr>
                  <w:r>
                    <w:rPr>
                      <w:rFonts w:ascii="仿宋_GB2312" w:hAnsi="仿宋_GB2312" w:cs="仿宋_GB2312" w:eastAsia="仿宋_GB2312"/>
                      <w:sz w:val="21"/>
                    </w:rPr>
                    <w:t>6.无源音分设备（1套）</w:t>
                  </w:r>
                </w:p>
                <w:p>
                  <w:pPr>
                    <w:pStyle w:val="null3"/>
                    <w:jc w:val="left"/>
                  </w:pPr>
                  <w:r>
                    <w:rPr>
                      <w:rFonts w:ascii="仿宋_GB2312" w:hAnsi="仿宋_GB2312" w:cs="仿宋_GB2312" w:eastAsia="仿宋_GB2312"/>
                      <w:sz w:val="21"/>
                    </w:rPr>
                    <w:t>7.防噪隔离器（10套）</w:t>
                  </w:r>
                </w:p>
                <w:p>
                  <w:pPr>
                    <w:pStyle w:val="null3"/>
                    <w:jc w:val="left"/>
                  </w:pPr>
                  <w:r>
                    <w:rPr>
                      <w:rFonts w:ascii="仿宋_GB2312" w:hAnsi="仿宋_GB2312" w:cs="仿宋_GB2312" w:eastAsia="仿宋_GB2312"/>
                      <w:sz w:val="21"/>
                    </w:rPr>
                    <w:t>8.话筒支架（6套）</w:t>
                  </w:r>
                </w:p>
                <w:p>
                  <w:pPr>
                    <w:pStyle w:val="null3"/>
                    <w:jc w:val="left"/>
                  </w:pPr>
                  <w:r>
                    <w:rPr>
                      <w:rFonts w:ascii="仿宋_GB2312" w:hAnsi="仿宋_GB2312" w:cs="仿宋_GB2312" w:eastAsia="仿宋_GB2312"/>
                      <w:sz w:val="21"/>
                    </w:rPr>
                    <w:t>9.线缆线材（1项）</w:t>
                  </w:r>
                </w:p>
                <w:p>
                  <w:pPr>
                    <w:pStyle w:val="null3"/>
                    <w:jc w:val="left"/>
                  </w:pPr>
                  <w:r>
                    <w:rPr>
                      <w:rFonts w:ascii="仿宋_GB2312" w:hAnsi="仿宋_GB2312" w:cs="仿宋_GB2312" w:eastAsia="仿宋_GB2312"/>
                      <w:sz w:val="21"/>
                    </w:rPr>
                    <w:t>10.保障UPS（1台）</w:t>
                  </w:r>
                </w:p>
                <w:p>
                  <w:pPr>
                    <w:pStyle w:val="null3"/>
                    <w:jc w:val="left"/>
                  </w:pPr>
                  <w:r>
                    <w:rPr>
                      <w:rFonts w:ascii="仿宋_GB2312" w:hAnsi="仿宋_GB2312" w:cs="仿宋_GB2312" w:eastAsia="仿宋_GB2312"/>
                      <w:sz w:val="21"/>
                      <w:b/>
                    </w:rPr>
                    <w:t>[租赁/采购]</w:t>
                  </w:r>
                </w:p>
                <w:p>
                  <w:pPr>
                    <w:pStyle w:val="null3"/>
                    <w:jc w:val="both"/>
                  </w:pPr>
                  <w:r>
                    <w:rPr>
                      <w:rFonts w:ascii="仿宋_GB2312" w:hAnsi="仿宋_GB2312" w:cs="仿宋_GB2312" w:eastAsia="仿宋_GB2312"/>
                      <w:sz w:val="21"/>
                    </w:rPr>
                    <w:t>设备租赁</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印刷品印刷</w:t>
                  </w: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[工作周期]</w:t>
                  </w:r>
                </w:p>
                <w:p>
                  <w:pPr>
                    <w:pStyle w:val="null3"/>
                    <w:jc w:val="left"/>
                  </w:pPr>
                  <w:r>
                    <w:rPr>
                      <w:rFonts w:ascii="仿宋_GB2312" w:hAnsi="仿宋_GB2312" w:cs="仿宋_GB2312" w:eastAsia="仿宋_GB2312"/>
                      <w:sz w:val="21"/>
                    </w:rPr>
                    <w:t>3个工作日</w:t>
                  </w:r>
                </w:p>
                <w:p>
                  <w:pPr>
                    <w:pStyle w:val="null3"/>
                    <w:jc w:val="left"/>
                  </w:pPr>
                  <w:r>
                    <w:rPr>
                      <w:rFonts w:ascii="仿宋_GB2312" w:hAnsi="仿宋_GB2312" w:cs="仿宋_GB2312" w:eastAsia="仿宋_GB2312"/>
                      <w:sz w:val="21"/>
                      <w:b/>
                    </w:rPr>
                    <w:t>[工作内容]</w:t>
                  </w:r>
                  <w:r>
                    <w:rPr>
                      <w:rFonts w:ascii="仿宋_GB2312" w:hAnsi="仿宋_GB2312" w:cs="仿宋_GB2312" w:eastAsia="仿宋_GB2312"/>
                      <w:sz w:val="19"/>
                    </w:rPr>
                    <w:t xml:space="preserve"> </w:t>
                  </w:r>
                  <w:r>
                    <w:rPr>
                      <w:rFonts w:ascii="仿宋_GB2312" w:hAnsi="仿宋_GB2312" w:cs="仿宋_GB2312" w:eastAsia="仿宋_GB2312"/>
                      <w:sz w:val="21"/>
                      <w:b/>
                    </w:rPr>
                    <w:t>制作印刷</w:t>
                  </w:r>
                </w:p>
                <w:p>
                  <w:pPr>
                    <w:pStyle w:val="null3"/>
                    <w:jc w:val="left"/>
                  </w:pPr>
                  <w:r>
                    <w:rPr>
                      <w:rFonts w:ascii="仿宋_GB2312" w:hAnsi="仿宋_GB2312" w:cs="仿宋_GB2312" w:eastAsia="仿宋_GB2312"/>
                      <w:sz w:val="21"/>
                    </w:rPr>
                    <w:t>1.施工图纸</w:t>
                  </w:r>
                </w:p>
                <w:p>
                  <w:pPr>
                    <w:pStyle w:val="null3"/>
                    <w:jc w:val="left"/>
                  </w:pPr>
                  <w:r>
                    <w:rPr>
                      <w:rFonts w:ascii="仿宋_GB2312" w:hAnsi="仿宋_GB2312" w:cs="仿宋_GB2312" w:eastAsia="仿宋_GB2312"/>
                      <w:sz w:val="21"/>
                    </w:rPr>
                    <w:t>2.宣传资料</w:t>
                  </w:r>
                </w:p>
                <w:p>
                  <w:pPr>
                    <w:pStyle w:val="null3"/>
                    <w:jc w:val="left"/>
                  </w:pPr>
                  <w:r>
                    <w:rPr>
                      <w:rFonts w:ascii="仿宋_GB2312" w:hAnsi="仿宋_GB2312" w:cs="仿宋_GB2312" w:eastAsia="仿宋_GB2312"/>
                      <w:sz w:val="21"/>
                    </w:rPr>
                    <w:t>3.项目宣传册</w:t>
                  </w:r>
                </w:p>
                <w:p>
                  <w:pPr>
                    <w:pStyle w:val="null3"/>
                    <w:jc w:val="left"/>
                  </w:pPr>
                  <w:r>
                    <w:rPr>
                      <w:rFonts w:ascii="仿宋_GB2312" w:hAnsi="仿宋_GB2312" w:cs="仿宋_GB2312" w:eastAsia="仿宋_GB2312"/>
                      <w:sz w:val="21"/>
                    </w:rPr>
                    <w:t>4.活动手册</w:t>
                  </w:r>
                </w:p>
                <w:p>
                  <w:pPr>
                    <w:pStyle w:val="null3"/>
                    <w:jc w:val="left"/>
                  </w:pPr>
                  <w:r>
                    <w:rPr>
                      <w:rFonts w:ascii="仿宋_GB2312" w:hAnsi="仿宋_GB2312" w:cs="仿宋_GB2312" w:eastAsia="仿宋_GB2312"/>
                      <w:sz w:val="21"/>
                      <w:b/>
                    </w:rPr>
                    <w:t>[租赁/采购]</w:t>
                  </w:r>
                </w:p>
                <w:p>
                  <w:pPr>
                    <w:pStyle w:val="null3"/>
                    <w:jc w:val="both"/>
                  </w:pPr>
                  <w:r>
                    <w:rPr>
                      <w:rFonts w:ascii="仿宋_GB2312" w:hAnsi="仿宋_GB2312" w:cs="仿宋_GB2312" w:eastAsia="仿宋_GB2312"/>
                      <w:sz w:val="21"/>
                    </w:rPr>
                    <w:t>画面制作采购</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车辆服务</w:t>
                  </w: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[工作周期]</w:t>
                  </w:r>
                </w:p>
                <w:p>
                  <w:pPr>
                    <w:pStyle w:val="null3"/>
                    <w:jc w:val="both"/>
                  </w:pPr>
                  <w:r>
                    <w:rPr>
                      <w:rFonts w:ascii="仿宋_GB2312" w:hAnsi="仿宋_GB2312" w:cs="仿宋_GB2312" w:eastAsia="仿宋_GB2312"/>
                      <w:sz w:val="21"/>
                    </w:rPr>
                    <w:t>15个工作日</w:t>
                  </w:r>
                </w:p>
                <w:p>
                  <w:pPr>
                    <w:pStyle w:val="null3"/>
                    <w:jc w:val="both"/>
                  </w:pPr>
                  <w:r>
                    <w:rPr>
                      <w:rFonts w:ascii="仿宋_GB2312" w:hAnsi="仿宋_GB2312" w:cs="仿宋_GB2312" w:eastAsia="仿宋_GB2312"/>
                      <w:sz w:val="21"/>
                      <w:b/>
                    </w:rPr>
                    <w:t>[工作内容]</w:t>
                  </w:r>
                </w:p>
                <w:p>
                  <w:pPr>
                    <w:pStyle w:val="null3"/>
                    <w:jc w:val="both"/>
                  </w:pPr>
                  <w:r>
                    <w:rPr>
                      <w:rFonts w:ascii="仿宋_GB2312" w:hAnsi="仿宋_GB2312" w:cs="仿宋_GB2312" w:eastAsia="仿宋_GB2312"/>
                      <w:sz w:val="21"/>
                    </w:rPr>
                    <w:t>1.活动筹备期间商务车、轿车服务</w:t>
                  </w:r>
                </w:p>
                <w:p>
                  <w:pPr>
                    <w:pStyle w:val="null3"/>
                    <w:jc w:val="both"/>
                  </w:pPr>
                  <w:r>
                    <w:rPr>
                      <w:rFonts w:ascii="仿宋_GB2312" w:hAnsi="仿宋_GB2312" w:cs="仿宋_GB2312" w:eastAsia="仿宋_GB2312"/>
                      <w:sz w:val="21"/>
                    </w:rPr>
                    <w:t>2.活动期间商务车、轿车</w:t>
                  </w:r>
                  <w:r>
                    <w:rPr>
                      <w:rFonts w:ascii="仿宋_GB2312" w:hAnsi="仿宋_GB2312" w:cs="仿宋_GB2312" w:eastAsia="仿宋_GB2312"/>
                      <w:sz w:val="21"/>
                    </w:rPr>
                    <w:t>、大巴</w:t>
                  </w:r>
                  <w:r>
                    <w:rPr>
                      <w:rFonts w:ascii="仿宋_GB2312" w:hAnsi="仿宋_GB2312" w:cs="仿宋_GB2312" w:eastAsia="仿宋_GB2312"/>
                      <w:sz w:val="21"/>
                    </w:rPr>
                    <w:t>服务</w:t>
                  </w:r>
                </w:p>
                <w:p>
                  <w:pPr>
                    <w:pStyle w:val="null3"/>
                    <w:jc w:val="both"/>
                  </w:pPr>
                  <w:r>
                    <w:rPr>
                      <w:rFonts w:ascii="仿宋_GB2312" w:hAnsi="仿宋_GB2312" w:cs="仿宋_GB2312" w:eastAsia="仿宋_GB2312"/>
                      <w:sz w:val="21"/>
                      <w:b/>
                    </w:rPr>
                    <w:t>[租赁/采购]</w:t>
                  </w:r>
                </w:p>
                <w:p>
                  <w:pPr>
                    <w:pStyle w:val="null3"/>
                    <w:jc w:val="both"/>
                  </w:pPr>
                  <w:r>
                    <w:rPr>
                      <w:rFonts w:ascii="仿宋_GB2312" w:hAnsi="仿宋_GB2312" w:cs="仿宋_GB2312" w:eastAsia="仿宋_GB2312"/>
                      <w:sz w:val="21"/>
                    </w:rPr>
                    <w:t>租赁</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摄影摄像及导播</w:t>
                  </w: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[工作周期]</w:t>
                  </w:r>
                </w:p>
                <w:p>
                  <w:pPr>
                    <w:pStyle w:val="null3"/>
                    <w:jc w:val="both"/>
                  </w:pPr>
                  <w:r>
                    <w:rPr>
                      <w:rFonts w:ascii="仿宋_GB2312" w:hAnsi="仿宋_GB2312" w:cs="仿宋_GB2312" w:eastAsia="仿宋_GB2312"/>
                      <w:sz w:val="21"/>
                    </w:rPr>
                    <w:t>3个工作日</w:t>
                  </w:r>
                </w:p>
                <w:p>
                  <w:pPr>
                    <w:pStyle w:val="null3"/>
                    <w:jc w:val="both"/>
                  </w:pPr>
                  <w:r>
                    <w:rPr>
                      <w:rFonts w:ascii="仿宋_GB2312" w:hAnsi="仿宋_GB2312" w:cs="仿宋_GB2312" w:eastAsia="仿宋_GB2312"/>
                      <w:sz w:val="21"/>
                      <w:b/>
                    </w:rPr>
                    <w:t>[工作内容]</w:t>
                  </w:r>
                </w:p>
                <w:p>
                  <w:pPr>
                    <w:pStyle w:val="null3"/>
                    <w:jc w:val="both"/>
                  </w:pPr>
                  <w:r>
                    <w:rPr>
                      <w:rFonts w:ascii="仿宋_GB2312" w:hAnsi="仿宋_GB2312" w:cs="仿宋_GB2312" w:eastAsia="仿宋_GB2312"/>
                      <w:sz w:val="21"/>
                    </w:rPr>
                    <w:t>1.摄影师（1人）</w:t>
                  </w:r>
                </w:p>
                <w:p>
                  <w:pPr>
                    <w:pStyle w:val="null3"/>
                    <w:jc w:val="both"/>
                  </w:pPr>
                  <w:r>
                    <w:rPr>
                      <w:rFonts w:ascii="仿宋_GB2312" w:hAnsi="仿宋_GB2312" w:cs="仿宋_GB2312" w:eastAsia="仿宋_GB2312"/>
                      <w:sz w:val="21"/>
                    </w:rPr>
                    <w:t>2.摄像师（2人）</w:t>
                  </w:r>
                </w:p>
                <w:p>
                  <w:pPr>
                    <w:pStyle w:val="null3"/>
                    <w:jc w:val="both"/>
                  </w:pPr>
                  <w:r>
                    <w:rPr>
                      <w:rFonts w:ascii="仿宋_GB2312" w:hAnsi="仿宋_GB2312" w:cs="仿宋_GB2312" w:eastAsia="仿宋_GB2312"/>
                      <w:sz w:val="21"/>
                    </w:rPr>
                    <w:t>3.导播台（1台）</w:t>
                  </w:r>
                </w:p>
                <w:p>
                  <w:pPr>
                    <w:pStyle w:val="null3"/>
                    <w:jc w:val="both"/>
                  </w:pPr>
                  <w:r>
                    <w:rPr>
                      <w:rFonts w:ascii="仿宋_GB2312" w:hAnsi="仿宋_GB2312" w:cs="仿宋_GB2312" w:eastAsia="仿宋_GB2312"/>
                      <w:sz w:val="21"/>
                    </w:rPr>
                    <w:t>4.无人机航拍（1人）</w:t>
                  </w:r>
                </w:p>
                <w:p>
                  <w:pPr>
                    <w:pStyle w:val="null3"/>
                    <w:jc w:val="both"/>
                  </w:pPr>
                  <w:r>
                    <w:rPr>
                      <w:rFonts w:ascii="仿宋_GB2312" w:hAnsi="仿宋_GB2312" w:cs="仿宋_GB2312" w:eastAsia="仿宋_GB2312"/>
                      <w:sz w:val="21"/>
                    </w:rPr>
                    <w:t>5.视频剪辑（1项）</w:t>
                  </w:r>
                </w:p>
                <w:p>
                  <w:pPr>
                    <w:pStyle w:val="null3"/>
                    <w:jc w:val="both"/>
                  </w:pPr>
                  <w:r>
                    <w:rPr>
                      <w:rFonts w:ascii="仿宋_GB2312" w:hAnsi="仿宋_GB2312" w:cs="仿宋_GB2312" w:eastAsia="仿宋_GB2312"/>
                      <w:sz w:val="21"/>
                    </w:rPr>
                    <w:t>6.会议主持人、画外音（1人）</w:t>
                  </w:r>
                </w:p>
                <w:p>
                  <w:pPr>
                    <w:pStyle w:val="null3"/>
                    <w:jc w:val="both"/>
                  </w:pPr>
                  <w:r>
                    <w:rPr>
                      <w:rFonts w:ascii="仿宋_GB2312" w:hAnsi="仿宋_GB2312" w:cs="仿宋_GB2312" w:eastAsia="仿宋_GB2312"/>
                      <w:sz w:val="21"/>
                      <w:b/>
                    </w:rPr>
                    <w:t>[租赁/采购]</w:t>
                  </w:r>
                </w:p>
                <w:p>
                  <w:pPr>
                    <w:pStyle w:val="null3"/>
                    <w:jc w:val="both"/>
                  </w:pPr>
                  <w:r>
                    <w:rPr>
                      <w:rFonts w:ascii="仿宋_GB2312" w:hAnsi="仿宋_GB2312" w:cs="仿宋_GB2312" w:eastAsia="仿宋_GB2312"/>
                      <w:sz w:val="21"/>
                    </w:rPr>
                    <w:t>租赁</w:t>
                  </w:r>
                  <w:r>
                    <w:rPr>
                      <w:rFonts w:ascii="仿宋_GB2312" w:hAnsi="仿宋_GB2312" w:cs="仿宋_GB2312" w:eastAsia="仿宋_GB2312"/>
                      <w:sz w:val="21"/>
                    </w:rPr>
                    <w:t>+采购</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根据项目情况合理配置。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根据项目情况合理配置。</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根据项目情况合理配置。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根据项目情况合理配置。</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根据项目情况提供。</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根据项目情况提供。</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一年，（以双方签订合同时约定的起止日期为准）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一年，（以双方签订合同时约定的起止日期为准）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 xml:space="preserve"> 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初步验收：活动筹备完工，设备安装调试到位后由乙方通知甲方参与乙方组织的彩排活动，并进行初步验收，初步验收合格后由甲方确定活动日期。服务资料包含会议资料、会议视频资料、会议记录资料(中文)、车辆等其他资料。 2、最终验收：观摩活动结束后，由乙方向甲方递交活动各项资料和完工通知书，经甲方确认后，组织乙方进行系统验收(必要时甲方可委托具有相关资质的第三方检测机构/技术专家对会议进行系统验收，需要国家法定检验部门进行检验或验收的由乙方负责联系)。验收合格后，填写政府采购项目验收单(一式伍份)作为对观摩活动的最终认可。服务承诺以投标文件、合同及相关文件为准。 3、验收依据： 3.1、招标文件、投标文件、澄清表(函); 3.2、本合同及附件文本； 3.3、合同签订时国家及行业现行的标准和技术规范。 4、乙方应向甲方提交项目实施过程中的所有资料，以便甲方日后管理和维护。 5、服务资料移交： 5.1、会议资料； 5.2、会议视频资料； 5.3、会议记录资料(中文)； 5.4、其他与本次活动相关的资料。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初步验收：会场布置搭建完工，设备安装调试到位后，进行初步验收，初步验收合格后由甲方确定会议日期。2、最终验收：活动结束后，由乙方向甲方递交活动各项资料和完工通知书，经甲方确认后，组织乙方进行系统验收(必要时甲方可委托具有相关资质的第三方检测机构/技术专家对会议进行系统验收，需要国家法定检验部门进行检验或验收的由乙方负责联系)。验收合格后，填写政府采购项目验收单(一式伍份)作为对活动的最终认可。服务承诺以投标文件、澄清表(函)、合同及相关文件为准。3、验收依据 3、验收依据： 3.1、招标文件、投标文件、澄清表(函); 3.2、本合同及附件文本； 3.3、合同签订时国家及行业现行的标准和技术规范。 4.乙方应向甲方提交项目实施过程中的所有资料，以便甲方日后管理和维护。 5.服务资料移交： 5.1.会议资料； 5.2.会议视频资料； 5.3.会议记录资料(中文)； 5.4.其他与本次活动相关的资料。</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中标单价及次数据实结算，每次服务完成后，采购人委托具有相应资质的审计单位，对供应商服务期间的所有费用进行审计，在审计报告出具后，90个工作日内支付该批次活动价款，若因财政审批或供应商未能按照采购人要求提供发票造成采购人付款延误的，采购人不构成违约责任</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照中标单价及次数据实结算，每次服务完成后，采购人委托具有相应资质的审计单位，对供应商服务期间的所有费用进行审计，审计报告出具后，90个工作日内支付该批次活动价款，若因财政审批或供应商未能按照采购人要求提供发票造成采购人付款延误的，采购人不构成违约责任</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2.未按合同要求提供服务或服务质量不能满足技术要求，采购人有权终止合同，并对供方违约行为进行追究，同时按《中华人民共和国政府采购法》的有关规定进行处罚。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2.未按合同要求提供服务或服务质量不能满足技术要求，采购人有权终止合同，并对供方违约行为进行追究，同时按《中华人民共和国政府采购法》的有关规定进行处罚。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1.本项目所属行业为：租赁和商务服务业。 2.中标人在领取中标通知书时提供一正两副纸质投标文件，纸质投标文件采用书籍（胶装）方式装订成册，与电子投标文件一致的签字、盖章的完整版本。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供应商需在项目电子化交易系统中按要求上传相应证明文件并进行电子签章。此项审查内容与特定资格条件中的“控股关系查询”为同一审查内容。</w:t>
            </w:r>
          </w:p>
        </w:tc>
        <w:tc>
          <w:tcPr>
            <w:tcW w:type="dxa" w:w="1661"/>
          </w:tcPr>
          <w:p>
            <w:pPr>
              <w:pStyle w:val="null3"/>
            </w:pPr>
            <w:r>
              <w:rPr>
                <w:rFonts w:ascii="仿宋_GB2312" w:hAnsi="仿宋_GB2312" w:cs="仿宋_GB2312" w:eastAsia="仿宋_GB2312"/>
              </w:rPr>
              <w:t>资格证明文件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供应商需在项目电子化交易系统中按要求上传相应证明文件并进行电子签章。此项审查内容与特定资格条件中的“控股关系查询”为同一审查内容。</w:t>
            </w:r>
          </w:p>
        </w:tc>
        <w:tc>
          <w:tcPr>
            <w:tcW w:type="dxa" w:w="1661"/>
          </w:tcPr>
          <w:p>
            <w:pPr>
              <w:pStyle w:val="null3"/>
            </w:pPr>
            <w:r>
              <w:rPr>
                <w:rFonts w:ascii="仿宋_GB2312" w:hAnsi="仿宋_GB2312" w:cs="仿宋_GB2312" w:eastAsia="仿宋_GB2312"/>
              </w:rPr>
              <w:t>资格证明文件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提供投标人合法注册的法人或者其他组织的营业执照等证明文件、自然人的身份证明</w:t>
            </w:r>
          </w:p>
        </w:tc>
        <w:tc>
          <w:tcPr>
            <w:tcW w:type="dxa" w:w="3322"/>
          </w:tcPr>
          <w:p>
            <w:pPr>
              <w:pStyle w:val="null3"/>
            </w:pPr>
            <w:r>
              <w:rPr>
                <w:rFonts w:ascii="仿宋_GB2312" w:hAnsi="仿宋_GB2312" w:cs="仿宋_GB2312" w:eastAsia="仿宋_GB2312"/>
              </w:rPr>
              <w:t>提供投标人合法注册的法人或者其他组织的营业执照等证明文件、自然人的身份证明；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2024年度经第三方审计的审计报告，至少包括三表一注，即资产负债表、利润表、现金流量表及其附注（成立时间至提交投标文件截止时间不足一年的可提供成立后任意时段的资产负债表）；注：财会〔〔2023〕15号文《财政部 国务院国资委 金融监管总局关于加强审计报告查验工作的通知》会计师事务所应当主动向被审计单位提供附验证码的审计报告。即2023年及以后的审计报告需附验证码。或开标前六个月内其基本存款账户开户银行出具的资信证明及开户银行许可证（或开户行出具的基本户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社会保障资金缴纳证明：提供截止至开标时间前一年内任意一个月的社保缴纳凭据或社保机构开具的社会保险参保缴纳情况证明（依法不需要缴纳社会保障资金的投标人应提供相关证明）；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信用信息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控股关系：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提供投标人合法注册的法人或者其他组织的营业执照等证明文件、自然人的身份证明</w:t>
            </w:r>
          </w:p>
        </w:tc>
        <w:tc>
          <w:tcPr>
            <w:tcW w:type="dxa" w:w="3322"/>
          </w:tcPr>
          <w:p>
            <w:pPr>
              <w:pStyle w:val="null3"/>
            </w:pPr>
            <w:r>
              <w:rPr>
                <w:rFonts w:ascii="仿宋_GB2312" w:hAnsi="仿宋_GB2312" w:cs="仿宋_GB2312" w:eastAsia="仿宋_GB2312"/>
              </w:rPr>
              <w:t>提供投标人合法注册的法人或者其他组织的营业执照等证明文件、自然人的身份证明；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2024年度经第三方审计的审计报告，至少包括三表一注，即资产负债表、利润表、现金流量表及其附注（成立时间至提交投标文件截止时间不足一年的可提供成立后任意时段的资产负债表）；注：财会〔〔2023〕15号文《财政部 国务院国资委 金融监管总局关于加强审计报告查验工作的通知》会计师事务所应当主动向被审计单位提供附验证码的审计报告。即2023年及以后的审计报告需附验证码。或开标前六个月内其基本存款账户开户银行出具的资信证明及开户银行许可证（或开户行出具的基本户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社会保障资金缴纳证明：提供截止至开标时间前一年内任意一个月的社保缴纳凭据或社保机构开具的社会保险参保缴纳情况证明（依法不需要缴纳社会保障资金的投标人应提供相关证明）；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信用信息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控股关系：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投标人名称应与获取招标文件的单位名称一致。</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投标文件编制格式</w:t>
            </w:r>
          </w:p>
        </w:tc>
        <w:tc>
          <w:tcPr>
            <w:tcW w:type="dxa" w:w="3322"/>
          </w:tcPr>
          <w:p>
            <w:pPr>
              <w:pStyle w:val="null3"/>
            </w:pPr>
            <w:r>
              <w:rPr>
                <w:rFonts w:ascii="仿宋_GB2312" w:hAnsi="仿宋_GB2312" w:cs="仿宋_GB2312" w:eastAsia="仿宋_GB2312"/>
              </w:rPr>
              <w:t>除明确允许投标人可以自行编写的外，投标文件应按照招标文件给定的格式编制。</w:t>
            </w:r>
          </w:p>
        </w:tc>
        <w:tc>
          <w:tcPr>
            <w:tcW w:type="dxa" w:w="1661"/>
          </w:tcPr>
          <w:p>
            <w:pPr>
              <w:pStyle w:val="null3"/>
            </w:pPr>
            <w:r>
              <w:rPr>
                <w:rFonts w:ascii="仿宋_GB2312" w:hAnsi="仿宋_GB2312" w:cs="仿宋_GB2312" w:eastAsia="仿宋_GB2312"/>
              </w:rPr>
              <w:t>中小企业声明函 承诺书 投标人参与政府采购活动的承诺函 服务内容响应偏离表 法定代表人授权书 商务条款响应偏离表 资格证明文件 投标函 残疾人福利性单位声明函 标的清单 投标文件封面 《拒绝政府采购领域商业贿赂承诺书》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投标文件应按照招标文件的要求盖章签字。</w:t>
            </w:r>
          </w:p>
        </w:tc>
        <w:tc>
          <w:tcPr>
            <w:tcW w:type="dxa" w:w="1661"/>
          </w:tcPr>
          <w:p>
            <w:pPr>
              <w:pStyle w:val="null3"/>
            </w:pPr>
            <w:r>
              <w:rPr>
                <w:rFonts w:ascii="仿宋_GB2312" w:hAnsi="仿宋_GB2312" w:cs="仿宋_GB2312" w:eastAsia="仿宋_GB2312"/>
              </w:rPr>
              <w:t>中小企业声明函 业绩 承诺书 投标人参与政府采购活动的承诺函 服务内容响应偏离表 法定代表人授权书 商务条款响应偏离表 项目负责人 资格证明文件 投标函 残疾人福利性单位声明函 标的清单 投标文件封面 《拒绝政府采购领域商业贿赂承诺书》 监狱企业的证明文件 实施方案</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投标有效期应符合招标文件的要求。</w:t>
            </w:r>
          </w:p>
        </w:tc>
        <w:tc>
          <w:tcPr>
            <w:tcW w:type="dxa" w:w="1661"/>
          </w:tcPr>
          <w:p>
            <w:pPr>
              <w:pStyle w:val="null3"/>
            </w:pPr>
            <w:r>
              <w:rPr>
                <w:rFonts w:ascii="仿宋_GB2312" w:hAnsi="仿宋_GB2312" w:cs="仿宋_GB2312" w:eastAsia="仿宋_GB2312"/>
              </w:rPr>
              <w:t>投标函 法定代表人授权书</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对投标文件商务要求须作出明确且实质性响应。</w:t>
            </w:r>
          </w:p>
        </w:tc>
        <w:tc>
          <w:tcPr>
            <w:tcW w:type="dxa" w:w="1661"/>
          </w:tcPr>
          <w:p>
            <w:pPr>
              <w:pStyle w:val="null3"/>
            </w:pPr>
            <w:r>
              <w:rPr>
                <w:rFonts w:ascii="仿宋_GB2312" w:hAnsi="仿宋_GB2312" w:cs="仿宋_GB2312" w:eastAsia="仿宋_GB2312"/>
              </w:rPr>
              <w:t>商务条款响应偏离表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服务内容和要求响应</w:t>
            </w:r>
          </w:p>
        </w:tc>
        <w:tc>
          <w:tcPr>
            <w:tcW w:type="dxa" w:w="3322"/>
          </w:tcPr>
          <w:p>
            <w:pPr>
              <w:pStyle w:val="null3"/>
            </w:pPr>
            <w:r>
              <w:rPr>
                <w:rFonts w:ascii="仿宋_GB2312" w:hAnsi="仿宋_GB2312" w:cs="仿宋_GB2312" w:eastAsia="仿宋_GB2312"/>
              </w:rPr>
              <w:t>对投标文件服务内容和要求须作出明确响应。</w:t>
            </w:r>
          </w:p>
        </w:tc>
        <w:tc>
          <w:tcPr>
            <w:tcW w:type="dxa" w:w="1661"/>
          </w:tcPr>
          <w:p>
            <w:pPr>
              <w:pStyle w:val="null3"/>
            </w:pPr>
            <w:r>
              <w:rPr>
                <w:rFonts w:ascii="仿宋_GB2312" w:hAnsi="仿宋_GB2312" w:cs="仿宋_GB2312" w:eastAsia="仿宋_GB2312"/>
              </w:rPr>
              <w:t>服务内容响应偏离表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采购人不能接受的附加条件</w:t>
            </w:r>
          </w:p>
        </w:tc>
        <w:tc>
          <w:tcPr>
            <w:tcW w:type="dxa" w:w="3322"/>
          </w:tcPr>
          <w:p>
            <w:pPr>
              <w:pStyle w:val="null3"/>
            </w:pPr>
            <w:r>
              <w:rPr>
                <w:rFonts w:ascii="仿宋_GB2312" w:hAnsi="仿宋_GB2312" w:cs="仿宋_GB2312" w:eastAsia="仿宋_GB2312"/>
              </w:rPr>
              <w:t>投标文件不得含有采购人不能接受的附加条件。</w:t>
            </w:r>
          </w:p>
        </w:tc>
        <w:tc>
          <w:tcPr>
            <w:tcW w:type="dxa" w:w="1661"/>
          </w:tcPr>
          <w:p>
            <w:pPr>
              <w:pStyle w:val="null3"/>
            </w:pPr>
            <w:r>
              <w:rPr>
                <w:rFonts w:ascii="仿宋_GB2312" w:hAnsi="仿宋_GB2312" w:cs="仿宋_GB2312" w:eastAsia="仿宋_GB2312"/>
              </w:rPr>
              <w:t>实施方案 投标人认为有必要补充说明的事宜</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法律、法规和招标文件规定的其他无效响应情形</w:t>
            </w:r>
          </w:p>
        </w:tc>
        <w:tc>
          <w:tcPr>
            <w:tcW w:type="dxa" w:w="3322"/>
          </w:tcPr>
          <w:p>
            <w:pPr>
              <w:pStyle w:val="null3"/>
            </w:pPr>
            <w:r>
              <w:rPr>
                <w:rFonts w:ascii="仿宋_GB2312" w:hAnsi="仿宋_GB2312" w:cs="仿宋_GB2312" w:eastAsia="仿宋_GB2312"/>
              </w:rPr>
              <w:t>无法律、法规和招标文件规定的其他无效响应情形。</w:t>
            </w:r>
          </w:p>
        </w:tc>
        <w:tc>
          <w:tcPr>
            <w:tcW w:type="dxa" w:w="1661"/>
          </w:tcPr>
          <w:p>
            <w:pPr>
              <w:pStyle w:val="null3"/>
            </w:pPr>
            <w:r>
              <w:rPr>
                <w:rFonts w:ascii="仿宋_GB2312" w:hAnsi="仿宋_GB2312" w:cs="仿宋_GB2312" w:eastAsia="仿宋_GB2312"/>
              </w:rPr>
              <w:t>残疾人福利性单位声明函 监狱企业的证明文件 投标人认为有必要补充说明的事宜</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投标人名称应与获取招标文件的单位名称一致。</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投标文件编制格式</w:t>
            </w:r>
          </w:p>
        </w:tc>
        <w:tc>
          <w:tcPr>
            <w:tcW w:type="dxa" w:w="3322"/>
          </w:tcPr>
          <w:p>
            <w:pPr>
              <w:pStyle w:val="null3"/>
            </w:pPr>
            <w:r>
              <w:rPr>
                <w:rFonts w:ascii="仿宋_GB2312" w:hAnsi="仿宋_GB2312" w:cs="仿宋_GB2312" w:eastAsia="仿宋_GB2312"/>
              </w:rPr>
              <w:t>除明确允许投标人可以自行编写的外，投标文件应按照招标文件给定的格式编制。</w:t>
            </w:r>
          </w:p>
        </w:tc>
        <w:tc>
          <w:tcPr>
            <w:tcW w:type="dxa" w:w="1661"/>
          </w:tcPr>
          <w:p>
            <w:pPr>
              <w:pStyle w:val="null3"/>
            </w:pPr>
            <w:r>
              <w:rPr>
                <w:rFonts w:ascii="仿宋_GB2312" w:hAnsi="仿宋_GB2312" w:cs="仿宋_GB2312" w:eastAsia="仿宋_GB2312"/>
              </w:rPr>
              <w:t>中小企业声明函 承诺书 投标人参与政府采购活动的承诺函 服务内容响应偏离表 法定代表人授权书 商务条款响应偏离表 资格证明文件 投标函 残疾人福利性单位声明函 标的清单 投标文件封面 《拒绝政府采购领域商业贿赂承诺书》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投标文件应按照招标文件的要求盖章签字。</w:t>
            </w:r>
          </w:p>
        </w:tc>
        <w:tc>
          <w:tcPr>
            <w:tcW w:type="dxa" w:w="1661"/>
          </w:tcPr>
          <w:p>
            <w:pPr>
              <w:pStyle w:val="null3"/>
            </w:pPr>
            <w:r>
              <w:rPr>
                <w:rFonts w:ascii="仿宋_GB2312" w:hAnsi="仿宋_GB2312" w:cs="仿宋_GB2312" w:eastAsia="仿宋_GB2312"/>
              </w:rPr>
              <w:t>业绩 中小企业声明函 承诺书 投标人参与政府采购活动的承诺函 服务内容响应偏离表 法定代表人授权书 商务条款响应偏离表 项目负责人 资格证明文件 投标函 残疾人福利性单位声明函 标的清单 投标文件封面 《拒绝政府采购领域商业贿赂承诺书》 监狱企业的证明文件 实施方案</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投标有效期应符合招标文件的要求。</w:t>
            </w:r>
          </w:p>
        </w:tc>
        <w:tc>
          <w:tcPr>
            <w:tcW w:type="dxa" w:w="1661"/>
          </w:tcPr>
          <w:p>
            <w:pPr>
              <w:pStyle w:val="null3"/>
            </w:pPr>
            <w:r>
              <w:rPr>
                <w:rFonts w:ascii="仿宋_GB2312" w:hAnsi="仿宋_GB2312" w:cs="仿宋_GB2312" w:eastAsia="仿宋_GB2312"/>
              </w:rPr>
              <w:t>投标函 法定代表人授权书</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对投标文件商务要求须作出明确且实质性响应。</w:t>
            </w:r>
          </w:p>
        </w:tc>
        <w:tc>
          <w:tcPr>
            <w:tcW w:type="dxa" w:w="1661"/>
          </w:tcPr>
          <w:p>
            <w:pPr>
              <w:pStyle w:val="null3"/>
            </w:pPr>
            <w:r>
              <w:rPr>
                <w:rFonts w:ascii="仿宋_GB2312" w:hAnsi="仿宋_GB2312" w:cs="仿宋_GB2312" w:eastAsia="仿宋_GB2312"/>
              </w:rPr>
              <w:t>商务条款响应偏离表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服务内容和要求响应</w:t>
            </w:r>
          </w:p>
        </w:tc>
        <w:tc>
          <w:tcPr>
            <w:tcW w:type="dxa" w:w="3322"/>
          </w:tcPr>
          <w:p>
            <w:pPr>
              <w:pStyle w:val="null3"/>
            </w:pPr>
            <w:r>
              <w:rPr>
                <w:rFonts w:ascii="仿宋_GB2312" w:hAnsi="仿宋_GB2312" w:cs="仿宋_GB2312" w:eastAsia="仿宋_GB2312"/>
              </w:rPr>
              <w:t>对投标文件服务内容和要求须作出明确响应。</w:t>
            </w:r>
          </w:p>
        </w:tc>
        <w:tc>
          <w:tcPr>
            <w:tcW w:type="dxa" w:w="1661"/>
          </w:tcPr>
          <w:p>
            <w:pPr>
              <w:pStyle w:val="null3"/>
            </w:pPr>
            <w:r>
              <w:rPr>
                <w:rFonts w:ascii="仿宋_GB2312" w:hAnsi="仿宋_GB2312" w:cs="仿宋_GB2312" w:eastAsia="仿宋_GB2312"/>
              </w:rPr>
              <w:t>服务内容响应偏离表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采购人不能接受的附加条件</w:t>
            </w:r>
          </w:p>
        </w:tc>
        <w:tc>
          <w:tcPr>
            <w:tcW w:type="dxa" w:w="3322"/>
          </w:tcPr>
          <w:p>
            <w:pPr>
              <w:pStyle w:val="null3"/>
            </w:pPr>
            <w:r>
              <w:rPr>
                <w:rFonts w:ascii="仿宋_GB2312" w:hAnsi="仿宋_GB2312" w:cs="仿宋_GB2312" w:eastAsia="仿宋_GB2312"/>
              </w:rPr>
              <w:t>投标文件不得含有采购人不能接受的附加条件。</w:t>
            </w:r>
          </w:p>
        </w:tc>
        <w:tc>
          <w:tcPr>
            <w:tcW w:type="dxa" w:w="1661"/>
          </w:tcPr>
          <w:p>
            <w:pPr>
              <w:pStyle w:val="null3"/>
            </w:pPr>
            <w:r>
              <w:rPr>
                <w:rFonts w:ascii="仿宋_GB2312" w:hAnsi="仿宋_GB2312" w:cs="仿宋_GB2312" w:eastAsia="仿宋_GB2312"/>
              </w:rPr>
              <w:t>实施方案 投标人认为有必要补充说明的事宜</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法律、法规和招标文件规定的其他无效响应情形</w:t>
            </w:r>
          </w:p>
        </w:tc>
        <w:tc>
          <w:tcPr>
            <w:tcW w:type="dxa" w:w="3322"/>
          </w:tcPr>
          <w:p>
            <w:pPr>
              <w:pStyle w:val="null3"/>
            </w:pPr>
            <w:r>
              <w:rPr>
                <w:rFonts w:ascii="仿宋_GB2312" w:hAnsi="仿宋_GB2312" w:cs="仿宋_GB2312" w:eastAsia="仿宋_GB2312"/>
              </w:rPr>
              <w:t>无法律、法规和招标文件规定的其他无效响应情形。</w:t>
            </w:r>
          </w:p>
        </w:tc>
        <w:tc>
          <w:tcPr>
            <w:tcW w:type="dxa" w:w="1661"/>
          </w:tcPr>
          <w:p>
            <w:pPr>
              <w:pStyle w:val="null3"/>
            </w:pPr>
            <w:r>
              <w:rPr>
                <w:rFonts w:ascii="仿宋_GB2312" w:hAnsi="仿宋_GB2312" w:cs="仿宋_GB2312" w:eastAsia="仿宋_GB2312"/>
              </w:rPr>
              <w:t>残疾人福利性单位声明函 监狱企业的证明文件 投标人认为有必要补充说明的事宜</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根据项目情况提供完整的服务方案，方案内容包括但不限于活动实施方案、活动工作安排、活动及会场设计方案、会议及会场服务、设计图纸及说明等。 ①服务方案完整科学、分工及安排合理、调度有序、主题鲜明，活动及会场设计方案合理先进、层次清楚，满足招标文件的要求，计30分； ②方案内容完整，但条理不清晰，计25分； ③方案内容只有框架但未针对各项内容进行详细描述或各项措施不具体的，计20分； ④针对以上方案要求，有1项欠缺或整体仅有粗略框架，无具体针对性内容的，计15分； ⑤有2项欠缺或方案出现常识性错误、存在不适用项目实际情况的情形的，计10分； ⑥有3-4项欠缺的计5分； ⑦未提供相关内容的不计分。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设备配置满足招标要求的前提下，自有设备提供购买设备的采购发票，租赁设备提供与其长期合作的租赁合同和租赁方购买设备的采购发票，按设备新旧程度，先进性、合理性进行比较由评委赋分（附设备清单，要求有设备名称、设备功能技术参数、使用年限，数量，价格等）。 ①设备功能齐全、技术先进、搭配合理，购置时间短，计10分； ②设备功能较齐全、技术较先进、搭配较合理，购置时间较长，计7分； ③设备功能一般、技术落后、搭配欠合理，购置年限过长，计4分。 ④未提供相关内容的不计分。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管理机构</w:t>
            </w:r>
          </w:p>
        </w:tc>
        <w:tc>
          <w:tcPr>
            <w:tcW w:type="dxa" w:w="2492"/>
          </w:tcPr>
          <w:p>
            <w:pPr>
              <w:pStyle w:val="null3"/>
            </w:pPr>
            <w:r>
              <w:rPr>
                <w:rFonts w:ascii="仿宋_GB2312" w:hAnsi="仿宋_GB2312" w:cs="仿宋_GB2312" w:eastAsia="仿宋_GB2312"/>
              </w:rPr>
              <w:t>具有完整系统的管理机构，内容包括但不限于管理制度、流程、活动准备工作时限等。 ①管理机构完善、管理制度和管理流程科学、活动准备工作时限短的，计10分； ②方案内容完整，但条理不清晰，计8分； ③方案内容只有框架但未针对各项内容进行详细描述或各项措施不具体的，计6分； ④针对以上方案要求，有1项欠缺或整体仅有粗略框架，无具体针对性内容的，计4分； ⑤有2项欠缺或方案出现常识性错误、存在不适用项目实际情况的情形的，计2分； ⑥未提供相关内容的不计分。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提供针对本项目提供应急方案，包括但限于突发事件、安全事故、活动时间临时变更等。 ①应急预案措施科学，操作性强，针对性强的，计10分； ②方案内容完整，但条理不清晰，计8分； ③方案内容只有框架但未针对各项内容进行详细描述或各项措施不具体的，计6分； ④针对以上方案要求，有1项欠缺或整体仅有粗略框架，无具体针对性内容的，计4分； ⑤有2项欠缺或方案出现常识性错误、存在不适用项目实际情况的情形的，计2分； ⑥未提供相关内容的不计分。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项目负责人每有一次类似重点项目观摩活动服务经验得2.5分，满分5分。 注：1.提供2022年1月1日以来类似项目的业绩证明文件（合同或相应的证明文件，负责人须为主要管理成员之一，此项业绩不与类似业绩重复计分）； 2.提供项目负责人身份证及开标截止时间前6个月内任意一个月的社保缴纳凭证（返聘人员需提供返聘协议（或劳动合同），无需提供社保缴纳凭证）； 3.证明材料不全或不明确此项不计分。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项目负责人</w:t>
            </w:r>
          </w:p>
        </w:tc>
      </w:tr>
      <w:tr>
        <w:tc>
          <w:tcPr>
            <w:tcW w:type="dxa" w:w="831"/>
            <w:vMerge/>
          </w:tcPr>
          <w:p/>
        </w:tc>
        <w:tc>
          <w:tcPr>
            <w:tcW w:type="dxa" w:w="1661"/>
          </w:tcPr>
          <w:p>
            <w:pPr>
              <w:pStyle w:val="null3"/>
            </w:pPr>
            <w:r>
              <w:rPr>
                <w:rFonts w:ascii="仿宋_GB2312" w:hAnsi="仿宋_GB2312" w:cs="仿宋_GB2312" w:eastAsia="仿宋_GB2312"/>
              </w:rPr>
              <w:t>安全保障能力</w:t>
            </w:r>
          </w:p>
        </w:tc>
        <w:tc>
          <w:tcPr>
            <w:tcW w:type="dxa" w:w="2492"/>
          </w:tcPr>
          <w:p>
            <w:pPr>
              <w:pStyle w:val="null3"/>
            </w:pPr>
            <w:r>
              <w:rPr>
                <w:rFonts w:ascii="仿宋_GB2312" w:hAnsi="仿宋_GB2312" w:cs="仿宋_GB2312" w:eastAsia="仿宋_GB2312"/>
              </w:rPr>
              <w:t>应具备良好的安全保障能力，系统的安全保障方案，确保活动安全顺利进行。 ①安全保障方案完整、全面，可操作性强、条理性清晰，具有针对性，切合本项目情况，计5分； ②方案内容完整，但条理不清晰，计3分； ③方案内容只有框架但未针对各项内容进行详细描述或各项措施不具体的，计1分； ④未提供相关内容的不计分。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供应商具备良好的服务能力，能够快速集结各类资源，并具有与项目相关政府部门及企事业单位良好的合作经验，保证活动顺利开展的方案。 ①够快速集结各类资源，保证活动顺利开展、条理性清晰，具有针对性，切合本项目情况，计5分； ②内容完整，但条理不清晰，计3分； ③内容只有框架但未针对各项内容进行详细描述或各项措施不具体的，计1分； ④未提供相关内容的不计分。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投标人提供近三年来（2022年1月1日至今）类似项目业绩，每提供1个业绩得2分，最高得10分（提供完整合同或中标通知书复印件，以合同签订时间或中标通知书签发日期为准，未提供或者提供不完整不得分）。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vMerge/>
          </w:tcPr>
          <w:p/>
        </w:tc>
        <w:tc>
          <w:tcPr>
            <w:tcW w:type="dxa" w:w="1661"/>
          </w:tcPr>
          <w:p>
            <w:pPr>
              <w:pStyle w:val="null3"/>
            </w:pPr>
            <w:r>
              <w:rPr>
                <w:rFonts w:ascii="仿宋_GB2312" w:hAnsi="仿宋_GB2312" w:cs="仿宋_GB2312" w:eastAsia="仿宋_GB2312"/>
              </w:rPr>
              <w:t>其他</w:t>
            </w:r>
          </w:p>
        </w:tc>
        <w:tc>
          <w:tcPr>
            <w:tcW w:type="dxa" w:w="2492"/>
          </w:tcPr>
          <w:p>
            <w:pPr>
              <w:pStyle w:val="null3"/>
            </w:pPr>
            <w:r>
              <w:rPr>
                <w:rFonts w:ascii="仿宋_GB2312" w:hAnsi="仿宋_GB2312" w:cs="仿宋_GB2312" w:eastAsia="仿宋_GB2312"/>
              </w:rPr>
              <w:t>提供针对本项目的增值服务，根据所提供的增值服务承诺计分，每提供一条增值服务的计1分，计满5分为止。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投标报价得分＝（评标基准价/投标报价）×价格分值（注：满足招标文件要求且投标价格最低的投标报价为评标基准价。）计算分数时四舍五入取小数点后两位；报价不完整的，得0分。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根据项目情况提供完整的服务方案，方案内容包括但不限于活动实施方案、活动工作安排、活动及会场设计方案、会议及会场服务、设计图纸及说明等。 ①服务方案完整科学、分工及安排合理、调度有序、主题鲜明，活动及会场设计方案合理先进、层次清楚，满足招标文件的要求，计30分； ②方案内容完整，但条理不清晰，计25分； ③方案内容只有框架但未针对各项内容进行详细描述或各项措施不具体的，计20分； ④针对以上方案要求，有1项欠缺或整体仅有粗略框架，无具体针对性内容的，计15分； ⑤有2项欠缺或方案出现常识性错误、存在不适用项目实际情况的情形的，计10分； ⑥有3-4项欠缺的计5分； ⑦未提供相关内容的不计分。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设备配置满足招标要求的前提下，自有设备提供购买设备的采购发票，租赁设备提供与其长期合作的租赁合同和租赁方购买设备的采购发票，按设备新旧程度，先进性、合理性进行比较由评委赋分（附设备清单，要求有设备名称、设备功能技术参数、使用年限，数量，价格等）。 ①设备功能齐全、技术先进、搭配合理，购置时间短，计10分； ②设备功能较齐全、技术较先进、搭配较合理，购置时间较长，计7分； ③设备功能一般、技术落后、搭配欠合理，购置年限过长，计4分。 ④未提供相关内容的不计分。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管理机构</w:t>
            </w:r>
          </w:p>
        </w:tc>
        <w:tc>
          <w:tcPr>
            <w:tcW w:type="dxa" w:w="2492"/>
          </w:tcPr>
          <w:p>
            <w:pPr>
              <w:pStyle w:val="null3"/>
            </w:pPr>
            <w:r>
              <w:rPr>
                <w:rFonts w:ascii="仿宋_GB2312" w:hAnsi="仿宋_GB2312" w:cs="仿宋_GB2312" w:eastAsia="仿宋_GB2312"/>
              </w:rPr>
              <w:t>具有完整系统的管理机构，内容包括但不限于管理制度、流程、活动准备工作时限等。 ①管理机构完善、管理制度和管理流程科学、活动准备工作时限短的，计10分； ②方案内容完整，但条理不清晰，计8分； ③方案内容只有框架但未针对各项内容进行详细描述或各项措施不具体的，计6分； ④针对以上方案要求，有1项欠缺或整体仅有粗略框架，无具体针对性内容的，计4分； ⑤有2项欠缺或方案出现常识性错误、存在不适用项目实际情况的情形的，计2分； ⑥未提供相关内容的不计分。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提供针对本项目提供应急方案，包括但限于突发事件、安全事故、活动时间临时变更等。 ①应急预案措施科学，操作性强，针对性强的，计10分； ②方案内容完整，但条理不清晰，计8分； ③方案内容只有框架但未针对各项内容进行详细描述或各项措施不具体的，计6分； ④针对以上方案要求，有1项欠缺或整体仅有粗略框架，无具体针对性内容的，计4分； ⑤有2项欠缺或方案出现常识性错误、存在不适用项目实际情况的情形的，计2分； ⑥未提供相关内容的不计分。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1、项目负责人每有一次类似重点项目开竣工活动服务保障经验得2.5分，满分5分。 注：1.提供2022年1月1日以来类似项目的业绩证明文件（合同或相应的证明文件，负责人须为主要管理成员之一，此项业绩不与类似业绩重复计分）； 2.提供项目负责人身份证及开标截止时间前6个月内任意一个月的社保缴纳凭证（返聘人员需提供返聘协议（或劳动合同），无需提供社保缴纳凭证）； 3.证明材料不全或不明确此项不计分。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项目负责人</w:t>
            </w:r>
          </w:p>
        </w:tc>
      </w:tr>
      <w:tr>
        <w:tc>
          <w:tcPr>
            <w:tcW w:type="dxa" w:w="831"/>
            <w:vMerge/>
          </w:tcPr>
          <w:p/>
        </w:tc>
        <w:tc>
          <w:tcPr>
            <w:tcW w:type="dxa" w:w="1661"/>
          </w:tcPr>
          <w:p>
            <w:pPr>
              <w:pStyle w:val="null3"/>
            </w:pPr>
            <w:r>
              <w:rPr>
                <w:rFonts w:ascii="仿宋_GB2312" w:hAnsi="仿宋_GB2312" w:cs="仿宋_GB2312" w:eastAsia="仿宋_GB2312"/>
              </w:rPr>
              <w:t>安全保障能力</w:t>
            </w:r>
          </w:p>
        </w:tc>
        <w:tc>
          <w:tcPr>
            <w:tcW w:type="dxa" w:w="2492"/>
          </w:tcPr>
          <w:p>
            <w:pPr>
              <w:pStyle w:val="null3"/>
            </w:pPr>
            <w:r>
              <w:rPr>
                <w:rFonts w:ascii="仿宋_GB2312" w:hAnsi="仿宋_GB2312" w:cs="仿宋_GB2312" w:eastAsia="仿宋_GB2312"/>
              </w:rPr>
              <w:t>应具备良好的安全保障能力，系统的安全保障方案，确保活动安全顺利进行。 ①安全保障方案完整、全面，可操作性强、条理性清晰，具有针对性，切合本项目情况，计5分； ②方案内容完整，但条理不清晰，计3分； ③方案内容只有框架但未针对各项内容进行详细描述或各项措施不具体的，计1分； ④未提供相关内容的不计分。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供应商具备良好的服务能力，能够快速集结各类资源，并具有与项目相关政府部门及企事业单位良好的合作经验，保证活动顺利开展的方案。 ①够快速集结各类资源，保证活动顺利开展、条理性清晰，具有针对性，切合本项目情况，计5分； ②内容完整，但条理不清晰，计3分； ③内容只有框架但未针对各项内容进行详细描述或各项措施不具体的，计1分； ④未提供相关内容的不计分。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投标人提供近三年来（2022年1月1日至今）类似项目业绩，每提供1个业绩得2分，最高得10分（提供完整合同或中标通知书复印件，以合同签订时间或中标通知书签发日期为准，未提供或者提供不完整不得分）。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vMerge/>
          </w:tcPr>
          <w:p/>
        </w:tc>
        <w:tc>
          <w:tcPr>
            <w:tcW w:type="dxa" w:w="1661"/>
          </w:tcPr>
          <w:p>
            <w:pPr>
              <w:pStyle w:val="null3"/>
            </w:pPr>
            <w:r>
              <w:rPr>
                <w:rFonts w:ascii="仿宋_GB2312" w:hAnsi="仿宋_GB2312" w:cs="仿宋_GB2312" w:eastAsia="仿宋_GB2312"/>
              </w:rPr>
              <w:t>其他</w:t>
            </w:r>
          </w:p>
        </w:tc>
        <w:tc>
          <w:tcPr>
            <w:tcW w:type="dxa" w:w="2492"/>
          </w:tcPr>
          <w:p>
            <w:pPr>
              <w:pStyle w:val="null3"/>
            </w:pPr>
            <w:r>
              <w:rPr>
                <w:rFonts w:ascii="仿宋_GB2312" w:hAnsi="仿宋_GB2312" w:cs="仿宋_GB2312" w:eastAsia="仿宋_GB2312"/>
              </w:rPr>
              <w:t>提供针对本项目的增值服务，根据所提供的增值服务承诺计分，每提供一条增值服务的计1分，计满5分为止。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投标报价得分＝（评标基准价/投标报价）×价格分值（注：满足招标文件要求且投标价格最低的投标报价为评标基准价。）计算分数时四舍五入取小数点后两位；报价不完整的，得0分。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详见附件：服务内容响应偏离表</w:t>
      </w:r>
    </w:p>
    <w:p>
      <w:pPr>
        <w:pStyle w:val="null3"/>
        <w:ind w:firstLine="960"/>
      </w:pPr>
      <w:r>
        <w:rPr>
          <w:rFonts w:ascii="仿宋_GB2312" w:hAnsi="仿宋_GB2312" w:cs="仿宋_GB2312" w:eastAsia="仿宋_GB2312"/>
        </w:rPr>
        <w:t>详见附件：商务条款响应偏离表</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详见附件：实施方案</w:t>
      </w:r>
    </w:p>
    <w:p>
      <w:pPr>
        <w:pStyle w:val="null3"/>
        <w:ind w:firstLine="960"/>
      </w:pPr>
      <w:r>
        <w:rPr>
          <w:rFonts w:ascii="仿宋_GB2312" w:hAnsi="仿宋_GB2312" w:cs="仿宋_GB2312" w:eastAsia="仿宋_GB2312"/>
        </w:rPr>
        <w:t>详见附件：项目负责人</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详见附件：投标人参与政府采购活动的承诺函</w:t>
      </w:r>
    </w:p>
    <w:p>
      <w:pPr>
        <w:pStyle w:val="null3"/>
        <w:ind w:firstLine="960"/>
      </w:pPr>
      <w:r>
        <w:rPr>
          <w:rFonts w:ascii="仿宋_GB2312" w:hAnsi="仿宋_GB2312" w:cs="仿宋_GB2312" w:eastAsia="仿宋_GB2312"/>
        </w:rPr>
        <w:t>详见附件：《拒绝政府采购领域商业贿赂承诺书》</w:t>
      </w:r>
    </w:p>
    <w:p>
      <w:pPr>
        <w:pStyle w:val="null3"/>
        <w:ind w:firstLine="960"/>
      </w:pPr>
      <w:r>
        <w:rPr>
          <w:rFonts w:ascii="仿宋_GB2312" w:hAnsi="仿宋_GB2312" w:cs="仿宋_GB2312" w:eastAsia="仿宋_GB2312"/>
        </w:rPr>
        <w:t>详见附件：投标人认为有必要补充说明的事宜</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详见附件：服务内容响应偏离表</w:t>
      </w:r>
    </w:p>
    <w:p>
      <w:pPr>
        <w:pStyle w:val="null3"/>
        <w:ind w:firstLine="960"/>
      </w:pPr>
      <w:r>
        <w:rPr>
          <w:rFonts w:ascii="仿宋_GB2312" w:hAnsi="仿宋_GB2312" w:cs="仿宋_GB2312" w:eastAsia="仿宋_GB2312"/>
        </w:rPr>
        <w:t>详见附件：商务条款响应偏离表</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详见附件：实施方案</w:t>
      </w:r>
    </w:p>
    <w:p>
      <w:pPr>
        <w:pStyle w:val="null3"/>
        <w:ind w:firstLine="960"/>
      </w:pPr>
      <w:r>
        <w:rPr>
          <w:rFonts w:ascii="仿宋_GB2312" w:hAnsi="仿宋_GB2312" w:cs="仿宋_GB2312" w:eastAsia="仿宋_GB2312"/>
        </w:rPr>
        <w:t>详见附件：项目负责人</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详见附件：投标人参与政府采购活动的承诺函</w:t>
      </w:r>
    </w:p>
    <w:p>
      <w:pPr>
        <w:pStyle w:val="null3"/>
        <w:ind w:firstLine="960"/>
      </w:pPr>
      <w:r>
        <w:rPr>
          <w:rFonts w:ascii="仿宋_GB2312" w:hAnsi="仿宋_GB2312" w:cs="仿宋_GB2312" w:eastAsia="仿宋_GB2312"/>
        </w:rPr>
        <w:t>详见附件：《拒绝政府采购领域商业贿赂承诺书》</w:t>
      </w:r>
    </w:p>
    <w:p>
      <w:pPr>
        <w:pStyle w:val="null3"/>
        <w:ind w:firstLine="960"/>
      </w:pPr>
      <w:r>
        <w:rPr>
          <w:rFonts w:ascii="仿宋_GB2312" w:hAnsi="仿宋_GB2312" w:cs="仿宋_GB2312" w:eastAsia="仿宋_GB2312"/>
        </w:rPr>
        <w:t>详见附件：投标人认为有必要补充说明的事宜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