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1D53">
      <w:pPr>
        <w:spacing w:after="120"/>
        <w:jc w:val="center"/>
        <w:rPr>
          <w:rFonts w:hint="eastAsia" w:ascii="宋体" w:hAnsi="宋体" w:eastAsia="宋体" w:cs="宋体"/>
          <w:b/>
          <w:sz w:val="32"/>
          <w:szCs w:val="32"/>
        </w:rPr>
      </w:pPr>
      <w:r>
        <w:rPr>
          <w:rFonts w:hint="eastAsia" w:ascii="宋体" w:hAnsi="宋体" w:eastAsia="宋体" w:cs="宋体"/>
          <w:b/>
          <w:sz w:val="32"/>
          <w:szCs w:val="32"/>
        </w:rPr>
        <w:t>服务应答表</w:t>
      </w:r>
    </w:p>
    <w:p w14:paraId="17002F58">
      <w:pPr>
        <w:spacing w:line="480" w:lineRule="auto"/>
        <w:jc w:val="left"/>
        <w:rPr>
          <w:rFonts w:hint="eastAsia" w:ascii="宋体" w:hAnsi="宋体" w:eastAsia="宋体" w:cs="宋体"/>
          <w:bCs/>
          <w:szCs w:val="24"/>
          <w:lang w:eastAsia="zh-CN"/>
        </w:rPr>
      </w:pPr>
      <w:r>
        <w:rPr>
          <w:rFonts w:hint="eastAsia" w:ascii="宋体" w:hAnsi="宋体" w:eastAsia="宋体" w:cs="宋体"/>
          <w:bCs/>
          <w:szCs w:val="24"/>
        </w:rPr>
        <w:t>项目名称：</w:t>
      </w:r>
      <w:r>
        <w:rPr>
          <w:rFonts w:hint="eastAsia" w:ascii="宋体" w:hAnsi="宋体" w:eastAsia="宋体" w:cs="宋体"/>
          <w:bCs/>
          <w:szCs w:val="24"/>
          <w:lang w:eastAsia="zh-CN"/>
        </w:rPr>
        <w:t>2025年西安市社区运动会闭幕式</w:t>
      </w:r>
    </w:p>
    <w:p w14:paraId="111F5975">
      <w:pPr>
        <w:spacing w:line="280" w:lineRule="exact"/>
        <w:ind w:right="540" w:rightChars="257"/>
        <w:jc w:val="left"/>
        <w:rPr>
          <w:rFonts w:hint="eastAsia" w:ascii="宋体" w:hAnsi="宋体" w:eastAsia="宋体" w:cs="宋体"/>
        </w:rPr>
      </w:pPr>
      <w:r>
        <w:rPr>
          <w:rFonts w:hint="eastAsia" w:ascii="宋体" w:hAnsi="宋体" w:eastAsia="宋体" w:cs="宋体"/>
          <w:bCs/>
          <w:szCs w:val="24"/>
        </w:rPr>
        <w:t>项目编号：</w:t>
      </w:r>
      <w:r>
        <w:rPr>
          <w:rFonts w:hint="eastAsia" w:ascii="宋体" w:hAnsi="宋体" w:eastAsia="宋体" w:cs="宋体"/>
          <w:bCs/>
          <w:szCs w:val="24"/>
          <w:lang w:eastAsia="zh-CN"/>
        </w:rPr>
        <w:t>HXGJXM2025-ZC-CS1093</w:t>
      </w:r>
    </w:p>
    <w:tbl>
      <w:tblPr>
        <w:tblStyle w:val="4"/>
        <w:tblW w:w="52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3877"/>
        <w:gridCol w:w="2491"/>
        <w:gridCol w:w="894"/>
        <w:gridCol w:w="696"/>
      </w:tblGrid>
      <w:tr w14:paraId="2125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538" w:type="pct"/>
            <w:noWrap w:val="0"/>
            <w:vAlign w:val="center"/>
          </w:tcPr>
          <w:p w14:paraId="4F5194FA">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序号</w:t>
            </w:r>
          </w:p>
        </w:tc>
        <w:tc>
          <w:tcPr>
            <w:tcW w:w="2173" w:type="pct"/>
            <w:noWrap w:val="0"/>
            <w:vAlign w:val="center"/>
          </w:tcPr>
          <w:p w14:paraId="4C91BB6C">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磋商文件要求</w:t>
            </w:r>
          </w:p>
        </w:tc>
        <w:tc>
          <w:tcPr>
            <w:tcW w:w="1396" w:type="pct"/>
            <w:noWrap w:val="0"/>
            <w:vAlign w:val="center"/>
          </w:tcPr>
          <w:p w14:paraId="1F79D30F">
            <w:pPr>
              <w:pStyle w:val="2"/>
              <w:tabs>
                <w:tab w:val="left" w:pos="6880"/>
              </w:tabs>
              <w:spacing w:line="360" w:lineRule="auto"/>
              <w:ind w:firstLine="120" w:firstLineChars="50"/>
              <w:jc w:val="center"/>
              <w:rPr>
                <w:rFonts w:hint="eastAsia" w:ascii="宋体" w:hAnsi="宋体" w:eastAsia="宋体" w:cs="宋体"/>
                <w:kern w:val="0"/>
                <w:sz w:val="24"/>
              </w:rPr>
            </w:pPr>
            <w:r>
              <w:rPr>
                <w:rFonts w:hint="eastAsia" w:ascii="宋体" w:hAnsi="宋体" w:eastAsia="宋体" w:cs="宋体"/>
                <w:kern w:val="0"/>
                <w:sz w:val="24"/>
              </w:rPr>
              <w:t>磋商响应文件的应答</w:t>
            </w:r>
          </w:p>
        </w:tc>
        <w:tc>
          <w:tcPr>
            <w:tcW w:w="501" w:type="pct"/>
            <w:noWrap w:val="0"/>
            <w:vAlign w:val="center"/>
          </w:tcPr>
          <w:p w14:paraId="56343FCC">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响应/偏离</w:t>
            </w:r>
          </w:p>
        </w:tc>
        <w:tc>
          <w:tcPr>
            <w:tcW w:w="390" w:type="pct"/>
            <w:noWrap w:val="0"/>
            <w:vAlign w:val="center"/>
          </w:tcPr>
          <w:p w14:paraId="0629B766">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备注</w:t>
            </w:r>
          </w:p>
        </w:tc>
      </w:tr>
      <w:tr w14:paraId="637C1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noWrap w:val="0"/>
            <w:vAlign w:val="center"/>
          </w:tcPr>
          <w:p w14:paraId="65ED838B">
            <w:pPr>
              <w:pStyle w:val="2"/>
              <w:tabs>
                <w:tab w:val="left" w:pos="6880"/>
              </w:tabs>
              <w:spacing w:line="360" w:lineRule="auto"/>
              <w:ind w:left="0" w:leftChars="0" w:firstLine="0" w:firstLineChars="0"/>
              <w:rPr>
                <w:rFonts w:hint="default" w:ascii="宋体" w:hAnsi="宋体" w:eastAsia="宋体" w:cs="宋体"/>
                <w:kern w:val="0"/>
                <w:sz w:val="20"/>
                <w:szCs w:val="20"/>
                <w:lang w:val="en-US" w:eastAsia="zh-CN"/>
              </w:rPr>
            </w:pPr>
            <w:r>
              <w:rPr>
                <w:rFonts w:hint="default" w:ascii="宋体" w:hAnsi="宋体" w:eastAsia="宋体" w:cs="宋体"/>
                <w:kern w:val="0"/>
                <w:sz w:val="20"/>
                <w:szCs w:val="20"/>
                <w:lang w:val="en-US" w:eastAsia="zh-CN"/>
              </w:rPr>
              <w:t>一、服务内容</w:t>
            </w:r>
          </w:p>
        </w:tc>
        <w:tc>
          <w:tcPr>
            <w:tcW w:w="2173" w:type="pct"/>
            <w:noWrap w:val="0"/>
            <w:vAlign w:val="center"/>
          </w:tcPr>
          <w:p w14:paraId="6C2752FE">
            <w:pPr>
              <w:bidi w:val="0"/>
              <w:spacing w:line="360" w:lineRule="auto"/>
              <w:rPr>
                <w:rFonts w:hint="eastAsia"/>
                <w:sz w:val="20"/>
                <w:szCs w:val="20"/>
                <w:lang w:val="en-US" w:eastAsia="zh-CN"/>
              </w:rPr>
            </w:pPr>
            <w:r>
              <w:rPr>
                <w:rFonts w:hint="eastAsia"/>
                <w:sz w:val="20"/>
                <w:szCs w:val="20"/>
                <w:lang w:val="en-US" w:eastAsia="zh-CN"/>
              </w:rPr>
              <w:t>1、供应商负责承担本次活动的场地、活动策划、活动组织（含专业主持人、礼仪人员等）、媒体宣传推广、场地搭建（含灯光音响）、氛围布置营造、器材保障、后勤接待保障、各类资料印制、医疗保障、安全保卫、电力、通信保障、奖杯奖牌证书采购、配发奖励用品采购等。并向使用部门提交活动总结等与活动服务运营有关一切事务，方案策划及运营服务需符合体育赛事活动相应规范要求。</w:t>
            </w:r>
          </w:p>
          <w:p w14:paraId="1F785627">
            <w:pPr>
              <w:bidi w:val="0"/>
              <w:spacing w:line="360" w:lineRule="auto"/>
              <w:rPr>
                <w:rFonts w:hint="eastAsia"/>
                <w:sz w:val="20"/>
                <w:szCs w:val="20"/>
                <w:lang w:val="en-US" w:eastAsia="zh-CN"/>
              </w:rPr>
            </w:pPr>
            <w:r>
              <w:rPr>
                <w:rFonts w:hint="eastAsia"/>
                <w:sz w:val="20"/>
                <w:szCs w:val="20"/>
                <w:lang w:val="en-US" w:eastAsia="zh-CN"/>
              </w:rPr>
              <w:t>2、比赛总结：高质量、高水平、高效率的协助完成委托的其他工作事项，确保各项工作顺利推进，协助采购人完成赛事相关资料汇总，提交赛事活动总结报告，并及时提交相关档案资料，内容齐全。</w:t>
            </w:r>
          </w:p>
          <w:p w14:paraId="41066495">
            <w:pPr>
              <w:bidi w:val="0"/>
              <w:spacing w:line="360" w:lineRule="auto"/>
              <w:rPr>
                <w:rFonts w:hint="eastAsia"/>
                <w:sz w:val="20"/>
                <w:szCs w:val="20"/>
                <w:lang w:val="en-US" w:eastAsia="zh-CN"/>
              </w:rPr>
            </w:pPr>
            <w:r>
              <w:rPr>
                <w:rFonts w:hint="eastAsia"/>
                <w:sz w:val="20"/>
                <w:szCs w:val="20"/>
                <w:lang w:val="en-US" w:eastAsia="zh-CN"/>
              </w:rPr>
              <w:t>3、在活动的执行过程中，合作双方应遵循采购人确认原则，即所有的设计策划方案、配发奖励用品、详细报价的预算及结算等，均由供应商提出建议和说明，但最终以双方确认的内容或方式执行。</w:t>
            </w:r>
          </w:p>
        </w:tc>
        <w:tc>
          <w:tcPr>
            <w:tcW w:w="1396" w:type="pct"/>
            <w:noWrap w:val="0"/>
            <w:vAlign w:val="top"/>
          </w:tcPr>
          <w:p w14:paraId="77664C6F">
            <w:pPr>
              <w:pStyle w:val="2"/>
              <w:tabs>
                <w:tab w:val="left" w:pos="6880"/>
              </w:tabs>
              <w:spacing w:line="360" w:lineRule="auto"/>
              <w:ind w:left="0" w:leftChars="0" w:firstLine="0" w:firstLineChars="0"/>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6B4452B5">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46A418E0">
            <w:pPr>
              <w:pStyle w:val="2"/>
              <w:tabs>
                <w:tab w:val="left" w:pos="6880"/>
              </w:tabs>
              <w:spacing w:line="360" w:lineRule="auto"/>
              <w:ind w:firstLine="480"/>
              <w:rPr>
                <w:rFonts w:hint="eastAsia" w:ascii="宋体" w:hAnsi="宋体" w:eastAsia="宋体" w:cs="宋体"/>
                <w:kern w:val="0"/>
                <w:sz w:val="22"/>
                <w:szCs w:val="22"/>
              </w:rPr>
            </w:pPr>
          </w:p>
        </w:tc>
      </w:tr>
      <w:tr w14:paraId="259FA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noWrap w:val="0"/>
            <w:vAlign w:val="center"/>
          </w:tcPr>
          <w:p w14:paraId="5FFD73A0">
            <w:pPr>
              <w:pStyle w:val="2"/>
              <w:tabs>
                <w:tab w:val="left" w:pos="6880"/>
              </w:tabs>
              <w:spacing w:line="360" w:lineRule="auto"/>
              <w:ind w:left="0" w:leftChars="0" w:firstLine="0" w:firstLineChars="0"/>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二、比赛时间、地点</w:t>
            </w:r>
          </w:p>
        </w:tc>
        <w:tc>
          <w:tcPr>
            <w:tcW w:w="2173" w:type="pct"/>
            <w:noWrap w:val="0"/>
            <w:vAlign w:val="center"/>
          </w:tcPr>
          <w:p w14:paraId="1CD99224">
            <w:pPr>
              <w:bidi w:val="0"/>
              <w:spacing w:line="360" w:lineRule="auto"/>
              <w:rPr>
                <w:rFonts w:hint="eastAsia"/>
                <w:sz w:val="20"/>
                <w:szCs w:val="20"/>
                <w:lang w:val="en-US" w:eastAsia="zh-CN"/>
              </w:rPr>
            </w:pPr>
            <w:r>
              <w:rPr>
                <w:rFonts w:hint="eastAsia"/>
                <w:sz w:val="20"/>
                <w:szCs w:val="20"/>
                <w:lang w:val="en-US" w:eastAsia="zh-CN"/>
              </w:rPr>
              <w:t>时间：2025年10月下旬</w:t>
            </w:r>
          </w:p>
          <w:p w14:paraId="24FC4BA7">
            <w:pPr>
              <w:bidi w:val="0"/>
              <w:spacing w:line="360" w:lineRule="auto"/>
              <w:rPr>
                <w:rFonts w:hint="eastAsia"/>
                <w:sz w:val="20"/>
                <w:szCs w:val="20"/>
                <w:lang w:val="en-US" w:eastAsia="zh-CN"/>
              </w:rPr>
            </w:pPr>
            <w:r>
              <w:rPr>
                <w:rFonts w:hint="eastAsia"/>
                <w:sz w:val="20"/>
                <w:szCs w:val="20"/>
                <w:lang w:val="en-US" w:eastAsia="zh-CN"/>
              </w:rPr>
              <w:t>地点：场地待定（符合活动要求的场地）</w:t>
            </w:r>
          </w:p>
        </w:tc>
        <w:tc>
          <w:tcPr>
            <w:tcW w:w="1396" w:type="pct"/>
            <w:noWrap w:val="0"/>
            <w:vAlign w:val="top"/>
          </w:tcPr>
          <w:p w14:paraId="6BB69543">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4B315984">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46DA5D71">
            <w:pPr>
              <w:pStyle w:val="2"/>
              <w:tabs>
                <w:tab w:val="left" w:pos="6880"/>
              </w:tabs>
              <w:spacing w:line="360" w:lineRule="auto"/>
              <w:ind w:firstLine="480"/>
              <w:rPr>
                <w:rFonts w:hint="eastAsia" w:ascii="宋体" w:hAnsi="宋体" w:eastAsia="宋体" w:cs="宋体"/>
                <w:kern w:val="0"/>
                <w:sz w:val="22"/>
                <w:szCs w:val="22"/>
              </w:rPr>
            </w:pPr>
          </w:p>
        </w:tc>
      </w:tr>
      <w:tr w14:paraId="46D2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noWrap w:val="0"/>
            <w:vAlign w:val="center"/>
          </w:tcPr>
          <w:p w14:paraId="11829098">
            <w:pPr>
              <w:pStyle w:val="2"/>
              <w:numPr>
                <w:ilvl w:val="0"/>
                <w:numId w:val="1"/>
              </w:numPr>
              <w:tabs>
                <w:tab w:val="left" w:pos="6880"/>
              </w:tabs>
              <w:spacing w:line="360" w:lineRule="auto"/>
              <w:ind w:left="0" w:leftChars="0" w:firstLine="0" w:firstLineChars="0"/>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参加人员</w:t>
            </w:r>
          </w:p>
        </w:tc>
        <w:tc>
          <w:tcPr>
            <w:tcW w:w="2173" w:type="pct"/>
            <w:noWrap w:val="0"/>
            <w:vAlign w:val="center"/>
          </w:tcPr>
          <w:p w14:paraId="16D0A585">
            <w:pPr>
              <w:bidi w:val="0"/>
              <w:spacing w:line="360" w:lineRule="auto"/>
              <w:rPr>
                <w:rFonts w:hint="eastAsia"/>
                <w:sz w:val="20"/>
                <w:szCs w:val="20"/>
                <w:lang w:val="en-US" w:eastAsia="zh-CN"/>
              </w:rPr>
            </w:pPr>
            <w:r>
              <w:rPr>
                <w:rFonts w:hint="eastAsia"/>
                <w:sz w:val="20"/>
                <w:szCs w:val="20"/>
                <w:lang w:val="en-US" w:eastAsia="zh-CN"/>
              </w:rPr>
              <w:t>各比赛项目冠军、各区县体育部门。</w:t>
            </w:r>
          </w:p>
        </w:tc>
        <w:tc>
          <w:tcPr>
            <w:tcW w:w="1396" w:type="pct"/>
            <w:noWrap w:val="0"/>
            <w:vAlign w:val="top"/>
          </w:tcPr>
          <w:p w14:paraId="773F0E3E">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39AF313B">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5917A460">
            <w:pPr>
              <w:pStyle w:val="2"/>
              <w:tabs>
                <w:tab w:val="left" w:pos="6880"/>
              </w:tabs>
              <w:spacing w:line="360" w:lineRule="auto"/>
              <w:ind w:firstLine="480"/>
              <w:rPr>
                <w:rFonts w:hint="eastAsia" w:ascii="宋体" w:hAnsi="宋体" w:eastAsia="宋体" w:cs="宋体"/>
                <w:kern w:val="0"/>
                <w:sz w:val="22"/>
                <w:szCs w:val="22"/>
              </w:rPr>
            </w:pPr>
          </w:p>
        </w:tc>
      </w:tr>
      <w:tr w14:paraId="4C793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noWrap w:val="0"/>
            <w:vAlign w:val="center"/>
          </w:tcPr>
          <w:p w14:paraId="498EB5DB">
            <w:pPr>
              <w:pStyle w:val="2"/>
              <w:numPr>
                <w:ilvl w:val="0"/>
                <w:numId w:val="0"/>
              </w:numPr>
              <w:tabs>
                <w:tab w:val="left" w:pos="6880"/>
              </w:tabs>
              <w:spacing w:line="360" w:lineRule="auto"/>
              <w:ind w:leftChars="0"/>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四、配发用品</w:t>
            </w:r>
          </w:p>
        </w:tc>
        <w:tc>
          <w:tcPr>
            <w:tcW w:w="2173" w:type="pct"/>
            <w:noWrap w:val="0"/>
            <w:vAlign w:val="center"/>
          </w:tcPr>
          <w:p w14:paraId="6D1FA8BE">
            <w:pPr>
              <w:bidi w:val="0"/>
              <w:spacing w:line="360" w:lineRule="auto"/>
              <w:rPr>
                <w:rFonts w:hint="eastAsia"/>
                <w:sz w:val="20"/>
                <w:szCs w:val="20"/>
                <w:lang w:val="en-US" w:eastAsia="zh-CN"/>
              </w:rPr>
            </w:pPr>
            <w:bookmarkStart w:id="0" w:name="_GoBack"/>
            <w:bookmarkEnd w:id="0"/>
            <w:r>
              <w:rPr>
                <w:rFonts w:hint="eastAsia"/>
                <w:sz w:val="20"/>
                <w:szCs w:val="20"/>
                <w:lang w:val="en-US" w:eastAsia="zh-CN"/>
              </w:rPr>
              <w:t>市级决赛设单项奖和团体总分奖，单项奖分别奖励前8名。团体总分奖设一、二、三等奖，按照参赛队伍数量20%、30%、50%的比例分别确定。各项目颁发奖牌、奖杯、证书、纪念品。奖牌、证书、奖杯大小尺寸材质及配发体育器材品牌、种类，根据实际举办比赛结果按采购方要求购买。</w:t>
            </w:r>
          </w:p>
          <w:tbl>
            <w:tblPr>
              <w:tblStyle w:val="5"/>
              <w:tblW w:w="48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
              <w:gridCol w:w="643"/>
              <w:gridCol w:w="741"/>
              <w:gridCol w:w="650"/>
              <w:gridCol w:w="1175"/>
            </w:tblGrid>
            <w:tr w14:paraId="5E16A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48" w:type="pct"/>
                  <w:vAlign w:val="center"/>
                </w:tcPr>
                <w:p w14:paraId="40C28E50">
                  <w:pPr>
                    <w:widowControl w:val="0"/>
                    <w:spacing w:line="36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序号</w:t>
                  </w:r>
                </w:p>
              </w:tc>
              <w:tc>
                <w:tcPr>
                  <w:tcW w:w="912" w:type="pct"/>
                  <w:vAlign w:val="center"/>
                </w:tcPr>
                <w:p w14:paraId="7C8E9E0B">
                  <w:pPr>
                    <w:widowControl w:val="0"/>
                    <w:spacing w:line="36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项目</w:t>
                  </w:r>
                </w:p>
              </w:tc>
              <w:tc>
                <w:tcPr>
                  <w:tcW w:w="1050" w:type="pct"/>
                  <w:vAlign w:val="center"/>
                </w:tcPr>
                <w:p w14:paraId="52EC5036">
                  <w:pPr>
                    <w:widowControl w:val="0"/>
                    <w:spacing w:line="360" w:lineRule="exact"/>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数量</w:t>
                  </w:r>
                </w:p>
                <w:p w14:paraId="46E4EE8E">
                  <w:pPr>
                    <w:widowControl w:val="0"/>
                    <w:spacing w:line="360" w:lineRule="exact"/>
                    <w:jc w:val="center"/>
                    <w:rPr>
                      <w:rFonts w:hint="eastAsia" w:ascii="宋体" w:hAnsi="宋体" w:eastAsia="宋体" w:cs="宋体"/>
                      <w:color w:val="auto"/>
                      <w:kern w:val="0"/>
                      <w:sz w:val="20"/>
                      <w:szCs w:val="20"/>
                      <w:highlight w:val="none"/>
                      <w:lang w:eastAsia="zh-CN"/>
                    </w:rPr>
                  </w:pP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获奖单位数量</w:t>
                  </w:r>
                  <w:r>
                    <w:rPr>
                      <w:rFonts w:hint="eastAsia" w:ascii="宋体" w:hAnsi="宋体" w:eastAsia="宋体" w:cs="宋体"/>
                      <w:color w:val="auto"/>
                      <w:kern w:val="0"/>
                      <w:sz w:val="20"/>
                      <w:szCs w:val="20"/>
                      <w:highlight w:val="none"/>
                      <w:lang w:eastAsia="zh-CN"/>
                    </w:rPr>
                    <w:t>）</w:t>
                  </w:r>
                </w:p>
              </w:tc>
              <w:tc>
                <w:tcPr>
                  <w:tcW w:w="921" w:type="pct"/>
                  <w:vAlign w:val="center"/>
                </w:tcPr>
                <w:p w14:paraId="6027F9A4">
                  <w:pPr>
                    <w:widowControl w:val="0"/>
                    <w:spacing w:line="360" w:lineRule="exact"/>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品类</w:t>
                  </w:r>
                </w:p>
              </w:tc>
              <w:tc>
                <w:tcPr>
                  <w:tcW w:w="1666" w:type="pct"/>
                </w:tcPr>
                <w:p w14:paraId="6B414AEC">
                  <w:pPr>
                    <w:widowControl w:val="0"/>
                    <w:spacing w:line="360" w:lineRule="exact"/>
                    <w:jc w:val="center"/>
                    <w:rPr>
                      <w:rFonts w:hint="eastAsia" w:ascii="宋体" w:hAnsi="宋体" w:eastAsia="宋体" w:cs="宋体"/>
                      <w:kern w:val="0"/>
                      <w:sz w:val="20"/>
                      <w:szCs w:val="20"/>
                    </w:rPr>
                  </w:pPr>
                  <w:r>
                    <w:rPr>
                      <w:rFonts w:hint="eastAsia" w:ascii="宋体" w:hAnsi="宋体" w:eastAsia="宋体" w:cs="宋体"/>
                      <w:kern w:val="0"/>
                      <w:sz w:val="20"/>
                      <w:szCs w:val="20"/>
                    </w:rPr>
                    <w:t>备注（每个获奖单位）</w:t>
                  </w:r>
                </w:p>
              </w:tc>
            </w:tr>
            <w:tr w14:paraId="099C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448" w:type="pct"/>
                  <w:vAlign w:val="center"/>
                </w:tcPr>
                <w:p w14:paraId="12CA3ECB">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1</w:t>
                  </w:r>
                </w:p>
              </w:tc>
              <w:tc>
                <w:tcPr>
                  <w:tcW w:w="912" w:type="pct"/>
                  <w:vAlign w:val="center"/>
                </w:tcPr>
                <w:p w14:paraId="089F7114">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社区运动会参赛队奖杯、奖牌、证书</w:t>
                  </w:r>
                </w:p>
              </w:tc>
              <w:tc>
                <w:tcPr>
                  <w:tcW w:w="1050" w:type="pct"/>
                  <w:vAlign w:val="center"/>
                </w:tcPr>
                <w:p w14:paraId="075416C9">
                  <w:pPr>
                    <w:widowControl w:val="0"/>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796</w:t>
                  </w:r>
                  <w:r>
                    <w:rPr>
                      <w:rFonts w:hint="eastAsia" w:ascii="宋体" w:hAnsi="宋体" w:eastAsia="宋体" w:cs="宋体"/>
                      <w:kern w:val="0"/>
                      <w:sz w:val="20"/>
                      <w:szCs w:val="20"/>
                      <w:lang w:val="en-US" w:eastAsia="zh-CN"/>
                    </w:rPr>
                    <w:t>个</w:t>
                  </w:r>
                </w:p>
              </w:tc>
              <w:tc>
                <w:tcPr>
                  <w:tcW w:w="921" w:type="pct"/>
                  <w:vAlign w:val="center"/>
                </w:tcPr>
                <w:p w14:paraId="45310279">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奖杯60（个人）</w:t>
                  </w:r>
                </w:p>
                <w:p w14:paraId="711BA907">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奖牌736（团体）</w:t>
                  </w:r>
                </w:p>
                <w:p w14:paraId="738576A5">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证书796</w:t>
                  </w:r>
                </w:p>
              </w:tc>
              <w:tc>
                <w:tcPr>
                  <w:tcW w:w="1666" w:type="pct"/>
                  <w:vAlign w:val="center"/>
                </w:tcPr>
                <w:p w14:paraId="487773BE">
                  <w:pPr>
                    <w:widowControl w:val="0"/>
                    <w:spacing w:line="240" w:lineRule="auto"/>
                    <w:jc w:val="both"/>
                    <w:rPr>
                      <w:rFonts w:hint="eastAsia" w:ascii="宋体" w:hAnsi="宋体" w:eastAsia="宋体" w:cs="宋体"/>
                      <w:kern w:val="0"/>
                      <w:sz w:val="20"/>
                      <w:szCs w:val="20"/>
                    </w:rPr>
                  </w:pPr>
                </w:p>
              </w:tc>
            </w:tr>
            <w:tr w14:paraId="5BCDA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448" w:type="pct"/>
                  <w:vAlign w:val="center"/>
                </w:tcPr>
                <w:p w14:paraId="68AAE269">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w:t>
                  </w:r>
                </w:p>
              </w:tc>
              <w:tc>
                <w:tcPr>
                  <w:tcW w:w="912" w:type="pct"/>
                  <w:vAlign w:val="center"/>
                </w:tcPr>
                <w:p w14:paraId="6C3A00E0">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社区运动会一等奖</w:t>
                  </w:r>
                </w:p>
              </w:tc>
              <w:tc>
                <w:tcPr>
                  <w:tcW w:w="1050" w:type="pct"/>
                  <w:vAlign w:val="center"/>
                </w:tcPr>
                <w:p w14:paraId="1C3361BD">
                  <w:pPr>
                    <w:widowControl w:val="0"/>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75</w:t>
                  </w:r>
                  <w:r>
                    <w:rPr>
                      <w:rFonts w:hint="eastAsia" w:ascii="宋体" w:hAnsi="宋体" w:eastAsia="宋体" w:cs="宋体"/>
                      <w:kern w:val="0"/>
                      <w:sz w:val="20"/>
                      <w:szCs w:val="20"/>
                      <w:lang w:val="en-US" w:eastAsia="zh-CN"/>
                    </w:rPr>
                    <w:t>个</w:t>
                  </w:r>
                </w:p>
              </w:tc>
              <w:tc>
                <w:tcPr>
                  <w:tcW w:w="921" w:type="pct"/>
                  <w:vAlign w:val="center"/>
                </w:tcPr>
                <w:p w14:paraId="2F07D752">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体育器材</w:t>
                  </w:r>
                </w:p>
              </w:tc>
              <w:tc>
                <w:tcPr>
                  <w:tcW w:w="1666" w:type="pct"/>
                  <w:vAlign w:val="center"/>
                </w:tcPr>
                <w:p w14:paraId="6FC956C3">
                  <w:pPr>
                    <w:widowControl w:val="0"/>
                    <w:spacing w:line="240" w:lineRule="auto"/>
                    <w:jc w:val="both"/>
                    <w:rPr>
                      <w:rFonts w:hint="eastAsia" w:ascii="宋体" w:hAnsi="宋体" w:eastAsia="宋体" w:cs="宋体"/>
                      <w:kern w:val="0"/>
                      <w:sz w:val="20"/>
                      <w:szCs w:val="20"/>
                      <w:lang w:eastAsia="zh-CN"/>
                    </w:rPr>
                  </w:pPr>
                  <w:r>
                    <w:rPr>
                      <w:rFonts w:hint="eastAsia" w:ascii="宋体" w:hAnsi="宋体" w:eastAsia="宋体" w:cs="宋体"/>
                      <w:kern w:val="0"/>
                      <w:sz w:val="20"/>
                      <w:szCs w:val="20"/>
                      <w:highlight w:val="none"/>
                    </w:rPr>
                    <w:t>篮球2个，乒乓球拍4付，羽毛球拍2付，运动毛巾（按得奖队伍人数人均一个）</w:t>
                  </w:r>
                  <w:r>
                    <w:rPr>
                      <w:rFonts w:hint="eastAsia" w:ascii="宋体" w:hAnsi="宋体" w:eastAsia="宋体" w:cs="宋体"/>
                      <w:kern w:val="0"/>
                      <w:sz w:val="20"/>
                      <w:szCs w:val="20"/>
                      <w:highlight w:val="none"/>
                      <w:lang w:eastAsia="zh-CN"/>
                    </w:rPr>
                    <w:t>。</w:t>
                  </w:r>
                </w:p>
              </w:tc>
            </w:tr>
            <w:tr w14:paraId="6A4D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48" w:type="pct"/>
                  <w:vAlign w:val="center"/>
                </w:tcPr>
                <w:p w14:paraId="703C908E">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3</w:t>
                  </w:r>
                </w:p>
              </w:tc>
              <w:tc>
                <w:tcPr>
                  <w:tcW w:w="912" w:type="pct"/>
                  <w:vAlign w:val="center"/>
                </w:tcPr>
                <w:p w14:paraId="37E54FB1">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社区运动会二等奖</w:t>
                  </w:r>
                </w:p>
              </w:tc>
              <w:tc>
                <w:tcPr>
                  <w:tcW w:w="1050" w:type="pct"/>
                  <w:vAlign w:val="center"/>
                </w:tcPr>
                <w:p w14:paraId="7107C40C">
                  <w:pPr>
                    <w:widowControl w:val="0"/>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179</w:t>
                  </w:r>
                  <w:r>
                    <w:rPr>
                      <w:rFonts w:hint="eastAsia" w:ascii="宋体" w:hAnsi="宋体" w:eastAsia="宋体" w:cs="宋体"/>
                      <w:kern w:val="0"/>
                      <w:sz w:val="20"/>
                      <w:szCs w:val="20"/>
                      <w:lang w:val="en-US" w:eastAsia="zh-CN"/>
                    </w:rPr>
                    <w:t>个</w:t>
                  </w:r>
                </w:p>
              </w:tc>
              <w:tc>
                <w:tcPr>
                  <w:tcW w:w="921" w:type="pct"/>
                  <w:vAlign w:val="center"/>
                </w:tcPr>
                <w:p w14:paraId="1B5C2D17">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体育器材</w:t>
                  </w:r>
                </w:p>
              </w:tc>
              <w:tc>
                <w:tcPr>
                  <w:tcW w:w="1666" w:type="pct"/>
                  <w:vAlign w:val="center"/>
                </w:tcPr>
                <w:p w14:paraId="5B2EA170">
                  <w:pPr>
                    <w:widowControl w:val="0"/>
                    <w:spacing w:line="240" w:lineRule="auto"/>
                    <w:jc w:val="both"/>
                    <w:rPr>
                      <w:rFonts w:hint="eastAsia" w:ascii="宋体" w:hAnsi="宋体" w:eastAsia="宋体" w:cs="宋体"/>
                      <w:kern w:val="0"/>
                      <w:sz w:val="20"/>
                      <w:szCs w:val="20"/>
                      <w:lang w:eastAsia="zh-CN"/>
                    </w:rPr>
                  </w:pPr>
                  <w:r>
                    <w:rPr>
                      <w:rFonts w:hint="eastAsia" w:ascii="宋体" w:hAnsi="宋体" w:eastAsia="宋体" w:cs="宋体"/>
                      <w:kern w:val="0"/>
                      <w:sz w:val="20"/>
                      <w:szCs w:val="20"/>
                    </w:rPr>
                    <w:t>篮球2个，乒乓球拍4付，运动毛巾（按得奖队伍人数人均一个）</w:t>
                  </w:r>
                  <w:r>
                    <w:rPr>
                      <w:rFonts w:hint="eastAsia" w:ascii="宋体" w:hAnsi="宋体" w:eastAsia="宋体" w:cs="宋体"/>
                      <w:kern w:val="0"/>
                      <w:sz w:val="20"/>
                      <w:szCs w:val="20"/>
                      <w:lang w:eastAsia="zh-CN"/>
                    </w:rPr>
                    <w:t>。</w:t>
                  </w:r>
                </w:p>
              </w:tc>
            </w:tr>
            <w:tr w14:paraId="4492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48" w:type="pct"/>
                  <w:vAlign w:val="center"/>
                </w:tcPr>
                <w:p w14:paraId="4D004AA9">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4</w:t>
                  </w:r>
                </w:p>
              </w:tc>
              <w:tc>
                <w:tcPr>
                  <w:tcW w:w="912" w:type="pct"/>
                  <w:vAlign w:val="center"/>
                </w:tcPr>
                <w:p w14:paraId="4EA9F5E2">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社区运动会三等奖</w:t>
                  </w:r>
                </w:p>
              </w:tc>
              <w:tc>
                <w:tcPr>
                  <w:tcW w:w="1050" w:type="pct"/>
                  <w:vAlign w:val="center"/>
                </w:tcPr>
                <w:p w14:paraId="48121668">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335</w:t>
                  </w:r>
                  <w:r>
                    <w:rPr>
                      <w:rFonts w:hint="eastAsia" w:ascii="宋体" w:hAnsi="宋体" w:eastAsia="宋体" w:cs="宋体"/>
                      <w:kern w:val="0"/>
                      <w:sz w:val="20"/>
                      <w:szCs w:val="20"/>
                      <w:lang w:val="en-US" w:eastAsia="zh-CN"/>
                    </w:rPr>
                    <w:t>个</w:t>
                  </w:r>
                </w:p>
              </w:tc>
              <w:tc>
                <w:tcPr>
                  <w:tcW w:w="921" w:type="pct"/>
                  <w:vAlign w:val="center"/>
                </w:tcPr>
                <w:p w14:paraId="408CEC84">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体育器材</w:t>
                  </w:r>
                </w:p>
              </w:tc>
              <w:tc>
                <w:tcPr>
                  <w:tcW w:w="1666" w:type="pct"/>
                  <w:vAlign w:val="center"/>
                </w:tcPr>
                <w:p w14:paraId="036CD549">
                  <w:pPr>
                    <w:widowControl w:val="0"/>
                    <w:spacing w:line="240" w:lineRule="auto"/>
                    <w:jc w:val="both"/>
                    <w:rPr>
                      <w:rFonts w:hint="eastAsia" w:ascii="宋体" w:hAnsi="宋体" w:eastAsia="宋体" w:cs="宋体"/>
                      <w:kern w:val="0"/>
                      <w:sz w:val="20"/>
                      <w:szCs w:val="20"/>
                      <w:lang w:eastAsia="zh-CN"/>
                    </w:rPr>
                  </w:pPr>
                  <w:r>
                    <w:rPr>
                      <w:rFonts w:hint="eastAsia" w:ascii="宋体" w:hAnsi="宋体" w:eastAsia="宋体" w:cs="宋体"/>
                      <w:kern w:val="0"/>
                      <w:sz w:val="20"/>
                      <w:szCs w:val="20"/>
                    </w:rPr>
                    <w:t>乒乓球拍4付，运动毛巾（按得奖队伍人数人均一个）</w:t>
                  </w:r>
                  <w:r>
                    <w:rPr>
                      <w:rFonts w:hint="eastAsia" w:ascii="宋体" w:hAnsi="宋体" w:eastAsia="宋体" w:cs="宋体"/>
                      <w:kern w:val="0"/>
                      <w:sz w:val="20"/>
                      <w:szCs w:val="20"/>
                      <w:lang w:eastAsia="zh-CN"/>
                    </w:rPr>
                    <w:t>。</w:t>
                  </w:r>
                </w:p>
              </w:tc>
            </w:tr>
            <w:tr w14:paraId="42F3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48" w:type="pct"/>
                  <w:vAlign w:val="center"/>
                </w:tcPr>
                <w:p w14:paraId="494E2ACF">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5</w:t>
                  </w:r>
                </w:p>
              </w:tc>
              <w:tc>
                <w:tcPr>
                  <w:tcW w:w="912" w:type="pct"/>
                  <w:vAlign w:val="center"/>
                </w:tcPr>
                <w:p w14:paraId="4FF020FD">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社区运动会表现突出区县</w:t>
                  </w:r>
                </w:p>
              </w:tc>
              <w:tc>
                <w:tcPr>
                  <w:tcW w:w="1050" w:type="pct"/>
                  <w:vAlign w:val="center"/>
                </w:tcPr>
                <w:p w14:paraId="6D7EB2AB">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8</w:t>
                  </w:r>
                  <w:r>
                    <w:rPr>
                      <w:rFonts w:hint="eastAsia" w:ascii="宋体" w:hAnsi="宋体" w:eastAsia="宋体" w:cs="宋体"/>
                      <w:kern w:val="0"/>
                      <w:sz w:val="20"/>
                      <w:szCs w:val="20"/>
                      <w:lang w:val="en-US" w:eastAsia="zh-CN"/>
                    </w:rPr>
                    <w:t>个</w:t>
                  </w:r>
                </w:p>
              </w:tc>
              <w:tc>
                <w:tcPr>
                  <w:tcW w:w="921" w:type="pct"/>
                  <w:vAlign w:val="center"/>
                </w:tcPr>
                <w:p w14:paraId="4BF4CBF3">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团体奖</w:t>
                  </w:r>
                </w:p>
                <w:p w14:paraId="61D3F081">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奖牌、证书、体育用品</w:t>
                  </w:r>
                </w:p>
              </w:tc>
              <w:tc>
                <w:tcPr>
                  <w:tcW w:w="1666" w:type="pct"/>
                  <w:vAlign w:val="center"/>
                </w:tcPr>
                <w:p w14:paraId="3A7CD655">
                  <w:pPr>
                    <w:widowControl w:val="0"/>
                    <w:spacing w:line="240" w:lineRule="auto"/>
                    <w:jc w:val="both"/>
                    <w:rPr>
                      <w:rFonts w:hint="eastAsia" w:ascii="宋体" w:hAnsi="宋体" w:eastAsia="宋体" w:cs="宋体"/>
                      <w:kern w:val="0"/>
                      <w:sz w:val="20"/>
                      <w:szCs w:val="20"/>
                    </w:rPr>
                  </w:pPr>
                  <w:r>
                    <w:rPr>
                      <w:rFonts w:hint="eastAsia" w:ascii="宋体" w:hAnsi="宋体" w:eastAsia="宋体" w:cs="宋体"/>
                      <w:kern w:val="0"/>
                      <w:sz w:val="20"/>
                      <w:szCs w:val="20"/>
                    </w:rPr>
                    <w:t>篮球10个、足球10个、气排球10个、乒乓球拍10付、羽毛球拍10付、象棋20付、围棋20付、跳绳20条、乒乓球羽毛球各10盒。</w:t>
                  </w:r>
                </w:p>
              </w:tc>
            </w:tr>
            <w:tr w14:paraId="51BB0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448" w:type="pct"/>
                  <w:vAlign w:val="center"/>
                </w:tcPr>
                <w:p w14:paraId="133A01B5">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6</w:t>
                  </w:r>
                </w:p>
              </w:tc>
              <w:tc>
                <w:tcPr>
                  <w:tcW w:w="912" w:type="pct"/>
                  <w:vAlign w:val="center"/>
                </w:tcPr>
                <w:p w14:paraId="070608D9">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社区运动会优秀组织奖</w:t>
                  </w:r>
                </w:p>
              </w:tc>
              <w:tc>
                <w:tcPr>
                  <w:tcW w:w="1050" w:type="pct"/>
                  <w:vAlign w:val="center"/>
                </w:tcPr>
                <w:p w14:paraId="2929F73E">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16</w:t>
                  </w:r>
                  <w:r>
                    <w:rPr>
                      <w:rFonts w:hint="eastAsia" w:ascii="宋体" w:hAnsi="宋体" w:eastAsia="宋体" w:cs="宋体"/>
                      <w:kern w:val="0"/>
                      <w:sz w:val="20"/>
                      <w:szCs w:val="20"/>
                      <w:lang w:val="en-US" w:eastAsia="zh-CN"/>
                    </w:rPr>
                    <w:t>个</w:t>
                  </w:r>
                </w:p>
              </w:tc>
              <w:tc>
                <w:tcPr>
                  <w:tcW w:w="921" w:type="pct"/>
                  <w:vAlign w:val="center"/>
                </w:tcPr>
                <w:p w14:paraId="15214771">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团体奖</w:t>
                  </w:r>
                </w:p>
                <w:p w14:paraId="31042501">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奖牌、体育器材</w:t>
                  </w:r>
                </w:p>
              </w:tc>
              <w:tc>
                <w:tcPr>
                  <w:tcW w:w="1666" w:type="pct"/>
                  <w:vAlign w:val="center"/>
                </w:tcPr>
                <w:p w14:paraId="62932B0C">
                  <w:pPr>
                    <w:widowControl w:val="0"/>
                    <w:spacing w:line="240" w:lineRule="auto"/>
                    <w:jc w:val="both"/>
                    <w:rPr>
                      <w:rFonts w:hint="eastAsia" w:ascii="宋体" w:hAnsi="宋体" w:eastAsia="宋体" w:cs="宋体"/>
                      <w:kern w:val="0"/>
                      <w:sz w:val="20"/>
                      <w:szCs w:val="20"/>
                      <w:lang w:eastAsia="zh-CN"/>
                    </w:rPr>
                  </w:pPr>
                  <w:r>
                    <w:rPr>
                      <w:rFonts w:hint="eastAsia" w:ascii="宋体" w:hAnsi="宋体" w:eastAsia="宋体" w:cs="宋体"/>
                      <w:kern w:val="0"/>
                      <w:sz w:val="20"/>
                      <w:szCs w:val="20"/>
                    </w:rPr>
                    <w:t>篮球2个，乒乓球拍4付，羽毛球拍2付</w:t>
                  </w:r>
                  <w:r>
                    <w:rPr>
                      <w:rFonts w:hint="eastAsia" w:ascii="宋体" w:hAnsi="宋体" w:eastAsia="宋体" w:cs="宋体"/>
                      <w:kern w:val="0"/>
                      <w:sz w:val="20"/>
                      <w:szCs w:val="20"/>
                      <w:lang w:eastAsia="zh-CN"/>
                    </w:rPr>
                    <w:t>。</w:t>
                  </w:r>
                </w:p>
              </w:tc>
            </w:tr>
            <w:tr w14:paraId="6EAB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448" w:type="pct"/>
                  <w:vAlign w:val="center"/>
                </w:tcPr>
                <w:p w14:paraId="4E9B7679">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7</w:t>
                  </w:r>
                </w:p>
              </w:tc>
              <w:tc>
                <w:tcPr>
                  <w:tcW w:w="912" w:type="pct"/>
                  <w:vAlign w:val="center"/>
                </w:tcPr>
                <w:p w14:paraId="0A9A695A">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晨晚练站点</w:t>
                  </w:r>
                </w:p>
              </w:tc>
              <w:tc>
                <w:tcPr>
                  <w:tcW w:w="1050" w:type="pct"/>
                  <w:vAlign w:val="center"/>
                </w:tcPr>
                <w:p w14:paraId="38655C14">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16</w:t>
                  </w:r>
                  <w:r>
                    <w:rPr>
                      <w:rFonts w:hint="eastAsia" w:ascii="宋体" w:hAnsi="宋体" w:eastAsia="宋体" w:cs="宋体"/>
                      <w:kern w:val="0"/>
                      <w:sz w:val="20"/>
                      <w:szCs w:val="20"/>
                      <w:lang w:val="en-US" w:eastAsia="zh-CN"/>
                    </w:rPr>
                    <w:t>个</w:t>
                  </w:r>
                </w:p>
              </w:tc>
              <w:tc>
                <w:tcPr>
                  <w:tcW w:w="921" w:type="pct"/>
                  <w:vAlign w:val="center"/>
                </w:tcPr>
                <w:p w14:paraId="44D27013">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服装、音响、体育器材</w:t>
                  </w:r>
                </w:p>
              </w:tc>
              <w:tc>
                <w:tcPr>
                  <w:tcW w:w="1666" w:type="pct"/>
                  <w:vAlign w:val="center"/>
                </w:tcPr>
                <w:p w14:paraId="700917A7">
                  <w:pPr>
                    <w:widowControl w:val="0"/>
                    <w:spacing w:line="240" w:lineRule="auto"/>
                    <w:jc w:val="both"/>
                    <w:rPr>
                      <w:rFonts w:hint="eastAsia" w:ascii="宋体" w:hAnsi="宋体" w:eastAsia="宋体" w:cs="宋体"/>
                      <w:kern w:val="0"/>
                      <w:sz w:val="20"/>
                      <w:szCs w:val="20"/>
                      <w:lang w:eastAsia="zh-CN"/>
                    </w:rPr>
                  </w:pPr>
                  <w:r>
                    <w:rPr>
                      <w:rFonts w:hint="eastAsia" w:ascii="宋体" w:hAnsi="宋体" w:eastAsia="宋体" w:cs="宋体"/>
                      <w:kern w:val="0"/>
                      <w:sz w:val="20"/>
                      <w:szCs w:val="20"/>
                    </w:rPr>
                    <w:t>晨晚练站点服装2套，需在T恤左胸前印制“西安市体育晨晚练示范站点站长（教练），拉杆式音响1套，运动水杯2个，运动毛巾2条</w:t>
                  </w:r>
                  <w:r>
                    <w:rPr>
                      <w:rFonts w:hint="eastAsia" w:ascii="宋体" w:hAnsi="宋体" w:eastAsia="宋体" w:cs="宋体"/>
                      <w:kern w:val="0"/>
                      <w:sz w:val="20"/>
                      <w:szCs w:val="20"/>
                      <w:lang w:eastAsia="zh-CN"/>
                    </w:rPr>
                    <w:t>。</w:t>
                  </w:r>
                </w:p>
              </w:tc>
            </w:tr>
            <w:tr w14:paraId="6061E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448" w:type="pct"/>
                  <w:vAlign w:val="center"/>
                </w:tcPr>
                <w:p w14:paraId="0A61EE8E">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8</w:t>
                  </w:r>
                </w:p>
              </w:tc>
              <w:tc>
                <w:tcPr>
                  <w:tcW w:w="912" w:type="pct"/>
                  <w:vAlign w:val="center"/>
                </w:tcPr>
                <w:p w14:paraId="332DEF66">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社会体育指导员</w:t>
                  </w:r>
                </w:p>
              </w:tc>
              <w:tc>
                <w:tcPr>
                  <w:tcW w:w="1050" w:type="pct"/>
                  <w:vAlign w:val="center"/>
                </w:tcPr>
                <w:p w14:paraId="5FC2EE89">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48</w:t>
                  </w:r>
                  <w:r>
                    <w:rPr>
                      <w:rFonts w:hint="eastAsia" w:ascii="宋体" w:hAnsi="宋体" w:eastAsia="宋体" w:cs="宋体"/>
                      <w:kern w:val="0"/>
                      <w:sz w:val="20"/>
                      <w:szCs w:val="20"/>
                      <w:lang w:val="en-US" w:eastAsia="zh-CN"/>
                    </w:rPr>
                    <w:t>个</w:t>
                  </w:r>
                </w:p>
              </w:tc>
              <w:tc>
                <w:tcPr>
                  <w:tcW w:w="921" w:type="pct"/>
                  <w:vAlign w:val="center"/>
                </w:tcPr>
                <w:p w14:paraId="0FE2A8B6">
                  <w:pPr>
                    <w:widowControl w:val="0"/>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服装、便携式音响、体育用品</w:t>
                  </w:r>
                </w:p>
              </w:tc>
              <w:tc>
                <w:tcPr>
                  <w:tcW w:w="1666" w:type="pct"/>
                  <w:vAlign w:val="center"/>
                </w:tcPr>
                <w:p w14:paraId="36ADE769">
                  <w:pPr>
                    <w:widowControl w:val="0"/>
                    <w:spacing w:line="240" w:lineRule="auto"/>
                    <w:jc w:val="both"/>
                    <w:rPr>
                      <w:rFonts w:hint="eastAsia" w:ascii="宋体" w:hAnsi="宋体" w:eastAsia="宋体" w:cs="宋体"/>
                      <w:kern w:val="0"/>
                      <w:sz w:val="20"/>
                      <w:szCs w:val="20"/>
                      <w:lang w:eastAsia="zh-CN"/>
                    </w:rPr>
                  </w:pPr>
                  <w:r>
                    <w:rPr>
                      <w:rFonts w:hint="eastAsia" w:ascii="宋体" w:hAnsi="宋体" w:eastAsia="宋体" w:cs="宋体"/>
                      <w:kern w:val="0"/>
                      <w:sz w:val="20"/>
                      <w:szCs w:val="20"/>
                    </w:rPr>
                    <w:t>社会体育指导员服装1套，需在T恤左胸前印制“西安市群众喜爱的社会体育指导员”，便携式音响1套，运动水杯1个，运动毛巾1条</w:t>
                  </w:r>
                  <w:r>
                    <w:rPr>
                      <w:rFonts w:hint="eastAsia" w:ascii="宋体" w:hAnsi="宋体" w:eastAsia="宋体" w:cs="宋体"/>
                      <w:kern w:val="0"/>
                      <w:sz w:val="20"/>
                      <w:szCs w:val="20"/>
                      <w:lang w:eastAsia="zh-CN"/>
                    </w:rPr>
                    <w:t>。</w:t>
                  </w:r>
                </w:p>
              </w:tc>
            </w:tr>
            <w:tr w14:paraId="6DA4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000" w:type="pct"/>
                  <w:gridSpan w:val="5"/>
                  <w:vAlign w:val="center"/>
                </w:tcPr>
                <w:p w14:paraId="20899DD5">
                  <w:pPr>
                    <w:widowControl w:val="0"/>
                    <w:spacing w:line="360" w:lineRule="exact"/>
                    <w:jc w:val="center"/>
                    <w:rPr>
                      <w:rFonts w:hint="eastAsia" w:ascii="宋体" w:hAnsi="宋体" w:eastAsia="宋体" w:cs="宋体"/>
                      <w:kern w:val="0"/>
                      <w:sz w:val="20"/>
                      <w:szCs w:val="20"/>
                    </w:rPr>
                  </w:pPr>
                  <w:r>
                    <w:rPr>
                      <w:rFonts w:hint="eastAsia" w:ascii="宋体" w:hAnsi="宋体" w:eastAsia="宋体" w:cs="宋体"/>
                      <w:b/>
                      <w:bCs/>
                      <w:kern w:val="0"/>
                      <w:sz w:val="20"/>
                      <w:szCs w:val="20"/>
                    </w:rPr>
                    <w:t>说明：最终配发</w:t>
                  </w:r>
                  <w:r>
                    <w:rPr>
                      <w:rFonts w:hint="eastAsia" w:ascii="宋体" w:hAnsi="宋体" w:eastAsia="宋体" w:cs="宋体"/>
                      <w:b/>
                      <w:bCs/>
                      <w:kern w:val="0"/>
                      <w:sz w:val="20"/>
                      <w:szCs w:val="20"/>
                      <w:lang w:val="en-US" w:eastAsia="zh-CN"/>
                    </w:rPr>
                    <w:t>用品</w:t>
                  </w:r>
                  <w:r>
                    <w:rPr>
                      <w:rFonts w:hint="eastAsia" w:ascii="宋体" w:hAnsi="宋体" w:eastAsia="宋体" w:cs="宋体"/>
                      <w:b/>
                      <w:bCs/>
                      <w:kern w:val="0"/>
                      <w:sz w:val="20"/>
                      <w:szCs w:val="20"/>
                    </w:rPr>
                    <w:t>以实际举办比赛结果为准，购买数量会有上下浮动。</w:t>
                  </w:r>
                </w:p>
              </w:tc>
            </w:tr>
          </w:tbl>
          <w:p w14:paraId="5DEC4F97">
            <w:pPr>
              <w:bidi w:val="0"/>
              <w:spacing w:line="360" w:lineRule="auto"/>
              <w:rPr>
                <w:rFonts w:hint="eastAsia"/>
                <w:sz w:val="20"/>
                <w:szCs w:val="20"/>
                <w:lang w:val="en-US" w:eastAsia="zh-CN"/>
              </w:rPr>
            </w:pPr>
          </w:p>
        </w:tc>
        <w:tc>
          <w:tcPr>
            <w:tcW w:w="1396" w:type="pct"/>
            <w:noWrap w:val="0"/>
            <w:vAlign w:val="top"/>
          </w:tcPr>
          <w:p w14:paraId="45866E68">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2FD010CC">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3736CCA9">
            <w:pPr>
              <w:pStyle w:val="2"/>
              <w:tabs>
                <w:tab w:val="left" w:pos="6880"/>
              </w:tabs>
              <w:spacing w:line="360" w:lineRule="auto"/>
              <w:ind w:firstLine="480"/>
              <w:rPr>
                <w:rFonts w:hint="eastAsia" w:ascii="宋体" w:hAnsi="宋体" w:eastAsia="宋体" w:cs="宋体"/>
                <w:kern w:val="0"/>
                <w:sz w:val="22"/>
                <w:szCs w:val="22"/>
              </w:rPr>
            </w:pPr>
          </w:p>
        </w:tc>
      </w:tr>
      <w:tr w14:paraId="2BA1A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noWrap w:val="0"/>
            <w:vAlign w:val="center"/>
          </w:tcPr>
          <w:p w14:paraId="6BA9BF15">
            <w:pPr>
              <w:pStyle w:val="2"/>
              <w:tabs>
                <w:tab w:val="left" w:pos="6880"/>
              </w:tabs>
              <w:spacing w:line="360" w:lineRule="auto"/>
              <w:ind w:left="0" w:leftChars="0" w:firstLine="0" w:firstLineChars="0"/>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五、医务</w:t>
            </w:r>
          </w:p>
        </w:tc>
        <w:tc>
          <w:tcPr>
            <w:tcW w:w="2173" w:type="pct"/>
            <w:noWrap w:val="0"/>
            <w:vAlign w:val="center"/>
          </w:tcPr>
          <w:p w14:paraId="16F5A59B">
            <w:pPr>
              <w:bidi w:val="0"/>
              <w:spacing w:line="360" w:lineRule="auto"/>
              <w:rPr>
                <w:rFonts w:hint="eastAsia"/>
                <w:sz w:val="20"/>
                <w:szCs w:val="20"/>
                <w:lang w:val="en-US" w:eastAsia="zh-CN"/>
              </w:rPr>
            </w:pPr>
            <w:r>
              <w:rPr>
                <w:rFonts w:hint="eastAsia"/>
                <w:sz w:val="20"/>
                <w:szCs w:val="20"/>
                <w:lang w:val="en-US" w:eastAsia="zh-CN"/>
              </w:rPr>
              <w:t>1、活动场地应提供医疗服务，并配备医务人员和常备药品。医务人员于前60分钟抵达场地，至活动后30分钟离开。</w:t>
            </w:r>
          </w:p>
          <w:p w14:paraId="17640FCB">
            <w:pPr>
              <w:bidi w:val="0"/>
              <w:spacing w:line="360" w:lineRule="auto"/>
              <w:rPr>
                <w:rFonts w:hint="eastAsia"/>
                <w:sz w:val="20"/>
                <w:szCs w:val="20"/>
                <w:lang w:val="en-US" w:eastAsia="zh-CN"/>
              </w:rPr>
            </w:pPr>
            <w:r>
              <w:rPr>
                <w:rFonts w:hint="eastAsia"/>
                <w:sz w:val="20"/>
                <w:szCs w:val="20"/>
                <w:lang w:val="en-US" w:eastAsia="zh-CN"/>
              </w:rPr>
              <w:t>2、赛区应设指定医院，并开通就医相关绿色通道。</w:t>
            </w:r>
          </w:p>
        </w:tc>
        <w:tc>
          <w:tcPr>
            <w:tcW w:w="1396" w:type="pct"/>
            <w:noWrap w:val="0"/>
            <w:vAlign w:val="top"/>
          </w:tcPr>
          <w:p w14:paraId="020A45FC">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4FDD8BD5">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0AEB611C">
            <w:pPr>
              <w:pStyle w:val="2"/>
              <w:tabs>
                <w:tab w:val="left" w:pos="6880"/>
              </w:tabs>
              <w:spacing w:line="360" w:lineRule="auto"/>
              <w:ind w:firstLine="480"/>
              <w:rPr>
                <w:rFonts w:hint="eastAsia" w:ascii="宋体" w:hAnsi="宋体" w:eastAsia="宋体" w:cs="宋体"/>
                <w:kern w:val="0"/>
                <w:sz w:val="22"/>
                <w:szCs w:val="22"/>
              </w:rPr>
            </w:pPr>
          </w:p>
        </w:tc>
      </w:tr>
      <w:tr w14:paraId="694A4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noWrap w:val="0"/>
            <w:vAlign w:val="center"/>
          </w:tcPr>
          <w:p w14:paraId="28DDB454">
            <w:pPr>
              <w:pStyle w:val="2"/>
              <w:tabs>
                <w:tab w:val="left" w:pos="6880"/>
              </w:tabs>
              <w:spacing w:line="360" w:lineRule="auto"/>
              <w:ind w:left="0" w:leftChars="0" w:firstLine="0" w:firstLineChars="0"/>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六、</w:t>
            </w:r>
            <w:r>
              <w:rPr>
                <w:rFonts w:hint="eastAsia" w:ascii="宋体" w:hAnsi="宋体" w:eastAsia="宋体" w:cs="宋体"/>
                <w:kern w:val="0"/>
                <w:sz w:val="20"/>
                <w:szCs w:val="20"/>
              </w:rPr>
              <w:t>宣传（含群众关注度高的</w:t>
            </w:r>
            <w:r>
              <w:rPr>
                <w:rFonts w:hint="eastAsia" w:ascii="宋体" w:hAnsi="宋体" w:eastAsia="宋体" w:cs="宋体"/>
                <w:kern w:val="0"/>
                <w:sz w:val="20"/>
                <w:szCs w:val="20"/>
                <w:lang w:eastAsia="zh-CN"/>
              </w:rPr>
              <w:t>头部媒体平台专项宣传费用30万元</w:t>
            </w:r>
            <w:r>
              <w:rPr>
                <w:rFonts w:hint="eastAsia" w:ascii="宋体" w:hAnsi="宋体" w:eastAsia="宋体" w:cs="宋体"/>
                <w:kern w:val="0"/>
                <w:sz w:val="20"/>
                <w:szCs w:val="20"/>
              </w:rPr>
              <w:t>）</w:t>
            </w:r>
          </w:p>
        </w:tc>
        <w:tc>
          <w:tcPr>
            <w:tcW w:w="2173" w:type="pct"/>
            <w:noWrap w:val="0"/>
            <w:vAlign w:val="center"/>
          </w:tcPr>
          <w:p w14:paraId="2EFE781E">
            <w:pPr>
              <w:bidi w:val="0"/>
              <w:spacing w:line="360" w:lineRule="auto"/>
              <w:rPr>
                <w:rFonts w:hint="eastAsia"/>
                <w:sz w:val="20"/>
                <w:szCs w:val="20"/>
                <w:lang w:val="en-US" w:eastAsia="zh-CN"/>
              </w:rPr>
            </w:pPr>
            <w:r>
              <w:rPr>
                <w:rFonts w:hint="eastAsia"/>
                <w:sz w:val="20"/>
                <w:szCs w:val="20"/>
                <w:lang w:val="en-US" w:eastAsia="zh-CN"/>
              </w:rPr>
              <w:t>1、承办方应成立宣传工作小组，按照要求，确定一名新闻负责人，负责闭幕式活动的相关宣传工作。活动举行期间可根据活动的情况向当地媒体提供相应的活动信息和报道素材。活动期间和全部结束后撰写活动相关新闻稿(配活动照片)。发布市级以上宣传稿件4篇以上，各类媒介共计10篇以上。</w:t>
            </w:r>
          </w:p>
          <w:p w14:paraId="367F914B">
            <w:pPr>
              <w:bidi w:val="0"/>
              <w:spacing w:line="360" w:lineRule="auto"/>
              <w:rPr>
                <w:rFonts w:hint="eastAsia"/>
                <w:sz w:val="20"/>
                <w:szCs w:val="20"/>
                <w:lang w:val="en-US" w:eastAsia="zh-CN"/>
              </w:rPr>
            </w:pPr>
            <w:r>
              <w:rPr>
                <w:rFonts w:hint="eastAsia"/>
                <w:sz w:val="20"/>
                <w:szCs w:val="20"/>
                <w:lang w:val="en-US" w:eastAsia="zh-CN"/>
              </w:rPr>
              <w:t>2、承办方应组织1-2名专业摄影人员对相关活动及进行全程录像及图片拍摄，制作宣传视频不少于3条（30秒钟），拍摄的录像和数码图片应按活动名称和比赛对阵名称进行文件分类。</w:t>
            </w:r>
          </w:p>
          <w:p w14:paraId="71F3376F">
            <w:pPr>
              <w:bidi w:val="0"/>
              <w:spacing w:line="360" w:lineRule="auto"/>
              <w:rPr>
                <w:rFonts w:hint="eastAsia"/>
                <w:sz w:val="20"/>
                <w:szCs w:val="20"/>
                <w:lang w:val="en-US" w:eastAsia="zh-CN"/>
              </w:rPr>
            </w:pPr>
            <w:r>
              <w:rPr>
                <w:rFonts w:hint="eastAsia"/>
                <w:sz w:val="20"/>
                <w:szCs w:val="20"/>
                <w:lang w:val="en-US" w:eastAsia="zh-CN"/>
              </w:rPr>
              <w:t>3、社区运动会专项宣传。在群众关注度高的公众号、头部媒体平台发布，本项服务内容由头部媒体平台自行负责。</w:t>
            </w:r>
          </w:p>
          <w:tbl>
            <w:tblPr>
              <w:tblStyle w:val="4"/>
              <w:tblW w:w="4912" w:type="pct"/>
              <w:tblInd w:w="0" w:type="dxa"/>
              <w:tblLayout w:type="fixed"/>
              <w:tblCellMar>
                <w:top w:w="0" w:type="dxa"/>
                <w:left w:w="108" w:type="dxa"/>
                <w:bottom w:w="0" w:type="dxa"/>
                <w:right w:w="108" w:type="dxa"/>
              </w:tblCellMar>
            </w:tblPr>
            <w:tblGrid>
              <w:gridCol w:w="337"/>
              <w:gridCol w:w="667"/>
              <w:gridCol w:w="1541"/>
              <w:gridCol w:w="659"/>
              <w:gridCol w:w="392"/>
            </w:tblGrid>
            <w:tr w14:paraId="3A16D40D">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02E3F344">
                  <w:pPr>
                    <w:pStyle w:val="7"/>
                    <w:spacing w:line="360" w:lineRule="auto"/>
                    <w:jc w:val="center"/>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序号</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8E2B7">
                  <w:pPr>
                    <w:pStyle w:val="7"/>
                    <w:spacing w:line="360" w:lineRule="auto"/>
                    <w:jc w:val="center"/>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项目名称</w:t>
                  </w:r>
                </w:p>
              </w:tc>
              <w:tc>
                <w:tcPr>
                  <w:tcW w:w="2143" w:type="pct"/>
                  <w:tcBorders>
                    <w:top w:val="single" w:color="000000" w:sz="4" w:space="0"/>
                    <w:left w:val="single" w:color="000000" w:sz="4" w:space="0"/>
                    <w:bottom w:val="single" w:color="000000" w:sz="4" w:space="0"/>
                    <w:right w:val="single" w:color="000000" w:sz="4" w:space="0"/>
                  </w:tcBorders>
                  <w:vAlign w:val="center"/>
                </w:tcPr>
                <w:p w14:paraId="6CF1F973">
                  <w:pPr>
                    <w:pStyle w:val="7"/>
                    <w:spacing w:line="360" w:lineRule="auto"/>
                    <w:jc w:val="center"/>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服务内容</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43874">
                  <w:pPr>
                    <w:pStyle w:val="7"/>
                    <w:spacing w:line="360" w:lineRule="auto"/>
                    <w:jc w:val="center"/>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数量</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16122">
                  <w:pPr>
                    <w:pStyle w:val="7"/>
                    <w:spacing w:line="360" w:lineRule="auto"/>
                    <w:jc w:val="center"/>
                    <w:rPr>
                      <w:rFonts w:hint="eastAsia"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单位</w:t>
                  </w:r>
                </w:p>
              </w:tc>
            </w:tr>
            <w:tr w14:paraId="596A6AE2">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3616A815">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1</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6192">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视频制作</w:t>
                  </w:r>
                </w:p>
              </w:tc>
              <w:tc>
                <w:tcPr>
                  <w:tcW w:w="2143" w:type="pct"/>
                  <w:tcBorders>
                    <w:top w:val="single" w:color="000000" w:sz="4" w:space="0"/>
                    <w:left w:val="single" w:color="000000" w:sz="4" w:space="0"/>
                    <w:bottom w:val="single" w:color="000000" w:sz="4" w:space="0"/>
                    <w:right w:val="single" w:color="000000" w:sz="4" w:space="0"/>
                  </w:tcBorders>
                  <w:vAlign w:val="center"/>
                </w:tcPr>
                <w:p w14:paraId="725FCDEB">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1.60S创意视频制作：含脚本、演员、实采、剪辑等。2.60S赛区赛事跟拍剪辑。3.30S 比赛花絮创意混剪</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BEC64">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18</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DA080">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条</w:t>
                  </w:r>
                </w:p>
              </w:tc>
            </w:tr>
            <w:tr w14:paraId="4840F557">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049E9FB6">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2</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AB137">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赛事话题</w:t>
                  </w:r>
                </w:p>
              </w:tc>
              <w:tc>
                <w:tcPr>
                  <w:tcW w:w="2143" w:type="pct"/>
                  <w:tcBorders>
                    <w:top w:val="single" w:color="000000" w:sz="4" w:space="0"/>
                    <w:left w:val="single" w:color="000000" w:sz="4" w:space="0"/>
                    <w:bottom w:val="single" w:color="000000" w:sz="4" w:space="0"/>
                    <w:right w:val="single" w:color="000000" w:sz="4" w:space="0"/>
                  </w:tcBorders>
                  <w:vAlign w:val="center"/>
                </w:tcPr>
                <w:p w14:paraId="3C912D7C">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赛事话题搭建运营</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26D98">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1</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48A21">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个</w:t>
                  </w:r>
                </w:p>
              </w:tc>
            </w:tr>
            <w:tr w14:paraId="65561DAF">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49D4E489">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3</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1BDDD">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达人推广</w:t>
                  </w:r>
                </w:p>
              </w:tc>
              <w:tc>
                <w:tcPr>
                  <w:tcW w:w="2143" w:type="pct"/>
                  <w:tcBorders>
                    <w:top w:val="single" w:color="000000" w:sz="4" w:space="0"/>
                    <w:left w:val="single" w:color="000000" w:sz="4" w:space="0"/>
                    <w:bottom w:val="single" w:color="000000" w:sz="4" w:space="0"/>
                    <w:right w:val="single" w:color="000000" w:sz="4" w:space="0"/>
                  </w:tcBorders>
                  <w:vAlign w:val="center"/>
                </w:tcPr>
                <w:p w14:paraId="2C88EC12">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50W 以上达人团、50W 以下达人团</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AF8B7">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9</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A49D">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位</w:t>
                  </w:r>
                </w:p>
              </w:tc>
            </w:tr>
            <w:tr w14:paraId="48A9043C">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31C51199">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4</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DD97D">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赛事直播</w:t>
                  </w:r>
                </w:p>
              </w:tc>
              <w:tc>
                <w:tcPr>
                  <w:tcW w:w="2143" w:type="pct"/>
                  <w:tcBorders>
                    <w:top w:val="single" w:color="000000" w:sz="4" w:space="0"/>
                    <w:left w:val="single" w:color="000000" w:sz="4" w:space="0"/>
                    <w:bottom w:val="single" w:color="000000" w:sz="4" w:space="0"/>
                    <w:right w:val="single" w:color="000000" w:sz="4" w:space="0"/>
                  </w:tcBorders>
                  <w:vAlign w:val="center"/>
                </w:tcPr>
                <w:p w14:paraId="36D3A05A">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赛事现场双机位直播</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72298">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3</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74D88">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场</w:t>
                  </w:r>
                </w:p>
              </w:tc>
            </w:tr>
            <w:tr w14:paraId="61493EBB">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201C8EF9">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5</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FE7C">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直播间及短视频信息流</w:t>
                  </w:r>
                </w:p>
              </w:tc>
              <w:tc>
                <w:tcPr>
                  <w:tcW w:w="2143" w:type="pct"/>
                  <w:tcBorders>
                    <w:top w:val="single" w:color="000000" w:sz="4" w:space="0"/>
                    <w:left w:val="single" w:color="000000" w:sz="4" w:space="0"/>
                    <w:bottom w:val="single" w:color="000000" w:sz="4" w:space="0"/>
                    <w:right w:val="single" w:color="000000" w:sz="4" w:space="0"/>
                  </w:tcBorders>
                  <w:vAlign w:val="center"/>
                </w:tcPr>
                <w:p w14:paraId="6F588B78">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1.西安市。2.陕西省其他地市</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06043">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1500</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180CA">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CPM</w:t>
                  </w:r>
                </w:p>
              </w:tc>
            </w:tr>
            <w:tr w14:paraId="725B555B">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080738A6">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6</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4602A">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线下宣传</w:t>
                  </w:r>
                </w:p>
              </w:tc>
              <w:tc>
                <w:tcPr>
                  <w:tcW w:w="2143" w:type="pct"/>
                  <w:tcBorders>
                    <w:top w:val="single" w:color="000000" w:sz="4" w:space="0"/>
                    <w:left w:val="single" w:color="000000" w:sz="4" w:space="0"/>
                    <w:bottom w:val="single" w:color="000000" w:sz="4" w:space="0"/>
                    <w:right w:val="single" w:color="000000" w:sz="4" w:space="0"/>
                  </w:tcBorders>
                  <w:vAlign w:val="center"/>
                </w:tcPr>
                <w:p w14:paraId="5EE3B1A6">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1.线下赛事打卡点搭建。2.线下二维码台卡、互动奖品等</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20858">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2</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9B259">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套</w:t>
                  </w:r>
                </w:p>
              </w:tc>
            </w:tr>
            <w:tr w14:paraId="34EABC42">
              <w:tblPrEx>
                <w:tblCellMar>
                  <w:top w:w="0" w:type="dxa"/>
                  <w:left w:w="108" w:type="dxa"/>
                  <w:bottom w:w="0" w:type="dxa"/>
                  <w:right w:w="108" w:type="dxa"/>
                </w:tblCellMar>
              </w:tblPrEx>
              <w:trPr>
                <w:trHeight w:val="147" w:hRule="atLeast"/>
              </w:trPr>
              <w:tc>
                <w:tcPr>
                  <w:tcW w:w="468" w:type="pct"/>
                  <w:tcBorders>
                    <w:top w:val="single" w:color="000000" w:sz="4" w:space="0"/>
                    <w:left w:val="single" w:color="000000" w:sz="4" w:space="0"/>
                    <w:bottom w:val="single" w:color="000000" w:sz="4" w:space="0"/>
                    <w:right w:val="single" w:color="000000" w:sz="4" w:space="0"/>
                  </w:tcBorders>
                  <w:vAlign w:val="center"/>
                </w:tcPr>
                <w:p w14:paraId="4D60E414">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7</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47661">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平面设计</w:t>
                  </w:r>
                </w:p>
              </w:tc>
              <w:tc>
                <w:tcPr>
                  <w:tcW w:w="2143" w:type="pct"/>
                  <w:tcBorders>
                    <w:top w:val="single" w:color="000000" w:sz="4" w:space="0"/>
                    <w:left w:val="single" w:color="000000" w:sz="4" w:space="0"/>
                    <w:bottom w:val="single" w:color="000000" w:sz="4" w:space="0"/>
                    <w:right w:val="single" w:color="000000" w:sz="4" w:space="0"/>
                  </w:tcBorders>
                  <w:vAlign w:val="center"/>
                </w:tcPr>
                <w:p w14:paraId="625A21F1">
                  <w:pPr>
                    <w:pStyle w:val="7"/>
                    <w:spacing w:line="360" w:lineRule="auto"/>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sz w:val="20"/>
                      <w:szCs w:val="20"/>
                    </w:rPr>
                    <w:t>赛事话题主K及延展设计</w:t>
                  </w:r>
                </w:p>
              </w:tc>
              <w:tc>
                <w:tcPr>
                  <w:tcW w:w="9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EC21C">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1</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A8AB">
                  <w:pPr>
                    <w:pStyle w:val="7"/>
                    <w:spacing w:line="360" w:lineRule="auto"/>
                    <w:jc w:val="center"/>
                    <w:rPr>
                      <w:rFonts w:hint="eastAsia" w:asciiTheme="majorEastAsia" w:hAnsiTheme="majorEastAsia" w:eastAsiaTheme="majorEastAsia" w:cstheme="majorEastAsia"/>
                      <w:bCs/>
                      <w:sz w:val="20"/>
                      <w:szCs w:val="20"/>
                    </w:rPr>
                  </w:pPr>
                  <w:r>
                    <w:rPr>
                      <w:rFonts w:hint="eastAsia" w:asciiTheme="majorEastAsia" w:hAnsiTheme="majorEastAsia" w:eastAsiaTheme="majorEastAsia" w:cstheme="majorEastAsia"/>
                      <w:bCs/>
                      <w:sz w:val="20"/>
                      <w:szCs w:val="20"/>
                    </w:rPr>
                    <w:t>套</w:t>
                  </w:r>
                </w:p>
              </w:tc>
            </w:tr>
          </w:tbl>
          <w:p w14:paraId="21A174BC">
            <w:pPr>
              <w:bidi w:val="0"/>
              <w:spacing w:line="360" w:lineRule="auto"/>
              <w:rPr>
                <w:rFonts w:hint="eastAsia"/>
                <w:sz w:val="20"/>
                <w:szCs w:val="20"/>
                <w:lang w:val="en-US" w:eastAsia="zh-CN"/>
              </w:rPr>
            </w:pPr>
          </w:p>
        </w:tc>
        <w:tc>
          <w:tcPr>
            <w:tcW w:w="1396" w:type="pct"/>
            <w:noWrap w:val="0"/>
            <w:vAlign w:val="top"/>
          </w:tcPr>
          <w:p w14:paraId="4198D33D">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6516A9FD">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6B1EF861">
            <w:pPr>
              <w:pStyle w:val="2"/>
              <w:tabs>
                <w:tab w:val="left" w:pos="6880"/>
              </w:tabs>
              <w:spacing w:line="360" w:lineRule="auto"/>
              <w:ind w:firstLine="480"/>
              <w:rPr>
                <w:rFonts w:hint="eastAsia" w:ascii="宋体" w:hAnsi="宋体" w:eastAsia="宋体" w:cs="宋体"/>
                <w:kern w:val="0"/>
                <w:sz w:val="22"/>
                <w:szCs w:val="22"/>
              </w:rPr>
            </w:pPr>
          </w:p>
        </w:tc>
      </w:tr>
      <w:tr w14:paraId="2FABD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538" w:type="pct"/>
            <w:noWrap w:val="0"/>
            <w:vAlign w:val="center"/>
          </w:tcPr>
          <w:p w14:paraId="620AFB39">
            <w:pPr>
              <w:pStyle w:val="2"/>
              <w:tabs>
                <w:tab w:val="left" w:pos="6880"/>
              </w:tabs>
              <w:spacing w:line="360" w:lineRule="auto"/>
              <w:ind w:left="0" w:leftChars="0" w:firstLine="0" w:firstLineChars="0"/>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七、</w:t>
            </w:r>
            <w:r>
              <w:rPr>
                <w:rFonts w:hint="eastAsia" w:ascii="宋体" w:hAnsi="宋体" w:eastAsia="宋体" w:cs="宋体"/>
                <w:kern w:val="0"/>
                <w:sz w:val="20"/>
                <w:szCs w:val="20"/>
              </w:rPr>
              <w:t>有关要求</w:t>
            </w:r>
          </w:p>
        </w:tc>
        <w:tc>
          <w:tcPr>
            <w:tcW w:w="2173" w:type="pct"/>
            <w:noWrap w:val="0"/>
            <w:vAlign w:val="center"/>
          </w:tcPr>
          <w:p w14:paraId="1E1C3F58">
            <w:pPr>
              <w:bidi w:val="0"/>
              <w:spacing w:line="360" w:lineRule="auto"/>
              <w:rPr>
                <w:rFonts w:hint="eastAsia"/>
                <w:sz w:val="20"/>
                <w:szCs w:val="20"/>
                <w:lang w:val="en-US" w:eastAsia="zh-CN"/>
              </w:rPr>
            </w:pPr>
            <w:r>
              <w:rPr>
                <w:rFonts w:hint="eastAsia"/>
                <w:sz w:val="20"/>
                <w:szCs w:val="20"/>
                <w:lang w:val="en-US" w:eastAsia="zh-CN"/>
              </w:rPr>
              <w:t>1、做好活动组织各项工作。</w:t>
            </w:r>
          </w:p>
          <w:p w14:paraId="5A2C62A9">
            <w:pPr>
              <w:bidi w:val="0"/>
              <w:spacing w:line="360" w:lineRule="auto"/>
              <w:rPr>
                <w:rFonts w:hint="eastAsia"/>
                <w:sz w:val="20"/>
                <w:szCs w:val="20"/>
                <w:lang w:val="en-US" w:eastAsia="zh-CN"/>
              </w:rPr>
            </w:pPr>
            <w:r>
              <w:rPr>
                <w:rFonts w:hint="eastAsia"/>
                <w:sz w:val="20"/>
                <w:szCs w:val="20"/>
                <w:lang w:val="en-US" w:eastAsia="zh-CN"/>
              </w:rPr>
              <w:t>2、加强安全管控。各单位要压实赛事活动安全监管责任，制定针对性强、便于操作、科学合理的安全风险防控和应急救助预案，建立一体化安全责任体系，确保活动安全有序。提高安全综合保障能力，确保配备医护人员、提升交通安全、天气预警等综合保障水平。</w:t>
            </w:r>
          </w:p>
          <w:p w14:paraId="0CB64730">
            <w:pPr>
              <w:bidi w:val="0"/>
              <w:spacing w:line="360" w:lineRule="auto"/>
              <w:rPr>
                <w:rFonts w:hint="eastAsia"/>
                <w:sz w:val="20"/>
                <w:szCs w:val="20"/>
                <w:lang w:val="en-US" w:eastAsia="zh-CN"/>
              </w:rPr>
            </w:pPr>
            <w:r>
              <w:rPr>
                <w:rFonts w:hint="eastAsia"/>
                <w:sz w:val="20"/>
                <w:szCs w:val="20"/>
                <w:lang w:val="en-US" w:eastAsia="zh-CN"/>
              </w:rPr>
              <w:t>3、所有项目照片、视频、文字资料档案等电子版资料备份至移动硬盘，赛后统一提供给采购方。</w:t>
            </w:r>
          </w:p>
        </w:tc>
        <w:tc>
          <w:tcPr>
            <w:tcW w:w="1396" w:type="pct"/>
            <w:noWrap w:val="0"/>
            <w:vAlign w:val="top"/>
          </w:tcPr>
          <w:p w14:paraId="1186DFF8">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3AC03113">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7089C84C">
            <w:pPr>
              <w:pStyle w:val="2"/>
              <w:tabs>
                <w:tab w:val="left" w:pos="6880"/>
              </w:tabs>
              <w:spacing w:line="360" w:lineRule="auto"/>
              <w:ind w:firstLine="480"/>
              <w:rPr>
                <w:rFonts w:hint="eastAsia" w:ascii="宋体" w:hAnsi="宋体" w:eastAsia="宋体" w:cs="宋体"/>
                <w:kern w:val="0"/>
                <w:sz w:val="22"/>
                <w:szCs w:val="22"/>
              </w:rPr>
            </w:pPr>
          </w:p>
        </w:tc>
      </w:tr>
    </w:tbl>
    <w:p w14:paraId="7C4000E6">
      <w:pPr>
        <w:spacing w:line="280" w:lineRule="exact"/>
        <w:ind w:right="540" w:rightChars="257"/>
        <w:jc w:val="left"/>
        <w:rPr>
          <w:rFonts w:hint="eastAsia" w:ascii="宋体" w:hAnsi="宋体" w:eastAsia="宋体" w:cs="宋体"/>
        </w:rPr>
      </w:pPr>
    </w:p>
    <w:p w14:paraId="6E37C479">
      <w:pPr>
        <w:spacing w:line="480" w:lineRule="auto"/>
        <w:ind w:right="540" w:rightChars="257" w:firstLine="630" w:firstLineChars="300"/>
        <w:jc w:val="left"/>
        <w:rPr>
          <w:rFonts w:hint="eastAsia" w:ascii="宋体" w:hAnsi="宋体" w:eastAsia="宋体" w:cs="宋体"/>
          <w:szCs w:val="24"/>
        </w:rPr>
      </w:pPr>
    </w:p>
    <w:p w14:paraId="0BCC2748">
      <w:pPr>
        <w:spacing w:line="480" w:lineRule="auto"/>
        <w:ind w:right="540" w:rightChars="257" w:firstLine="630" w:firstLineChars="3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DBB8B41">
      <w:pPr>
        <w:spacing w:line="480" w:lineRule="auto"/>
        <w:ind w:firstLine="654" w:firstLineChars="300"/>
        <w:jc w:val="left"/>
        <w:rPr>
          <w:rFonts w:hint="eastAsia" w:ascii="宋体" w:hAnsi="宋体" w:eastAsia="宋体" w:cs="宋体"/>
          <w:szCs w:val="2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5D734928">
      <w:pPr>
        <w:spacing w:line="480" w:lineRule="auto"/>
        <w:ind w:firstLine="630" w:firstLineChars="300"/>
        <w:rPr>
          <w:rFonts w:hint="eastAsia" w:ascii="宋体" w:hAnsi="宋体" w:eastAsia="宋体" w:cs="宋体"/>
          <w:szCs w:val="24"/>
        </w:rPr>
      </w:pPr>
      <w:r>
        <w:rPr>
          <w:rFonts w:hint="eastAsia" w:ascii="宋体" w:hAnsi="宋体" w:eastAsia="宋体" w:cs="宋体"/>
          <w:szCs w:val="24"/>
        </w:rPr>
        <w:t>日    期：     年   月   日</w:t>
      </w:r>
    </w:p>
    <w:p w14:paraId="1B60DBA6">
      <w:pPr>
        <w:pStyle w:val="3"/>
        <w:rPr>
          <w:rFonts w:hint="eastAsia" w:ascii="宋体" w:hAnsi="宋体" w:eastAsia="宋体" w:cs="宋体"/>
        </w:rPr>
      </w:pPr>
    </w:p>
    <w:p w14:paraId="231F150F">
      <w:pPr>
        <w:spacing w:after="120"/>
        <w:ind w:firstLine="420" w:firstLineChars="200"/>
        <w:rPr>
          <w:rFonts w:hint="eastAsia" w:ascii="宋体" w:hAnsi="宋体" w:eastAsia="宋体" w:cs="宋体"/>
        </w:rPr>
      </w:pPr>
      <w:r>
        <w:rPr>
          <w:rFonts w:hint="eastAsia" w:ascii="宋体" w:hAnsi="宋体" w:eastAsia="宋体" w:cs="宋体"/>
        </w:rPr>
        <w:t>注：1、供应商必须将磋商文件中第</w:t>
      </w:r>
      <w:r>
        <w:rPr>
          <w:rFonts w:hint="eastAsia" w:ascii="宋体" w:hAnsi="宋体" w:eastAsia="宋体" w:cs="宋体"/>
          <w:lang w:val="en-US" w:eastAsia="zh-CN"/>
        </w:rPr>
        <w:t>三</w:t>
      </w:r>
      <w:r>
        <w:rPr>
          <w:rFonts w:hint="eastAsia" w:ascii="宋体" w:hAnsi="宋体" w:eastAsia="宋体" w:cs="宋体"/>
        </w:rPr>
        <w:t>章</w:t>
      </w:r>
      <w:r>
        <w:rPr>
          <w:rFonts w:hint="eastAsia" w:ascii="宋体" w:hAnsi="宋体" w:eastAsia="宋体" w:cs="宋体"/>
          <w:lang w:val="en-US" w:eastAsia="zh-CN"/>
        </w:rPr>
        <w:t>3.2.2服务要求</w:t>
      </w:r>
      <w:r>
        <w:rPr>
          <w:rFonts w:hint="eastAsia" w:ascii="宋体" w:hAnsi="宋体" w:eastAsia="宋体" w:cs="宋体"/>
        </w:rPr>
        <w:t>的相关内容和标准要求事项列入此表。</w:t>
      </w:r>
    </w:p>
    <w:p w14:paraId="43A485AF">
      <w:pPr>
        <w:spacing w:after="120"/>
        <w:ind w:firstLine="840" w:firstLineChars="400"/>
        <w:rPr>
          <w:rFonts w:hint="eastAsia" w:ascii="宋体" w:hAnsi="宋体" w:eastAsia="宋体" w:cs="宋体"/>
        </w:rPr>
      </w:pPr>
      <w:r>
        <w:rPr>
          <w:rFonts w:hint="eastAsia" w:ascii="宋体" w:hAnsi="宋体" w:eastAsia="宋体" w:cs="宋体"/>
        </w:rPr>
        <w:t>2、按照项目服务要求的顺序对应填写。</w:t>
      </w:r>
    </w:p>
    <w:p w14:paraId="511AF203">
      <w:pPr>
        <w:spacing w:after="120"/>
        <w:ind w:firstLine="840" w:firstLineChars="400"/>
        <w:rPr>
          <w:rFonts w:hint="eastAsia" w:ascii="宋体" w:hAnsi="宋体" w:eastAsia="宋体" w:cs="宋体"/>
        </w:rPr>
      </w:pPr>
      <w:r>
        <w:rPr>
          <w:rFonts w:hint="eastAsia" w:ascii="宋体" w:hAnsi="宋体" w:eastAsia="宋体" w:cs="宋体"/>
        </w:rPr>
        <w:t>3、供应商必须据实填写，不得虚假填写，否则将取消其磋商或成交资格。</w:t>
      </w:r>
    </w:p>
    <w:p w14:paraId="4FE1C86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8C7DB2"/>
    <w:multiLevelType w:val="singleLevel"/>
    <w:tmpl w:val="EE8C7D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A26E7"/>
    <w:rsid w:val="2D746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2035</Words>
  <Characters>2131</Characters>
  <Lines>0</Lines>
  <Paragraphs>0</Paragraphs>
  <TotalTime>0</TotalTime>
  <ScaleCrop>false</ScaleCrop>
  <LinksUpToDate>false</LinksUpToDate>
  <CharactersWithSpaces>2184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2025-09-04T04:42:00Z</dcterms:created>
  <dc:creator>MINOZ</dc:creator>
  <cp:lastModifiedBy>1</cp:lastModifiedBy>
  <dcterms:modified xsi:type="dcterms:W3CDTF">2025-09-04T10:30:04Z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1E40283523284A99A4DECC89DED191F8_12</vt:lpwstr>
  </property>
</Properties>
</file>