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8E7CA">
      <w:pPr>
        <w:pStyle w:val="14"/>
        <w:spacing w:line="360" w:lineRule="auto"/>
        <w:ind w:firstLine="0" w:firstLineChars="0"/>
        <w:rPr>
          <w:rFonts w:ascii="宋体" w:hAnsi="宋体" w:cs="宋体"/>
          <w:b/>
          <w:sz w:val="52"/>
          <w:szCs w:val="52"/>
        </w:rPr>
      </w:pPr>
    </w:p>
    <w:p w14:paraId="38BF9713">
      <w:pPr>
        <w:pStyle w:val="14"/>
        <w:spacing w:line="360" w:lineRule="auto"/>
        <w:ind w:firstLine="0" w:firstLineChars="0"/>
        <w:rPr>
          <w:rFonts w:ascii="宋体" w:hAnsi="宋体" w:cs="宋体"/>
          <w:b/>
          <w:sz w:val="52"/>
          <w:szCs w:val="52"/>
        </w:rPr>
      </w:pPr>
    </w:p>
    <w:p w14:paraId="4390F2EB">
      <w:pPr>
        <w:pStyle w:val="14"/>
        <w:spacing w:line="360" w:lineRule="auto"/>
        <w:ind w:firstLine="0" w:firstLineChars="0"/>
        <w:jc w:val="center"/>
        <w:rPr>
          <w:rFonts w:ascii="宋体" w:hAnsi="宋体" w:cs="宋体"/>
          <w:b/>
          <w:sz w:val="52"/>
          <w:szCs w:val="52"/>
        </w:rPr>
      </w:pPr>
    </w:p>
    <w:p w14:paraId="3D3E04A2">
      <w:pPr>
        <w:pStyle w:val="14"/>
        <w:spacing w:line="360" w:lineRule="auto"/>
        <w:ind w:firstLine="0" w:firstLineChars="0"/>
        <w:jc w:val="center"/>
        <w:rPr>
          <w:rFonts w:hint="eastAsia" w:ascii="宋体" w:hAnsi="宋体" w:eastAsia="宋体" w:cs="宋体"/>
          <w:b/>
          <w:sz w:val="52"/>
          <w:szCs w:val="52"/>
          <w:lang w:eastAsia="zh-CN"/>
        </w:rPr>
      </w:pPr>
      <w:r>
        <w:rPr>
          <w:rFonts w:hint="eastAsia" w:ascii="宋体" w:hAnsi="宋体" w:cs="宋体"/>
          <w:b/>
          <w:sz w:val="52"/>
          <w:szCs w:val="52"/>
        </w:rPr>
        <w:t>西安市殡仪馆</w:t>
      </w:r>
      <w:r>
        <w:rPr>
          <w:rFonts w:hint="eastAsia" w:ascii="宋体" w:hAnsi="宋体" w:cs="宋体"/>
          <w:b/>
          <w:sz w:val="52"/>
          <w:szCs w:val="52"/>
          <w:lang w:eastAsia="zh-CN"/>
        </w:rPr>
        <w:t>火化炉及尾气处理相关设备维修保养</w:t>
      </w:r>
    </w:p>
    <w:p w14:paraId="0F4487A8">
      <w:pPr>
        <w:pStyle w:val="14"/>
        <w:spacing w:line="360" w:lineRule="auto"/>
        <w:ind w:firstLine="0" w:firstLineChars="0"/>
        <w:jc w:val="center"/>
        <w:rPr>
          <w:rFonts w:ascii="宋体" w:hAnsi="宋体" w:cs="宋体"/>
          <w:b/>
          <w:sz w:val="72"/>
          <w:szCs w:val="72"/>
        </w:rPr>
      </w:pPr>
    </w:p>
    <w:p w14:paraId="5314F279">
      <w:pPr>
        <w:pStyle w:val="14"/>
        <w:spacing w:line="360" w:lineRule="auto"/>
        <w:ind w:firstLine="0" w:firstLineChars="0"/>
        <w:jc w:val="center"/>
        <w:rPr>
          <w:rFonts w:ascii="宋体" w:hAnsi="宋体" w:cs="宋体"/>
          <w:b/>
          <w:sz w:val="52"/>
          <w:szCs w:val="52"/>
        </w:rPr>
      </w:pPr>
      <w:r>
        <w:rPr>
          <w:rFonts w:hint="eastAsia" w:ascii="宋体" w:hAnsi="宋体" w:cs="宋体"/>
          <w:b/>
          <w:sz w:val="52"/>
          <w:szCs w:val="52"/>
        </w:rPr>
        <w:t>合  同</w:t>
      </w:r>
    </w:p>
    <w:p w14:paraId="65A6FFDE">
      <w:pPr>
        <w:pStyle w:val="14"/>
        <w:spacing w:line="360" w:lineRule="auto"/>
        <w:ind w:firstLine="0" w:firstLineChars="0"/>
        <w:jc w:val="center"/>
        <w:rPr>
          <w:rFonts w:ascii="宋体" w:hAnsi="宋体" w:cs="宋体"/>
          <w:b/>
          <w:sz w:val="52"/>
          <w:szCs w:val="52"/>
        </w:rPr>
      </w:pPr>
    </w:p>
    <w:p w14:paraId="52B2E7C6">
      <w:pPr>
        <w:pStyle w:val="14"/>
        <w:spacing w:line="360" w:lineRule="auto"/>
        <w:ind w:firstLine="0" w:firstLineChars="0"/>
        <w:jc w:val="center"/>
        <w:rPr>
          <w:rFonts w:ascii="宋体" w:hAnsi="宋体" w:cs="宋体"/>
          <w:b/>
          <w:sz w:val="52"/>
          <w:szCs w:val="52"/>
        </w:rPr>
      </w:pPr>
    </w:p>
    <w:p w14:paraId="347287FF">
      <w:pPr>
        <w:pStyle w:val="14"/>
        <w:spacing w:line="360" w:lineRule="auto"/>
        <w:ind w:firstLine="0" w:firstLineChars="0"/>
        <w:jc w:val="center"/>
        <w:rPr>
          <w:rFonts w:ascii="宋体" w:hAnsi="宋体" w:cs="宋体"/>
          <w:b/>
          <w:sz w:val="52"/>
          <w:szCs w:val="52"/>
        </w:rPr>
      </w:pPr>
    </w:p>
    <w:p w14:paraId="28D81F26">
      <w:pPr>
        <w:pStyle w:val="14"/>
        <w:spacing w:line="360" w:lineRule="auto"/>
        <w:ind w:firstLine="0" w:firstLineChars="0"/>
        <w:jc w:val="center"/>
        <w:rPr>
          <w:rFonts w:ascii="宋体" w:hAnsi="宋体" w:cs="宋体"/>
          <w:b/>
          <w:sz w:val="52"/>
          <w:szCs w:val="52"/>
        </w:rPr>
      </w:pPr>
    </w:p>
    <w:p w14:paraId="062FC2A9">
      <w:pPr>
        <w:spacing w:line="360" w:lineRule="auto"/>
        <w:ind w:firstLine="723" w:firstLineChars="200"/>
        <w:rPr>
          <w:rFonts w:ascii="宋体" w:hAnsi="宋体" w:cs="宋体"/>
          <w:b/>
          <w:bCs/>
          <w:kern w:val="0"/>
          <w:sz w:val="36"/>
          <w:szCs w:val="36"/>
        </w:rPr>
      </w:pPr>
      <w:r>
        <w:rPr>
          <w:rFonts w:hint="eastAsia" w:ascii="宋体" w:hAnsi="宋体" w:cs="宋体"/>
          <w:b/>
          <w:bCs/>
          <w:kern w:val="0"/>
          <w:sz w:val="36"/>
          <w:szCs w:val="36"/>
        </w:rPr>
        <w:t>甲  方：西安市殡仪馆</w:t>
      </w:r>
    </w:p>
    <w:p w14:paraId="714B764D">
      <w:pPr>
        <w:spacing w:line="360" w:lineRule="auto"/>
        <w:ind w:firstLine="723" w:firstLineChars="200"/>
        <w:rPr>
          <w:rFonts w:ascii="宋体" w:hAnsi="宋体" w:cs="宋体"/>
          <w:kern w:val="0"/>
          <w:sz w:val="36"/>
          <w:szCs w:val="36"/>
        </w:rPr>
      </w:pPr>
      <w:r>
        <w:rPr>
          <w:rFonts w:hint="eastAsia" w:ascii="宋体" w:hAnsi="宋体" w:cs="宋体"/>
          <w:b/>
          <w:bCs/>
          <w:kern w:val="0"/>
          <w:sz w:val="36"/>
          <w:szCs w:val="36"/>
        </w:rPr>
        <w:t>乙  方：</w:t>
      </w:r>
    </w:p>
    <w:p w14:paraId="46BEB841">
      <w:pPr>
        <w:pStyle w:val="14"/>
        <w:spacing w:line="360" w:lineRule="auto"/>
        <w:ind w:firstLine="0" w:firstLineChars="0"/>
        <w:jc w:val="center"/>
        <w:rPr>
          <w:rFonts w:hint="eastAsia" w:ascii="宋体" w:hAnsi="宋体" w:cs="宋体"/>
          <w:b/>
          <w:bCs/>
          <w:kern w:val="0"/>
          <w:sz w:val="36"/>
          <w:szCs w:val="36"/>
        </w:rPr>
      </w:pPr>
    </w:p>
    <w:p w14:paraId="641CAB4F">
      <w:pPr>
        <w:pStyle w:val="14"/>
        <w:spacing w:line="360" w:lineRule="auto"/>
        <w:ind w:firstLine="0" w:firstLineChars="0"/>
        <w:jc w:val="center"/>
        <w:rPr>
          <w:rFonts w:ascii="宋体" w:hAnsi="宋体" w:cs="宋体"/>
          <w:b/>
          <w:bCs/>
          <w:kern w:val="0"/>
          <w:sz w:val="36"/>
          <w:szCs w:val="36"/>
        </w:rPr>
      </w:pPr>
      <w:r>
        <w:rPr>
          <w:rFonts w:hint="eastAsia" w:ascii="宋体" w:hAnsi="宋体" w:cs="宋体"/>
          <w:b/>
          <w:bCs/>
          <w:kern w:val="0"/>
          <w:sz w:val="36"/>
          <w:szCs w:val="36"/>
        </w:rPr>
        <w:t>二〇二</w:t>
      </w:r>
      <w:r>
        <w:rPr>
          <w:rFonts w:hint="eastAsia" w:ascii="宋体" w:hAnsi="宋体" w:cs="宋体"/>
          <w:b/>
          <w:bCs/>
          <w:kern w:val="0"/>
          <w:sz w:val="36"/>
          <w:szCs w:val="36"/>
          <w:lang w:val="en-US" w:eastAsia="zh-CN"/>
        </w:rPr>
        <w:t>五</w:t>
      </w:r>
      <w:r>
        <w:rPr>
          <w:rFonts w:hint="eastAsia" w:ascii="宋体" w:hAnsi="宋体" w:cs="宋体"/>
          <w:b/>
          <w:bCs/>
          <w:kern w:val="0"/>
          <w:sz w:val="36"/>
          <w:szCs w:val="36"/>
        </w:rPr>
        <w:t>年</w:t>
      </w:r>
      <w:r>
        <w:rPr>
          <w:rFonts w:hint="eastAsia" w:ascii="宋体" w:hAnsi="宋体" w:cs="宋体"/>
          <w:b/>
          <w:bCs/>
          <w:kern w:val="0"/>
          <w:sz w:val="36"/>
          <w:szCs w:val="36"/>
          <w:lang w:val="en-US" w:eastAsia="zh-CN"/>
        </w:rPr>
        <w:t>十</w:t>
      </w:r>
      <w:r>
        <w:rPr>
          <w:rFonts w:hint="eastAsia" w:ascii="宋体" w:hAnsi="宋体" w:cs="宋体"/>
          <w:b/>
          <w:bCs/>
          <w:kern w:val="0"/>
          <w:sz w:val="36"/>
          <w:szCs w:val="36"/>
        </w:rPr>
        <w:t>月</w:t>
      </w:r>
    </w:p>
    <w:p w14:paraId="3AE4E87D">
      <w:pPr>
        <w:pStyle w:val="14"/>
        <w:spacing w:line="360" w:lineRule="auto"/>
        <w:ind w:firstLine="0" w:firstLineChars="0"/>
        <w:jc w:val="center"/>
        <w:rPr>
          <w:rFonts w:ascii="宋体" w:hAnsi="宋体" w:cs="宋体"/>
          <w:b/>
          <w:sz w:val="52"/>
          <w:szCs w:val="52"/>
        </w:rPr>
      </w:pPr>
    </w:p>
    <w:p w14:paraId="7AB7E7BC">
      <w:pPr>
        <w:spacing w:line="360" w:lineRule="auto"/>
        <w:jc w:val="center"/>
        <w:rPr>
          <w:rFonts w:ascii="宋体" w:hAnsi="宋体" w:cs="宋体"/>
          <w:b/>
          <w:bCs/>
          <w:kern w:val="0"/>
          <w:sz w:val="30"/>
          <w:szCs w:val="30"/>
        </w:rPr>
      </w:pPr>
      <w:r>
        <w:rPr>
          <w:rFonts w:hint="eastAsia" w:ascii="宋体" w:hAnsi="宋体" w:cs="宋体"/>
          <w:b/>
          <w:bCs/>
          <w:kern w:val="0"/>
          <w:sz w:val="30"/>
          <w:szCs w:val="30"/>
          <w:lang w:eastAsia="zh-CN"/>
        </w:rPr>
        <w:t>西安市殡仪馆火化炉及尾气处理相关设备维修保养</w:t>
      </w:r>
      <w:r>
        <w:rPr>
          <w:rFonts w:hint="eastAsia" w:ascii="宋体" w:hAnsi="宋体" w:cs="宋体"/>
          <w:b/>
          <w:bCs/>
          <w:kern w:val="0"/>
          <w:sz w:val="30"/>
          <w:szCs w:val="30"/>
        </w:rPr>
        <w:t>服务合同</w:t>
      </w:r>
    </w:p>
    <w:p w14:paraId="7C421FD0">
      <w:pPr>
        <w:spacing w:line="360" w:lineRule="auto"/>
        <w:ind w:firstLine="482" w:firstLineChars="200"/>
        <w:jc w:val="left"/>
        <w:rPr>
          <w:rFonts w:ascii="宋体" w:hAnsi="宋体" w:cs="宋体"/>
          <w:b/>
          <w:bCs/>
          <w:kern w:val="0"/>
          <w:sz w:val="24"/>
          <w:szCs w:val="24"/>
        </w:rPr>
      </w:pPr>
      <w:r>
        <w:rPr>
          <w:rFonts w:hint="eastAsia" w:ascii="宋体" w:hAnsi="宋体" w:cs="宋体"/>
          <w:b/>
          <w:bCs/>
          <w:kern w:val="0"/>
          <w:sz w:val="24"/>
          <w:szCs w:val="24"/>
        </w:rPr>
        <w:t>甲  方：西安市殡仪馆</w:t>
      </w:r>
    </w:p>
    <w:p w14:paraId="0A202A0F">
      <w:pPr>
        <w:spacing w:line="360" w:lineRule="auto"/>
        <w:ind w:firstLine="482" w:firstLineChars="200"/>
        <w:rPr>
          <w:rFonts w:ascii="宋体" w:hAnsi="宋体"/>
        </w:rPr>
      </w:pPr>
      <w:r>
        <w:rPr>
          <w:rFonts w:hint="eastAsia" w:ascii="宋体" w:hAnsi="宋体" w:cs="宋体"/>
          <w:b/>
          <w:bCs/>
          <w:kern w:val="0"/>
          <w:sz w:val="24"/>
          <w:szCs w:val="24"/>
        </w:rPr>
        <w:t>乙  方：</w:t>
      </w:r>
    </w:p>
    <w:p w14:paraId="0EFA2B43">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依据《中华人民共和国民法典》</w:t>
      </w:r>
      <w:r>
        <w:rPr>
          <w:rFonts w:hint="eastAsia" w:ascii="宋体" w:hAnsi="宋体" w:cs="宋体"/>
          <w:kern w:val="0"/>
          <w:sz w:val="24"/>
          <w:szCs w:val="24"/>
          <w:lang w:eastAsia="zh-CN"/>
        </w:rPr>
        <w:t>、</w:t>
      </w:r>
      <w:r>
        <w:rPr>
          <w:rFonts w:hint="eastAsia" w:ascii="宋体" w:hAnsi="宋体" w:cs="宋体"/>
          <w:kern w:val="0"/>
          <w:sz w:val="24"/>
          <w:szCs w:val="24"/>
        </w:rPr>
        <w:t>《中华人民共和国政府采购法》以及招标文件、中标通知书，经甲、乙双方协商，签证方确认，达成如下条款。</w:t>
      </w:r>
    </w:p>
    <w:p w14:paraId="2E5A6A74">
      <w:pPr>
        <w:spacing w:line="360" w:lineRule="auto"/>
        <w:ind w:firstLine="482" w:firstLineChars="200"/>
        <w:rPr>
          <w:rFonts w:ascii="宋体" w:hAnsi="宋体" w:cs="宋体"/>
          <w:b/>
          <w:bCs/>
          <w:kern w:val="0"/>
          <w:sz w:val="24"/>
          <w:szCs w:val="24"/>
        </w:rPr>
      </w:pPr>
      <w:r>
        <w:rPr>
          <w:rFonts w:hint="eastAsia" w:ascii="宋体" w:hAnsi="宋体" w:cs="宋体"/>
          <w:b/>
          <w:bCs/>
          <w:kern w:val="0"/>
          <w:sz w:val="24"/>
          <w:szCs w:val="24"/>
        </w:rPr>
        <w:t>一、合同服务内容、标的物内容及数量</w:t>
      </w:r>
    </w:p>
    <w:tbl>
      <w:tblPr>
        <w:tblStyle w:val="6"/>
        <w:tblW w:w="9356" w:type="dxa"/>
        <w:tblInd w:w="-7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9"/>
        <w:gridCol w:w="4111"/>
        <w:gridCol w:w="709"/>
        <w:gridCol w:w="850"/>
        <w:gridCol w:w="1418"/>
        <w:gridCol w:w="1559"/>
      </w:tblGrid>
      <w:tr w14:paraId="36E9A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709" w:type="dxa"/>
            <w:shd w:val="clear" w:color="auto" w:fill="auto"/>
            <w:vAlign w:val="center"/>
          </w:tcPr>
          <w:p w14:paraId="5DB2B80F">
            <w:pPr>
              <w:spacing w:line="276" w:lineRule="auto"/>
              <w:jc w:val="center"/>
              <w:rPr>
                <w:rFonts w:ascii="宋体" w:hAnsi="宋体"/>
                <w:b/>
                <w:bCs/>
              </w:rPr>
            </w:pPr>
            <w:r>
              <w:rPr>
                <w:rFonts w:ascii="宋体" w:hAnsi="宋体"/>
                <w:b/>
                <w:bCs/>
              </w:rPr>
              <w:t>序号</w:t>
            </w:r>
          </w:p>
        </w:tc>
        <w:tc>
          <w:tcPr>
            <w:tcW w:w="4111" w:type="dxa"/>
            <w:shd w:val="clear" w:color="auto" w:fill="auto"/>
            <w:vAlign w:val="center"/>
          </w:tcPr>
          <w:p w14:paraId="2C4C0213">
            <w:pPr>
              <w:spacing w:line="276" w:lineRule="auto"/>
              <w:jc w:val="center"/>
              <w:rPr>
                <w:rFonts w:ascii="宋体" w:hAnsi="宋体"/>
                <w:b/>
                <w:bCs/>
              </w:rPr>
            </w:pPr>
            <w:r>
              <w:rPr>
                <w:rFonts w:hint="eastAsia" w:ascii="宋体" w:hAnsi="宋体"/>
                <w:b/>
                <w:bCs/>
              </w:rPr>
              <w:t>采购项目</w:t>
            </w:r>
          </w:p>
        </w:tc>
        <w:tc>
          <w:tcPr>
            <w:tcW w:w="709" w:type="dxa"/>
            <w:shd w:val="clear" w:color="auto" w:fill="auto"/>
            <w:vAlign w:val="center"/>
          </w:tcPr>
          <w:p w14:paraId="7AF85895">
            <w:pPr>
              <w:spacing w:line="276" w:lineRule="auto"/>
              <w:jc w:val="center"/>
              <w:rPr>
                <w:rFonts w:ascii="宋体" w:hAnsi="宋体"/>
                <w:b/>
                <w:bCs/>
              </w:rPr>
            </w:pPr>
            <w:r>
              <w:rPr>
                <w:rFonts w:ascii="宋体" w:hAnsi="宋体"/>
                <w:b/>
                <w:bCs/>
              </w:rPr>
              <w:t>数量</w:t>
            </w:r>
          </w:p>
        </w:tc>
        <w:tc>
          <w:tcPr>
            <w:tcW w:w="850" w:type="dxa"/>
            <w:shd w:val="clear" w:color="auto" w:fill="auto"/>
            <w:vAlign w:val="center"/>
          </w:tcPr>
          <w:p w14:paraId="246B497C">
            <w:pPr>
              <w:spacing w:line="276" w:lineRule="auto"/>
              <w:jc w:val="center"/>
              <w:rPr>
                <w:rFonts w:ascii="宋体" w:hAnsi="宋体"/>
                <w:b/>
                <w:bCs/>
              </w:rPr>
            </w:pPr>
            <w:r>
              <w:rPr>
                <w:rFonts w:ascii="宋体" w:hAnsi="宋体"/>
                <w:b/>
                <w:bCs/>
              </w:rPr>
              <w:t>单位</w:t>
            </w:r>
          </w:p>
        </w:tc>
        <w:tc>
          <w:tcPr>
            <w:tcW w:w="1418" w:type="dxa"/>
            <w:shd w:val="clear" w:color="auto" w:fill="auto"/>
            <w:vAlign w:val="center"/>
          </w:tcPr>
          <w:p w14:paraId="42EEEF8A">
            <w:pPr>
              <w:spacing w:line="276" w:lineRule="auto"/>
              <w:jc w:val="center"/>
              <w:rPr>
                <w:rFonts w:ascii="宋体" w:hAnsi="宋体"/>
                <w:b/>
                <w:bCs/>
              </w:rPr>
            </w:pPr>
            <w:r>
              <w:rPr>
                <w:rFonts w:ascii="宋体" w:hAnsi="宋体"/>
                <w:b/>
                <w:bCs/>
              </w:rPr>
              <w:t>单价（元）</w:t>
            </w:r>
          </w:p>
        </w:tc>
        <w:tc>
          <w:tcPr>
            <w:tcW w:w="1559" w:type="dxa"/>
            <w:shd w:val="clear" w:color="auto" w:fill="auto"/>
            <w:vAlign w:val="center"/>
          </w:tcPr>
          <w:p w14:paraId="636864A3">
            <w:pPr>
              <w:spacing w:line="276" w:lineRule="auto"/>
              <w:jc w:val="center"/>
              <w:rPr>
                <w:rFonts w:ascii="宋体" w:hAnsi="宋体"/>
                <w:b/>
                <w:bCs/>
              </w:rPr>
            </w:pPr>
            <w:r>
              <w:rPr>
                <w:rFonts w:ascii="宋体" w:hAnsi="宋体"/>
                <w:b/>
                <w:bCs/>
              </w:rPr>
              <w:t>小计（元）</w:t>
            </w:r>
          </w:p>
        </w:tc>
      </w:tr>
      <w:tr w14:paraId="0DCED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3C302B46">
            <w:pPr>
              <w:spacing w:line="276" w:lineRule="auto"/>
              <w:jc w:val="center"/>
              <w:rPr>
                <w:rFonts w:ascii="宋体" w:hAnsi="宋体"/>
              </w:rPr>
            </w:pPr>
            <w:r>
              <w:rPr>
                <w:rFonts w:ascii="宋体" w:hAnsi="宋体"/>
              </w:rPr>
              <w:t>1</w:t>
            </w:r>
          </w:p>
        </w:tc>
        <w:tc>
          <w:tcPr>
            <w:tcW w:w="4111" w:type="dxa"/>
            <w:vAlign w:val="center"/>
          </w:tcPr>
          <w:p w14:paraId="1EF8F49F">
            <w:pPr>
              <w:spacing w:line="276" w:lineRule="auto"/>
              <w:jc w:val="center"/>
              <w:rPr>
                <w:rFonts w:hint="eastAsia" w:ascii="宋体" w:hAnsi="宋体"/>
              </w:rPr>
            </w:pPr>
            <w:r>
              <w:rPr>
                <w:rFonts w:hint="eastAsia" w:ascii="宋体" w:hAnsi="宋体"/>
              </w:rPr>
              <w:t>2台拣灰炉（原13、14号）改注成平板炉：</w:t>
            </w:r>
          </w:p>
        </w:tc>
        <w:tc>
          <w:tcPr>
            <w:tcW w:w="709" w:type="dxa"/>
            <w:vAlign w:val="center"/>
          </w:tcPr>
          <w:p w14:paraId="4FCD4995">
            <w:pPr>
              <w:spacing w:line="276" w:lineRule="auto"/>
              <w:jc w:val="center"/>
              <w:rPr>
                <w:rFonts w:ascii="宋体" w:hAnsi="宋体"/>
              </w:rPr>
            </w:pPr>
            <w:r>
              <w:rPr>
                <w:rFonts w:hint="eastAsia" w:ascii="宋体" w:hAnsi="宋体"/>
              </w:rPr>
              <w:t>1</w:t>
            </w:r>
          </w:p>
        </w:tc>
        <w:tc>
          <w:tcPr>
            <w:tcW w:w="850" w:type="dxa"/>
            <w:vAlign w:val="center"/>
          </w:tcPr>
          <w:p w14:paraId="118CC075">
            <w:pPr>
              <w:spacing w:line="276" w:lineRule="auto"/>
              <w:jc w:val="center"/>
              <w:rPr>
                <w:rFonts w:ascii="宋体" w:hAnsi="宋体"/>
              </w:rPr>
            </w:pPr>
            <w:r>
              <w:rPr>
                <w:rFonts w:hint="eastAsia" w:ascii="宋体" w:hAnsi="宋体"/>
              </w:rPr>
              <w:t>项</w:t>
            </w:r>
          </w:p>
        </w:tc>
        <w:tc>
          <w:tcPr>
            <w:tcW w:w="1418" w:type="dxa"/>
            <w:vAlign w:val="center"/>
          </w:tcPr>
          <w:p w14:paraId="5FC00E7C">
            <w:pPr>
              <w:jc w:val="center"/>
              <w:rPr>
                <w:rFonts w:ascii="宋体" w:hAnsi="宋体"/>
                <w:szCs w:val="21"/>
              </w:rPr>
            </w:pPr>
          </w:p>
        </w:tc>
        <w:tc>
          <w:tcPr>
            <w:tcW w:w="1559" w:type="dxa"/>
            <w:vAlign w:val="center"/>
          </w:tcPr>
          <w:p w14:paraId="65F89DE9">
            <w:pPr>
              <w:jc w:val="center"/>
              <w:rPr>
                <w:rFonts w:ascii="宋体" w:hAnsi="宋体"/>
                <w:szCs w:val="21"/>
              </w:rPr>
            </w:pPr>
          </w:p>
        </w:tc>
      </w:tr>
      <w:tr w14:paraId="3BE0F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544BA196">
            <w:pPr>
              <w:spacing w:line="276" w:lineRule="auto"/>
              <w:jc w:val="center"/>
              <w:rPr>
                <w:rFonts w:ascii="宋体" w:hAnsi="宋体"/>
              </w:rPr>
            </w:pPr>
            <w:r>
              <w:rPr>
                <w:rFonts w:ascii="宋体" w:hAnsi="宋体"/>
              </w:rPr>
              <w:t>2</w:t>
            </w:r>
          </w:p>
        </w:tc>
        <w:tc>
          <w:tcPr>
            <w:tcW w:w="4111" w:type="dxa"/>
            <w:vAlign w:val="center"/>
          </w:tcPr>
          <w:p w14:paraId="7482CFC1">
            <w:pPr>
              <w:spacing w:line="276" w:lineRule="auto"/>
              <w:jc w:val="center"/>
              <w:rPr>
                <w:rFonts w:hint="eastAsia" w:ascii="宋体" w:hAnsi="宋体"/>
              </w:rPr>
            </w:pPr>
            <w:r>
              <w:rPr>
                <w:rFonts w:hint="eastAsia" w:ascii="宋体" w:hAnsi="宋体"/>
              </w:rPr>
              <w:t>4台拣灰炉大修（3、4、5、6号）</w:t>
            </w:r>
          </w:p>
        </w:tc>
        <w:tc>
          <w:tcPr>
            <w:tcW w:w="709" w:type="dxa"/>
            <w:vAlign w:val="center"/>
          </w:tcPr>
          <w:p w14:paraId="59691E44">
            <w:pPr>
              <w:spacing w:line="276" w:lineRule="auto"/>
              <w:jc w:val="center"/>
              <w:rPr>
                <w:rFonts w:ascii="宋体" w:hAnsi="宋体"/>
              </w:rPr>
            </w:pPr>
            <w:r>
              <w:rPr>
                <w:rFonts w:hint="eastAsia" w:ascii="宋体" w:hAnsi="宋体"/>
              </w:rPr>
              <w:t>1</w:t>
            </w:r>
          </w:p>
        </w:tc>
        <w:tc>
          <w:tcPr>
            <w:tcW w:w="850" w:type="dxa"/>
            <w:vAlign w:val="center"/>
          </w:tcPr>
          <w:p w14:paraId="30BAF9FC">
            <w:pPr>
              <w:spacing w:line="276" w:lineRule="auto"/>
              <w:jc w:val="center"/>
              <w:rPr>
                <w:rFonts w:ascii="宋体" w:hAnsi="宋体"/>
              </w:rPr>
            </w:pPr>
            <w:r>
              <w:rPr>
                <w:rFonts w:hint="eastAsia" w:ascii="宋体" w:hAnsi="宋体"/>
              </w:rPr>
              <w:t>项</w:t>
            </w:r>
          </w:p>
        </w:tc>
        <w:tc>
          <w:tcPr>
            <w:tcW w:w="1418" w:type="dxa"/>
            <w:vAlign w:val="center"/>
          </w:tcPr>
          <w:p w14:paraId="101505E0">
            <w:pPr>
              <w:jc w:val="center"/>
              <w:rPr>
                <w:rFonts w:ascii="宋体" w:hAnsi="宋体"/>
                <w:szCs w:val="21"/>
              </w:rPr>
            </w:pPr>
          </w:p>
        </w:tc>
        <w:tc>
          <w:tcPr>
            <w:tcW w:w="1559" w:type="dxa"/>
            <w:vAlign w:val="center"/>
          </w:tcPr>
          <w:p w14:paraId="118F273D">
            <w:pPr>
              <w:jc w:val="center"/>
              <w:rPr>
                <w:rFonts w:ascii="宋体" w:hAnsi="宋体"/>
                <w:szCs w:val="21"/>
              </w:rPr>
            </w:pPr>
          </w:p>
        </w:tc>
      </w:tr>
      <w:tr w14:paraId="4671B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41C49DAC">
            <w:pPr>
              <w:spacing w:line="276" w:lineRule="auto"/>
              <w:jc w:val="center"/>
              <w:rPr>
                <w:rFonts w:ascii="宋体" w:hAnsi="宋体"/>
              </w:rPr>
            </w:pPr>
            <w:r>
              <w:rPr>
                <w:rFonts w:ascii="宋体" w:hAnsi="宋体"/>
              </w:rPr>
              <w:t>3</w:t>
            </w:r>
          </w:p>
        </w:tc>
        <w:tc>
          <w:tcPr>
            <w:tcW w:w="4111" w:type="dxa"/>
            <w:vAlign w:val="center"/>
          </w:tcPr>
          <w:p w14:paraId="2EE1A7E7">
            <w:pPr>
              <w:spacing w:line="276" w:lineRule="auto"/>
              <w:jc w:val="center"/>
              <w:rPr>
                <w:rFonts w:hint="eastAsia" w:ascii="宋体" w:hAnsi="宋体"/>
              </w:rPr>
            </w:pPr>
            <w:r>
              <w:rPr>
                <w:rFonts w:hint="eastAsia" w:ascii="宋体" w:hAnsi="宋体"/>
              </w:rPr>
              <w:t>更换4套双向履带车、预备门、前厅电器电脑（3、4、5、6号平板炉）：</w:t>
            </w:r>
          </w:p>
        </w:tc>
        <w:tc>
          <w:tcPr>
            <w:tcW w:w="709" w:type="dxa"/>
            <w:vAlign w:val="center"/>
          </w:tcPr>
          <w:p w14:paraId="21F30949">
            <w:pPr>
              <w:spacing w:line="276" w:lineRule="auto"/>
              <w:jc w:val="center"/>
              <w:rPr>
                <w:rFonts w:ascii="宋体" w:hAnsi="宋体"/>
              </w:rPr>
            </w:pPr>
            <w:r>
              <w:rPr>
                <w:rFonts w:hint="eastAsia" w:ascii="宋体" w:hAnsi="宋体"/>
              </w:rPr>
              <w:t>1</w:t>
            </w:r>
          </w:p>
        </w:tc>
        <w:tc>
          <w:tcPr>
            <w:tcW w:w="850" w:type="dxa"/>
            <w:vAlign w:val="center"/>
          </w:tcPr>
          <w:p w14:paraId="03B7EA20">
            <w:pPr>
              <w:spacing w:line="276" w:lineRule="auto"/>
              <w:jc w:val="center"/>
              <w:rPr>
                <w:rFonts w:ascii="宋体" w:hAnsi="宋体"/>
              </w:rPr>
            </w:pPr>
            <w:r>
              <w:rPr>
                <w:rFonts w:hint="eastAsia" w:ascii="宋体" w:hAnsi="宋体"/>
              </w:rPr>
              <w:t>项</w:t>
            </w:r>
          </w:p>
        </w:tc>
        <w:tc>
          <w:tcPr>
            <w:tcW w:w="1418" w:type="dxa"/>
            <w:vAlign w:val="center"/>
          </w:tcPr>
          <w:p w14:paraId="419D6E5E">
            <w:pPr>
              <w:jc w:val="center"/>
              <w:rPr>
                <w:rFonts w:ascii="宋体" w:hAnsi="宋体"/>
                <w:szCs w:val="21"/>
              </w:rPr>
            </w:pPr>
          </w:p>
        </w:tc>
        <w:tc>
          <w:tcPr>
            <w:tcW w:w="1559" w:type="dxa"/>
            <w:vAlign w:val="center"/>
          </w:tcPr>
          <w:p w14:paraId="4F9FF473">
            <w:pPr>
              <w:jc w:val="center"/>
              <w:rPr>
                <w:rFonts w:ascii="宋体" w:hAnsi="宋体"/>
                <w:szCs w:val="21"/>
              </w:rPr>
            </w:pPr>
          </w:p>
        </w:tc>
      </w:tr>
      <w:tr w14:paraId="4FEC8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1304BE6B">
            <w:pPr>
              <w:spacing w:line="276" w:lineRule="auto"/>
              <w:jc w:val="center"/>
              <w:rPr>
                <w:rFonts w:ascii="宋体" w:hAnsi="宋体"/>
              </w:rPr>
            </w:pPr>
            <w:r>
              <w:rPr>
                <w:rFonts w:hint="eastAsia" w:ascii="宋体" w:hAnsi="宋体"/>
              </w:rPr>
              <w:t>4</w:t>
            </w:r>
          </w:p>
        </w:tc>
        <w:tc>
          <w:tcPr>
            <w:tcW w:w="4111" w:type="dxa"/>
            <w:vAlign w:val="center"/>
          </w:tcPr>
          <w:p w14:paraId="3809D8AD">
            <w:pPr>
              <w:spacing w:line="276" w:lineRule="auto"/>
              <w:jc w:val="center"/>
              <w:rPr>
                <w:rFonts w:hint="eastAsia" w:ascii="宋体" w:hAnsi="宋体"/>
              </w:rPr>
            </w:pPr>
            <w:r>
              <w:rPr>
                <w:rFonts w:hint="eastAsia" w:ascii="宋体" w:hAnsi="宋体"/>
              </w:rPr>
              <w:t>更换4台15千瓦螺杆式空压机</w:t>
            </w:r>
          </w:p>
        </w:tc>
        <w:tc>
          <w:tcPr>
            <w:tcW w:w="709" w:type="dxa"/>
            <w:vAlign w:val="center"/>
          </w:tcPr>
          <w:p w14:paraId="6CCA3B76">
            <w:pPr>
              <w:spacing w:line="276" w:lineRule="auto"/>
              <w:jc w:val="center"/>
              <w:rPr>
                <w:rFonts w:ascii="宋体" w:hAnsi="宋体"/>
              </w:rPr>
            </w:pPr>
            <w:r>
              <w:rPr>
                <w:rFonts w:hint="eastAsia" w:ascii="宋体" w:hAnsi="宋体"/>
              </w:rPr>
              <w:t>1</w:t>
            </w:r>
          </w:p>
        </w:tc>
        <w:tc>
          <w:tcPr>
            <w:tcW w:w="850" w:type="dxa"/>
            <w:vAlign w:val="center"/>
          </w:tcPr>
          <w:p w14:paraId="25581D2C">
            <w:pPr>
              <w:spacing w:line="276" w:lineRule="auto"/>
              <w:jc w:val="center"/>
              <w:rPr>
                <w:rFonts w:ascii="宋体" w:hAnsi="宋体"/>
              </w:rPr>
            </w:pPr>
            <w:r>
              <w:rPr>
                <w:rFonts w:hint="eastAsia" w:ascii="宋体" w:hAnsi="宋体"/>
              </w:rPr>
              <w:t>项</w:t>
            </w:r>
          </w:p>
        </w:tc>
        <w:tc>
          <w:tcPr>
            <w:tcW w:w="1418" w:type="dxa"/>
            <w:vAlign w:val="center"/>
          </w:tcPr>
          <w:p w14:paraId="4063EBD7">
            <w:pPr>
              <w:jc w:val="center"/>
              <w:rPr>
                <w:rFonts w:ascii="宋体" w:hAnsi="宋体"/>
                <w:szCs w:val="21"/>
              </w:rPr>
            </w:pPr>
          </w:p>
        </w:tc>
        <w:tc>
          <w:tcPr>
            <w:tcW w:w="1559" w:type="dxa"/>
            <w:vAlign w:val="center"/>
          </w:tcPr>
          <w:p w14:paraId="545B5C30">
            <w:pPr>
              <w:jc w:val="center"/>
              <w:rPr>
                <w:rFonts w:ascii="宋体" w:hAnsi="宋体"/>
                <w:szCs w:val="21"/>
              </w:rPr>
            </w:pPr>
          </w:p>
        </w:tc>
      </w:tr>
      <w:tr w14:paraId="58765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4060512B">
            <w:pPr>
              <w:spacing w:line="276" w:lineRule="auto"/>
              <w:jc w:val="center"/>
              <w:rPr>
                <w:rFonts w:ascii="宋体" w:hAnsi="宋体"/>
              </w:rPr>
            </w:pPr>
            <w:r>
              <w:rPr>
                <w:rFonts w:hint="eastAsia" w:ascii="宋体" w:hAnsi="宋体"/>
              </w:rPr>
              <w:t>5</w:t>
            </w:r>
          </w:p>
        </w:tc>
        <w:tc>
          <w:tcPr>
            <w:tcW w:w="4111" w:type="dxa"/>
            <w:vAlign w:val="center"/>
          </w:tcPr>
          <w:p w14:paraId="4A16B829">
            <w:pPr>
              <w:spacing w:line="276" w:lineRule="auto"/>
              <w:jc w:val="center"/>
              <w:rPr>
                <w:rFonts w:hint="eastAsia" w:ascii="宋体" w:hAnsi="宋体"/>
              </w:rPr>
            </w:pPr>
            <w:r>
              <w:rPr>
                <w:rFonts w:hint="eastAsia" w:ascii="宋体" w:hAnsi="宋体"/>
              </w:rPr>
              <w:t>火化炉、空压机、吸尘器及炉门口吸尘装置保养</w:t>
            </w:r>
          </w:p>
        </w:tc>
        <w:tc>
          <w:tcPr>
            <w:tcW w:w="709" w:type="dxa"/>
            <w:vAlign w:val="center"/>
          </w:tcPr>
          <w:p w14:paraId="64A3D90E">
            <w:pPr>
              <w:spacing w:line="276" w:lineRule="auto"/>
              <w:jc w:val="center"/>
              <w:rPr>
                <w:rFonts w:ascii="宋体" w:hAnsi="宋体"/>
              </w:rPr>
            </w:pPr>
            <w:r>
              <w:rPr>
                <w:rFonts w:hint="eastAsia" w:ascii="宋体" w:hAnsi="宋体"/>
              </w:rPr>
              <w:t>1</w:t>
            </w:r>
          </w:p>
        </w:tc>
        <w:tc>
          <w:tcPr>
            <w:tcW w:w="850" w:type="dxa"/>
            <w:vAlign w:val="center"/>
          </w:tcPr>
          <w:p w14:paraId="7CCAD7F5">
            <w:pPr>
              <w:spacing w:line="276" w:lineRule="auto"/>
              <w:jc w:val="center"/>
              <w:rPr>
                <w:rFonts w:ascii="宋体" w:hAnsi="宋体"/>
              </w:rPr>
            </w:pPr>
            <w:r>
              <w:rPr>
                <w:rFonts w:hint="eastAsia" w:ascii="宋体" w:hAnsi="宋体"/>
              </w:rPr>
              <w:t>项</w:t>
            </w:r>
          </w:p>
        </w:tc>
        <w:tc>
          <w:tcPr>
            <w:tcW w:w="1418" w:type="dxa"/>
            <w:vAlign w:val="center"/>
          </w:tcPr>
          <w:p w14:paraId="0CCBC519">
            <w:pPr>
              <w:jc w:val="center"/>
              <w:rPr>
                <w:rFonts w:ascii="宋体" w:hAnsi="宋体"/>
                <w:szCs w:val="21"/>
              </w:rPr>
            </w:pPr>
          </w:p>
        </w:tc>
        <w:tc>
          <w:tcPr>
            <w:tcW w:w="1559" w:type="dxa"/>
            <w:vAlign w:val="center"/>
          </w:tcPr>
          <w:p w14:paraId="00550390">
            <w:pPr>
              <w:jc w:val="center"/>
              <w:rPr>
                <w:rFonts w:ascii="宋体" w:hAnsi="宋体"/>
                <w:szCs w:val="21"/>
              </w:rPr>
            </w:pPr>
          </w:p>
        </w:tc>
      </w:tr>
      <w:tr w14:paraId="38EBD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4EE5EB27">
            <w:pPr>
              <w:spacing w:line="276" w:lineRule="auto"/>
              <w:jc w:val="center"/>
              <w:rPr>
                <w:rFonts w:ascii="宋体" w:hAnsi="宋体"/>
              </w:rPr>
            </w:pPr>
            <w:r>
              <w:rPr>
                <w:rFonts w:hint="eastAsia" w:ascii="宋体" w:hAnsi="宋体"/>
              </w:rPr>
              <w:t>6</w:t>
            </w:r>
          </w:p>
        </w:tc>
        <w:tc>
          <w:tcPr>
            <w:tcW w:w="4111" w:type="dxa"/>
            <w:vAlign w:val="center"/>
          </w:tcPr>
          <w:p w14:paraId="657B13C7">
            <w:pPr>
              <w:spacing w:line="276" w:lineRule="auto"/>
              <w:jc w:val="center"/>
              <w:rPr>
                <w:rFonts w:hint="eastAsia" w:ascii="宋体" w:hAnsi="宋体"/>
              </w:rPr>
            </w:pPr>
            <w:r>
              <w:rPr>
                <w:rFonts w:hint="eastAsia" w:ascii="宋体" w:hAnsi="宋体"/>
              </w:rPr>
              <w:t>尾气处理设备日常维护</w:t>
            </w:r>
          </w:p>
        </w:tc>
        <w:tc>
          <w:tcPr>
            <w:tcW w:w="709" w:type="dxa"/>
            <w:vAlign w:val="center"/>
          </w:tcPr>
          <w:p w14:paraId="3DB2A69D">
            <w:pPr>
              <w:spacing w:line="276" w:lineRule="auto"/>
              <w:jc w:val="center"/>
              <w:rPr>
                <w:rFonts w:ascii="宋体" w:hAnsi="宋体"/>
              </w:rPr>
            </w:pPr>
            <w:r>
              <w:rPr>
                <w:rFonts w:hint="eastAsia" w:ascii="宋体" w:hAnsi="宋体"/>
              </w:rPr>
              <w:t>1</w:t>
            </w:r>
          </w:p>
        </w:tc>
        <w:tc>
          <w:tcPr>
            <w:tcW w:w="850" w:type="dxa"/>
            <w:vAlign w:val="center"/>
          </w:tcPr>
          <w:p w14:paraId="09AEAF67">
            <w:pPr>
              <w:spacing w:line="276" w:lineRule="auto"/>
              <w:jc w:val="center"/>
              <w:rPr>
                <w:rFonts w:ascii="宋体" w:hAnsi="宋体"/>
              </w:rPr>
            </w:pPr>
            <w:r>
              <w:rPr>
                <w:rFonts w:hint="eastAsia" w:ascii="宋体" w:hAnsi="宋体"/>
              </w:rPr>
              <w:t>项</w:t>
            </w:r>
          </w:p>
        </w:tc>
        <w:tc>
          <w:tcPr>
            <w:tcW w:w="1418" w:type="dxa"/>
            <w:vAlign w:val="center"/>
          </w:tcPr>
          <w:p w14:paraId="0D8BB825">
            <w:pPr>
              <w:jc w:val="center"/>
              <w:rPr>
                <w:rFonts w:ascii="宋体" w:hAnsi="宋体"/>
                <w:szCs w:val="21"/>
              </w:rPr>
            </w:pPr>
          </w:p>
        </w:tc>
        <w:tc>
          <w:tcPr>
            <w:tcW w:w="1559" w:type="dxa"/>
            <w:vAlign w:val="center"/>
          </w:tcPr>
          <w:p w14:paraId="44241FFC">
            <w:pPr>
              <w:jc w:val="center"/>
              <w:rPr>
                <w:rFonts w:ascii="宋体" w:hAnsi="宋体"/>
                <w:szCs w:val="21"/>
              </w:rPr>
            </w:pPr>
          </w:p>
        </w:tc>
      </w:tr>
      <w:tr w14:paraId="2CAF1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4AB31728">
            <w:pPr>
              <w:spacing w:line="276" w:lineRule="auto"/>
              <w:jc w:val="center"/>
              <w:rPr>
                <w:rFonts w:ascii="宋体" w:hAnsi="宋体"/>
              </w:rPr>
            </w:pPr>
            <w:r>
              <w:rPr>
                <w:rFonts w:hint="eastAsia" w:ascii="宋体" w:hAnsi="宋体"/>
              </w:rPr>
              <w:t>7</w:t>
            </w:r>
          </w:p>
        </w:tc>
        <w:tc>
          <w:tcPr>
            <w:tcW w:w="4111" w:type="dxa"/>
            <w:vAlign w:val="center"/>
          </w:tcPr>
          <w:p w14:paraId="538C2EB9">
            <w:pPr>
              <w:spacing w:line="276" w:lineRule="auto"/>
              <w:jc w:val="center"/>
              <w:rPr>
                <w:rFonts w:hint="eastAsia" w:ascii="宋体" w:hAnsi="宋体"/>
              </w:rPr>
            </w:pPr>
            <w:r>
              <w:rPr>
                <w:rFonts w:hint="eastAsia" w:ascii="宋体" w:hAnsi="宋体"/>
              </w:rPr>
              <w:t>其他改注工作</w:t>
            </w:r>
          </w:p>
        </w:tc>
        <w:tc>
          <w:tcPr>
            <w:tcW w:w="709" w:type="dxa"/>
            <w:vAlign w:val="center"/>
          </w:tcPr>
          <w:p w14:paraId="43E95D34">
            <w:pPr>
              <w:spacing w:line="276" w:lineRule="auto"/>
              <w:jc w:val="center"/>
              <w:rPr>
                <w:rFonts w:ascii="宋体" w:hAnsi="宋体"/>
              </w:rPr>
            </w:pPr>
            <w:r>
              <w:rPr>
                <w:rFonts w:hint="eastAsia" w:ascii="宋体" w:hAnsi="宋体"/>
              </w:rPr>
              <w:t>1</w:t>
            </w:r>
          </w:p>
        </w:tc>
        <w:tc>
          <w:tcPr>
            <w:tcW w:w="850" w:type="dxa"/>
            <w:vAlign w:val="center"/>
          </w:tcPr>
          <w:p w14:paraId="6AA9603E">
            <w:pPr>
              <w:spacing w:line="276" w:lineRule="auto"/>
              <w:jc w:val="center"/>
              <w:rPr>
                <w:rFonts w:ascii="宋体" w:hAnsi="宋体"/>
              </w:rPr>
            </w:pPr>
            <w:r>
              <w:rPr>
                <w:rFonts w:hint="eastAsia" w:ascii="宋体" w:hAnsi="宋体"/>
              </w:rPr>
              <w:t>项</w:t>
            </w:r>
          </w:p>
        </w:tc>
        <w:tc>
          <w:tcPr>
            <w:tcW w:w="1418" w:type="dxa"/>
            <w:vAlign w:val="center"/>
          </w:tcPr>
          <w:p w14:paraId="7EDE07E1">
            <w:pPr>
              <w:jc w:val="center"/>
              <w:rPr>
                <w:rFonts w:ascii="宋体" w:hAnsi="宋体"/>
                <w:szCs w:val="21"/>
              </w:rPr>
            </w:pPr>
          </w:p>
        </w:tc>
        <w:tc>
          <w:tcPr>
            <w:tcW w:w="1559" w:type="dxa"/>
            <w:vAlign w:val="center"/>
          </w:tcPr>
          <w:p w14:paraId="26E14F61">
            <w:pPr>
              <w:jc w:val="center"/>
              <w:rPr>
                <w:rFonts w:ascii="宋体" w:hAnsi="宋体"/>
                <w:szCs w:val="21"/>
              </w:rPr>
            </w:pPr>
          </w:p>
        </w:tc>
      </w:tr>
      <w:tr w14:paraId="22B89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9" w:type="dxa"/>
            <w:vAlign w:val="center"/>
          </w:tcPr>
          <w:p w14:paraId="00C60869">
            <w:pPr>
              <w:spacing w:line="276" w:lineRule="auto"/>
              <w:jc w:val="center"/>
              <w:rPr>
                <w:rFonts w:ascii="宋体" w:hAnsi="宋体"/>
              </w:rPr>
            </w:pPr>
            <w:r>
              <w:rPr>
                <w:rFonts w:hint="eastAsia" w:ascii="宋体" w:hAnsi="宋体"/>
              </w:rPr>
              <w:t>合计</w:t>
            </w:r>
          </w:p>
        </w:tc>
        <w:tc>
          <w:tcPr>
            <w:tcW w:w="7088" w:type="dxa"/>
            <w:gridSpan w:val="4"/>
            <w:vAlign w:val="center"/>
          </w:tcPr>
          <w:p w14:paraId="483D64CF">
            <w:pPr>
              <w:spacing w:line="276" w:lineRule="auto"/>
              <w:jc w:val="center"/>
              <w:rPr>
                <w:rFonts w:ascii="宋体" w:hAnsi="宋体"/>
              </w:rPr>
            </w:pPr>
            <w:r>
              <w:rPr>
                <w:rFonts w:hint="eastAsia" w:ascii="宋体" w:hAnsi="宋体"/>
                <w:color w:val="000000"/>
                <w:sz w:val="24"/>
                <w:szCs w:val="24"/>
              </w:rPr>
              <w:t>元整</w:t>
            </w:r>
          </w:p>
        </w:tc>
        <w:tc>
          <w:tcPr>
            <w:tcW w:w="1559" w:type="dxa"/>
            <w:vAlign w:val="center"/>
          </w:tcPr>
          <w:p w14:paraId="765129AC">
            <w:pPr>
              <w:jc w:val="center"/>
              <w:rPr>
                <w:rFonts w:ascii="宋体" w:hAnsi="宋体"/>
                <w:color w:val="000000"/>
                <w:sz w:val="24"/>
                <w:szCs w:val="24"/>
              </w:rPr>
            </w:pPr>
            <w:r>
              <w:rPr>
                <w:rFonts w:hint="eastAsia" w:ascii="宋体" w:hAnsi="宋体"/>
                <w:color w:val="000000"/>
                <w:sz w:val="24"/>
                <w:szCs w:val="24"/>
              </w:rPr>
              <w:t>0.00</w:t>
            </w:r>
          </w:p>
        </w:tc>
      </w:tr>
    </w:tbl>
    <w:p w14:paraId="17B92F86">
      <w:pPr>
        <w:spacing w:line="360" w:lineRule="auto"/>
        <w:rPr>
          <w:rFonts w:hint="eastAsia" w:ascii="宋体" w:hAnsi="宋体" w:eastAsia="宋体" w:cs="宋体"/>
          <w:b/>
          <w:bCs/>
          <w:color w:val="auto"/>
          <w:kern w:val="0"/>
          <w:sz w:val="24"/>
          <w:szCs w:val="24"/>
          <w:lang w:eastAsia="zh-CN"/>
        </w:rPr>
      </w:pPr>
      <w:r>
        <w:rPr>
          <w:rFonts w:hint="eastAsia" w:ascii="宋体" w:hAnsi="宋体" w:cs="宋体"/>
          <w:b/>
          <w:bCs/>
          <w:color w:val="auto"/>
          <w:kern w:val="0"/>
          <w:sz w:val="24"/>
          <w:szCs w:val="24"/>
          <w:lang w:val="en-US" w:eastAsia="zh-CN"/>
        </w:rPr>
        <w:t>注：上述采购项目应依据各项的要求明确服务标准和技术参数，作为合同附件</w:t>
      </w:r>
    </w:p>
    <w:p w14:paraId="1E1019C2">
      <w:pPr>
        <w:spacing w:line="360" w:lineRule="auto"/>
        <w:rPr>
          <w:rFonts w:ascii="宋体" w:hAnsi="宋体" w:cs="宋体"/>
          <w:b/>
          <w:bCs/>
          <w:kern w:val="0"/>
          <w:sz w:val="24"/>
          <w:szCs w:val="24"/>
        </w:rPr>
      </w:pPr>
      <w:r>
        <w:rPr>
          <w:rFonts w:hint="eastAsia" w:ascii="宋体" w:hAnsi="宋体" w:cs="宋体"/>
          <w:b/>
          <w:bCs/>
          <w:kern w:val="0"/>
          <w:sz w:val="24"/>
          <w:szCs w:val="24"/>
        </w:rPr>
        <w:t>二、服务地点及期限</w:t>
      </w:r>
    </w:p>
    <w:p w14:paraId="6AB8EA7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服务地点：西安市殡仪馆</w:t>
      </w:r>
    </w:p>
    <w:p w14:paraId="5307998B">
      <w:pPr>
        <w:spacing w:line="360" w:lineRule="auto"/>
        <w:ind w:firstLine="480" w:firstLineChars="200"/>
        <w:rPr>
          <w:rFonts w:ascii="宋体" w:hAnsi="宋体" w:cs="宋体"/>
          <w:color w:val="C00000"/>
          <w:kern w:val="0"/>
          <w:sz w:val="24"/>
          <w:szCs w:val="24"/>
        </w:rPr>
      </w:pPr>
      <w:r>
        <w:rPr>
          <w:rFonts w:hint="eastAsia" w:ascii="宋体" w:hAnsi="宋体" w:cs="宋体"/>
          <w:kern w:val="0"/>
          <w:sz w:val="24"/>
          <w:szCs w:val="24"/>
        </w:rPr>
        <w:t>服务期限：2024年10月</w:t>
      </w:r>
      <w:r>
        <w:rPr>
          <w:rFonts w:hint="eastAsia" w:ascii="宋体" w:hAnsi="宋体" w:cs="宋体"/>
          <w:kern w:val="0"/>
          <w:sz w:val="24"/>
          <w:szCs w:val="24"/>
          <w:lang w:val="en-US" w:eastAsia="zh-CN"/>
        </w:rPr>
        <w:t xml:space="preserve"> </w:t>
      </w:r>
      <w:r>
        <w:rPr>
          <w:rFonts w:hint="eastAsia" w:ascii="宋体" w:hAnsi="宋体" w:cs="宋体"/>
          <w:kern w:val="0"/>
          <w:sz w:val="24"/>
          <w:szCs w:val="24"/>
        </w:rPr>
        <w:t>日至2025年10月</w:t>
      </w:r>
      <w:r>
        <w:rPr>
          <w:rFonts w:hint="eastAsia" w:ascii="宋体" w:hAnsi="宋体" w:cs="宋体"/>
          <w:kern w:val="0"/>
          <w:sz w:val="24"/>
          <w:szCs w:val="24"/>
          <w:lang w:val="en-US" w:eastAsia="zh-CN"/>
        </w:rPr>
        <w:t xml:space="preserve">  </w:t>
      </w:r>
      <w:r>
        <w:rPr>
          <w:rFonts w:hint="eastAsia" w:ascii="宋体" w:hAnsi="宋体" w:cs="宋体"/>
          <w:kern w:val="0"/>
          <w:sz w:val="24"/>
          <w:szCs w:val="24"/>
        </w:rPr>
        <w:t>日</w:t>
      </w:r>
      <w:r>
        <w:rPr>
          <w:rFonts w:hint="eastAsia" w:ascii="宋体" w:hAnsi="宋体" w:cs="宋体"/>
          <w:color w:val="C00000"/>
          <w:kern w:val="0"/>
          <w:sz w:val="24"/>
          <w:szCs w:val="24"/>
        </w:rPr>
        <w:t>。</w:t>
      </w:r>
    </w:p>
    <w:p w14:paraId="659A39D1">
      <w:pPr>
        <w:spacing w:line="360" w:lineRule="auto"/>
        <w:rPr>
          <w:rFonts w:ascii="宋体" w:hAnsi="宋体" w:cs="宋体"/>
          <w:b/>
          <w:bCs/>
          <w:kern w:val="0"/>
          <w:sz w:val="24"/>
          <w:szCs w:val="24"/>
        </w:rPr>
      </w:pPr>
      <w:r>
        <w:rPr>
          <w:rFonts w:hint="eastAsia" w:ascii="宋体" w:hAnsi="宋体" w:cs="宋体"/>
          <w:b/>
          <w:bCs/>
          <w:kern w:val="0"/>
          <w:sz w:val="24"/>
          <w:szCs w:val="24"/>
        </w:rPr>
        <w:t>三、合同价款</w:t>
      </w:r>
    </w:p>
    <w:p w14:paraId="68A8FC5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1、合同总价为人民币</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含税</w:t>
      </w:r>
      <w:r>
        <w:rPr>
          <w:rFonts w:hint="eastAsia" w:ascii="宋体" w:hAnsi="宋体" w:cs="宋体"/>
          <w:color w:val="auto"/>
          <w:kern w:val="0"/>
          <w:sz w:val="24"/>
          <w:szCs w:val="24"/>
          <w:lang w:eastAsia="zh-CN"/>
        </w:rPr>
        <w:t>）：</w:t>
      </w:r>
      <w:r>
        <w:rPr>
          <w:rFonts w:hint="eastAsia" w:ascii="宋体" w:hAnsi="宋体" w:cs="宋体"/>
          <w:kern w:val="0"/>
          <w:sz w:val="24"/>
          <w:szCs w:val="24"/>
          <w:lang w:val="en-US" w:eastAsia="zh-CN"/>
        </w:rPr>
        <w:t xml:space="preserve">       </w:t>
      </w:r>
      <w:r>
        <w:rPr>
          <w:rFonts w:hint="eastAsia" w:ascii="宋体" w:hAnsi="宋体" w:cs="宋体"/>
          <w:kern w:val="0"/>
          <w:sz w:val="24"/>
          <w:szCs w:val="24"/>
        </w:rPr>
        <w:t>（大写）：</w:t>
      </w:r>
      <w:r>
        <w:rPr>
          <w:rFonts w:ascii="宋体" w:hAnsi="宋体"/>
          <w:sz w:val="24"/>
          <w:szCs w:val="24"/>
        </w:rPr>
        <w:fldChar w:fldCharType="begin"/>
      </w:r>
      <w:r>
        <w:rPr>
          <w:rFonts w:ascii="宋体" w:hAnsi="宋体"/>
          <w:sz w:val="24"/>
          <w:szCs w:val="24"/>
        </w:rPr>
        <w:instrText xml:space="preserve"> </w:instrText>
      </w:r>
      <w:r>
        <w:rPr>
          <w:rFonts w:hint="eastAsia" w:ascii="宋体" w:hAnsi="宋体"/>
          <w:sz w:val="24"/>
          <w:szCs w:val="24"/>
        </w:rPr>
        <w:instrText xml:space="preserve">= 7865620 \* CHINESENUM2</w:instrText>
      </w:r>
      <w:r>
        <w:rPr>
          <w:rFonts w:ascii="宋体" w:hAnsi="宋体"/>
          <w:sz w:val="24"/>
          <w:szCs w:val="24"/>
        </w:rPr>
        <w:instrText xml:space="preserve"> </w:instrText>
      </w:r>
      <w:r>
        <w:rPr>
          <w:rFonts w:ascii="宋体" w:hAnsi="宋体"/>
          <w:sz w:val="24"/>
          <w:szCs w:val="24"/>
        </w:rPr>
        <w:fldChar w:fldCharType="separate"/>
      </w:r>
      <w:r>
        <w:rPr>
          <w:rFonts w:hint="eastAsia" w:ascii="宋体" w:hAnsi="宋体"/>
          <w:sz w:val="24"/>
          <w:szCs w:val="24"/>
        </w:rPr>
        <w:t>拾</w:t>
      </w:r>
      <w:r>
        <w:rPr>
          <w:rFonts w:ascii="宋体" w:hAnsi="宋体"/>
          <w:sz w:val="24"/>
          <w:szCs w:val="24"/>
        </w:rPr>
        <w:fldChar w:fldCharType="end"/>
      </w:r>
      <w:r>
        <w:rPr>
          <w:rFonts w:hint="eastAsia" w:ascii="宋体" w:hAnsi="宋体"/>
          <w:sz w:val="24"/>
          <w:szCs w:val="24"/>
        </w:rPr>
        <w:t>元整</w:t>
      </w:r>
      <w:r>
        <w:rPr>
          <w:rFonts w:hint="eastAsia" w:ascii="宋体" w:hAnsi="宋体" w:cs="宋体"/>
          <w:kern w:val="0"/>
          <w:sz w:val="24"/>
          <w:szCs w:val="24"/>
        </w:rPr>
        <w:t>（</w:t>
      </w:r>
      <w:r>
        <w:rPr>
          <w:rFonts w:ascii="Arial" w:hAnsi="Arial" w:cs="Arial"/>
          <w:kern w:val="0"/>
          <w:sz w:val="24"/>
          <w:szCs w:val="24"/>
        </w:rPr>
        <w:t>¥</w:t>
      </w:r>
      <w:r>
        <w:rPr>
          <w:rFonts w:hint="eastAsia" w:ascii="宋体" w:hAnsi="宋体" w:cs="宋体"/>
          <w:kern w:val="0"/>
          <w:sz w:val="24"/>
          <w:szCs w:val="24"/>
        </w:rPr>
        <w:t>：0.00元</w:t>
      </w:r>
      <w:r>
        <w:rPr>
          <w:rFonts w:hint="eastAsia" w:ascii="宋体" w:hAnsi="宋体"/>
          <w:sz w:val="24"/>
          <w:szCs w:val="24"/>
        </w:rPr>
        <w:t>）</w:t>
      </w:r>
      <w:r>
        <w:rPr>
          <w:rFonts w:hint="eastAsia" w:ascii="宋体" w:hAnsi="宋体" w:cs="宋体"/>
          <w:kern w:val="0"/>
          <w:sz w:val="24"/>
          <w:szCs w:val="24"/>
        </w:rPr>
        <w:t>。</w:t>
      </w:r>
    </w:p>
    <w:p w14:paraId="35E56149">
      <w:pPr>
        <w:spacing w:line="360" w:lineRule="auto"/>
        <w:ind w:firstLine="480" w:firstLineChars="200"/>
        <w:rPr>
          <w:rFonts w:ascii="宋体" w:hAnsi="宋体" w:cs="宋体"/>
          <w:color w:val="FF0000"/>
          <w:kern w:val="0"/>
          <w:sz w:val="24"/>
          <w:szCs w:val="24"/>
        </w:rPr>
      </w:pPr>
      <w:r>
        <w:rPr>
          <w:rFonts w:ascii="宋体" w:hAnsi="宋体" w:cs="宋体"/>
          <w:kern w:val="0"/>
          <w:sz w:val="24"/>
          <w:szCs w:val="24"/>
        </w:rPr>
        <w:t>2</w:t>
      </w:r>
      <w:r>
        <w:rPr>
          <w:rFonts w:hint="eastAsia" w:ascii="宋体" w:hAnsi="宋体" w:cs="宋体"/>
          <w:kern w:val="0"/>
          <w:sz w:val="24"/>
          <w:szCs w:val="24"/>
        </w:rPr>
        <w:t>、合同总价包括：服务供应费、人员劳务费用、设备材料费、器械费、劳保费、运输费、装卸费、二次搬运费、培训费、调试费、验收费及其他本项目的所有费用。</w:t>
      </w:r>
    </w:p>
    <w:p w14:paraId="3BD1F287">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3、本合同总价为一次性包死价，不受市场价格变化因素的影响。</w:t>
      </w:r>
    </w:p>
    <w:p w14:paraId="00520A0D">
      <w:pPr>
        <w:spacing w:line="360" w:lineRule="auto"/>
        <w:rPr>
          <w:rFonts w:ascii="宋体" w:hAnsi="宋体" w:cs="宋体"/>
          <w:b/>
          <w:bCs/>
          <w:kern w:val="0"/>
          <w:sz w:val="24"/>
          <w:szCs w:val="24"/>
        </w:rPr>
      </w:pPr>
      <w:r>
        <w:rPr>
          <w:rFonts w:hint="eastAsia" w:ascii="宋体" w:hAnsi="宋体" w:cs="宋体"/>
          <w:b/>
          <w:bCs/>
          <w:kern w:val="0"/>
          <w:sz w:val="24"/>
          <w:szCs w:val="24"/>
        </w:rPr>
        <w:t>四、款项结算</w:t>
      </w:r>
    </w:p>
    <w:p w14:paraId="66584280">
      <w:pPr>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1、甲方本合同签订生效后</w:t>
      </w:r>
      <w:r>
        <w:rPr>
          <w:rFonts w:hint="eastAsia" w:ascii="宋体" w:hAnsi="宋体" w:cs="宋体"/>
          <w:kern w:val="0"/>
          <w:sz w:val="24"/>
          <w:szCs w:val="24"/>
          <w:u w:val="single"/>
        </w:rPr>
        <w:t xml:space="preserve"> 15</w:t>
      </w:r>
      <w:r>
        <w:rPr>
          <w:rFonts w:ascii="宋体" w:hAnsi="宋体" w:cs="宋体"/>
          <w:kern w:val="0"/>
          <w:sz w:val="24"/>
          <w:szCs w:val="24"/>
          <w:u w:val="single"/>
        </w:rPr>
        <w:t xml:space="preserve"> </w:t>
      </w:r>
      <w:r>
        <w:rPr>
          <w:rFonts w:hint="eastAsia" w:ascii="宋体" w:hAnsi="宋体" w:cs="宋体"/>
          <w:kern w:val="0"/>
          <w:sz w:val="24"/>
          <w:szCs w:val="24"/>
        </w:rPr>
        <w:t>日内支付乙方合同总价款金额的</w:t>
      </w:r>
      <w:r>
        <w:rPr>
          <w:rFonts w:hint="eastAsia" w:ascii="宋体" w:hAnsi="宋体" w:cs="宋体"/>
          <w:kern w:val="0"/>
          <w:sz w:val="24"/>
          <w:szCs w:val="24"/>
          <w:lang w:val="en-US" w:eastAsia="zh-CN"/>
        </w:rPr>
        <w:t>4</w:t>
      </w:r>
      <w:r>
        <w:rPr>
          <w:rFonts w:hint="eastAsia" w:ascii="宋体" w:hAnsi="宋体" w:cs="宋体"/>
          <w:kern w:val="0"/>
          <w:sz w:val="24"/>
          <w:szCs w:val="24"/>
        </w:rPr>
        <w:t>0%，即人民币</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ascii="Arial" w:hAnsi="Arial" w:cs="Arial"/>
          <w:kern w:val="0"/>
          <w:sz w:val="24"/>
          <w:szCs w:val="24"/>
        </w:rPr>
        <w:t>¥</w:t>
      </w:r>
      <w:r>
        <w:rPr>
          <w:rFonts w:hint="eastAsia" w:ascii="宋体" w:hAnsi="宋体" w:cs="宋体"/>
          <w:kern w:val="0"/>
          <w:sz w:val="24"/>
          <w:szCs w:val="24"/>
        </w:rPr>
        <w:t>：</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元）；乙方完成本合同项目合同约定服务内容后，经采购人验收合格完成后 15 日内支付乙方合同总金额的</w:t>
      </w:r>
      <w:r>
        <w:rPr>
          <w:rFonts w:hint="eastAsia" w:ascii="宋体" w:hAnsi="宋体" w:cs="宋体"/>
          <w:kern w:val="0"/>
          <w:sz w:val="24"/>
          <w:szCs w:val="24"/>
          <w:lang w:val="en-US" w:eastAsia="zh-CN"/>
        </w:rPr>
        <w:t>6</w:t>
      </w:r>
      <w:r>
        <w:rPr>
          <w:rFonts w:hint="eastAsia" w:ascii="宋体" w:hAnsi="宋体" w:cs="宋体"/>
          <w:kern w:val="0"/>
          <w:sz w:val="24"/>
          <w:szCs w:val="24"/>
        </w:rPr>
        <w:t>0%，即</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w:t>
      </w:r>
      <w:r>
        <w:rPr>
          <w:rFonts w:ascii="Arial" w:hAnsi="Arial" w:cs="Arial"/>
          <w:kern w:val="0"/>
          <w:sz w:val="24"/>
          <w:szCs w:val="24"/>
        </w:rPr>
        <w:t>¥</w:t>
      </w:r>
      <w:r>
        <w:rPr>
          <w:rFonts w:hint="eastAsia" w:ascii="宋体" w:hAnsi="宋体" w:cs="宋体"/>
          <w:kern w:val="0"/>
          <w:sz w:val="24"/>
          <w:szCs w:val="24"/>
        </w:rPr>
        <w:t>：</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元）。</w:t>
      </w:r>
    </w:p>
    <w:p w14:paraId="62FC2807">
      <w:pPr>
        <w:spacing w:line="360" w:lineRule="auto"/>
        <w:ind w:firstLine="480" w:firstLineChars="200"/>
        <w:rPr>
          <w:rFonts w:ascii="宋体" w:hAnsi="宋体" w:cs="宋体"/>
          <w:color w:val="FF0000"/>
          <w:kern w:val="0"/>
          <w:sz w:val="24"/>
          <w:szCs w:val="24"/>
        </w:rPr>
      </w:pPr>
      <w:r>
        <w:rPr>
          <w:rFonts w:hint="eastAsia" w:ascii="宋体" w:hAnsi="宋体" w:cs="宋体"/>
          <w:kern w:val="0"/>
          <w:sz w:val="24"/>
          <w:szCs w:val="24"/>
        </w:rPr>
        <w:t>2、支付方式：银行转账，同时乙方须在甲方付款前向甲方提供等额</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增值税专用</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发票</w:t>
      </w:r>
      <w:r>
        <w:rPr>
          <w:rFonts w:hint="eastAsia" w:ascii="宋体" w:hAnsi="宋体" w:cs="宋体"/>
          <w:color w:val="auto"/>
          <w:kern w:val="0"/>
          <w:sz w:val="24"/>
          <w:szCs w:val="24"/>
          <w:lang w:eastAsia="zh-CN"/>
        </w:rPr>
        <w:t>，</w:t>
      </w:r>
      <w:bookmarkStart w:id="0" w:name="_GoBack"/>
      <w:bookmarkEnd w:id="0"/>
      <w:r>
        <w:rPr>
          <w:rFonts w:hint="eastAsia" w:ascii="宋体" w:hAnsi="宋体" w:cs="宋体"/>
          <w:color w:val="auto"/>
          <w:kern w:val="0"/>
          <w:sz w:val="24"/>
          <w:szCs w:val="24"/>
          <w:lang w:val="en-US" w:eastAsia="zh-CN"/>
        </w:rPr>
        <w:t>否则甲方有权拒绝付款，且不承担违约责任</w:t>
      </w:r>
      <w:r>
        <w:rPr>
          <w:rFonts w:hint="eastAsia" w:ascii="宋体" w:hAnsi="宋体" w:cs="宋体"/>
          <w:kern w:val="0"/>
          <w:sz w:val="24"/>
          <w:szCs w:val="24"/>
        </w:rPr>
        <w:t>。</w:t>
      </w:r>
    </w:p>
    <w:p w14:paraId="7E98829C">
      <w:pPr>
        <w:spacing w:line="360" w:lineRule="auto"/>
        <w:rPr>
          <w:rFonts w:ascii="宋体" w:hAnsi="宋体" w:cs="宋体"/>
          <w:b/>
          <w:bCs/>
          <w:kern w:val="0"/>
          <w:sz w:val="24"/>
          <w:szCs w:val="24"/>
        </w:rPr>
      </w:pPr>
      <w:r>
        <w:rPr>
          <w:rFonts w:hint="eastAsia" w:ascii="宋体" w:hAnsi="宋体" w:cs="宋体"/>
          <w:b/>
          <w:bCs/>
          <w:kern w:val="0"/>
          <w:sz w:val="24"/>
          <w:szCs w:val="24"/>
        </w:rPr>
        <w:t>五、双方权利和义务</w:t>
      </w:r>
    </w:p>
    <w:p w14:paraId="3BD7945B">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（一）甲方权利和义务</w:t>
      </w:r>
    </w:p>
    <w:p w14:paraId="5863404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1、甲方按照合同约定及时付款给乙方。</w:t>
      </w:r>
    </w:p>
    <w:p w14:paraId="72A68A42">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2、甲方在乙方服务施工期间须给乙方工作人员提供住宿地点和职工餐厅用餐的方便，产生的费用有乙方承担。</w:t>
      </w:r>
    </w:p>
    <w:p w14:paraId="7A130055">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3、甲方须给乙方提供在施工过程中所产生的尘灰、垃圾的处理场所，运输费用由乙方负责。</w:t>
      </w:r>
    </w:p>
    <w:p w14:paraId="4600AE8C">
      <w:pPr>
        <w:spacing w:line="360" w:lineRule="auto"/>
        <w:ind w:firstLine="480" w:firstLineChars="200"/>
        <w:rPr>
          <w:rFonts w:ascii="宋体" w:hAnsi="宋体" w:cs="宋体"/>
          <w:color w:val="auto"/>
          <w:kern w:val="0"/>
          <w:sz w:val="24"/>
          <w:szCs w:val="24"/>
        </w:rPr>
      </w:pPr>
      <w:r>
        <w:rPr>
          <w:rFonts w:hint="eastAsia" w:ascii="宋体" w:hAnsi="宋体" w:cs="宋体"/>
          <w:kern w:val="0"/>
          <w:sz w:val="24"/>
          <w:szCs w:val="24"/>
        </w:rPr>
        <w:t>4、甲方应配合乙方施工，保证施工过程水、电、场地的使用畅通</w:t>
      </w:r>
      <w:r>
        <w:rPr>
          <w:rFonts w:hint="eastAsia" w:ascii="宋体" w:hAnsi="宋体" w:cs="宋体"/>
          <w:kern w:val="0"/>
          <w:sz w:val="24"/>
          <w:szCs w:val="24"/>
          <w:lang w:eastAsia="zh-CN"/>
        </w:rPr>
        <w:t>，</w:t>
      </w:r>
      <w:r>
        <w:rPr>
          <w:rFonts w:hint="eastAsia" w:ascii="宋体" w:hAnsi="宋体" w:cs="宋体"/>
          <w:color w:val="auto"/>
          <w:kern w:val="0"/>
          <w:sz w:val="24"/>
          <w:szCs w:val="24"/>
          <w:lang w:val="en-US" w:eastAsia="zh-CN"/>
        </w:rPr>
        <w:t>费用由乙方承担</w:t>
      </w:r>
      <w:r>
        <w:rPr>
          <w:rFonts w:hint="eastAsia" w:ascii="宋体" w:hAnsi="宋体" w:cs="宋体"/>
          <w:color w:val="auto"/>
          <w:kern w:val="0"/>
          <w:sz w:val="24"/>
          <w:szCs w:val="24"/>
        </w:rPr>
        <w:t>。</w:t>
      </w:r>
    </w:p>
    <w:p w14:paraId="2334F97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5、未尽事宜以招标文件未准。</w:t>
      </w:r>
    </w:p>
    <w:p w14:paraId="42532472">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（二）乙方权利和义务</w:t>
      </w:r>
    </w:p>
    <w:p w14:paraId="0AA9F79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1、合同期内招标文件中内容一切费用由乙方承担。</w:t>
      </w:r>
    </w:p>
    <w:p w14:paraId="358B3A7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2、在合同期内发生的质量问题，由乙方负责解决，</w:t>
      </w:r>
      <w:r>
        <w:rPr>
          <w:rFonts w:hint="eastAsia" w:ascii="宋体" w:hAnsi="宋体" w:cs="宋体"/>
          <w:color w:val="auto"/>
          <w:kern w:val="0"/>
          <w:sz w:val="24"/>
          <w:szCs w:val="24"/>
          <w:lang w:val="en-US" w:eastAsia="zh-CN"/>
        </w:rPr>
        <w:t>经甲方书面确认</w:t>
      </w:r>
      <w:r>
        <w:rPr>
          <w:rFonts w:hint="eastAsia" w:ascii="宋体" w:hAnsi="宋体" w:cs="宋体"/>
          <w:kern w:val="0"/>
          <w:sz w:val="24"/>
          <w:szCs w:val="24"/>
        </w:rPr>
        <w:t>因殡仪馆工作人员使用不当或其他不可抗拒因素造成的事故除外。</w:t>
      </w:r>
    </w:p>
    <w:p w14:paraId="394E90F7">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3、在任何时候，乙方均不能免除因货物本身的缺陷所应负的责任。设备材料及施工在合同期内及服务期内发生质量问题，由乙方负责。</w:t>
      </w:r>
    </w:p>
    <w:p w14:paraId="161C343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4、在合同期内，乙方在甲方所管区域必须有技术全能的技术人员在殡仪馆内常驻，在施工时必须按照甲方的要求文明施工。</w:t>
      </w:r>
    </w:p>
    <w:p w14:paraId="530CE033">
      <w:pPr>
        <w:spacing w:line="360" w:lineRule="auto"/>
        <w:ind w:firstLine="480" w:firstLineChars="200"/>
        <w:rPr>
          <w:rFonts w:hint="eastAsia" w:ascii="宋体" w:hAnsi="宋体" w:cs="宋体"/>
          <w:color w:val="C00000"/>
          <w:kern w:val="0"/>
          <w:sz w:val="24"/>
          <w:szCs w:val="24"/>
          <w:lang w:val="en-US" w:eastAsia="zh-CN"/>
        </w:rPr>
      </w:pPr>
      <w:r>
        <w:rPr>
          <w:rFonts w:hint="eastAsia" w:ascii="宋体" w:hAnsi="宋体" w:cs="宋体"/>
          <w:kern w:val="0"/>
          <w:sz w:val="24"/>
          <w:szCs w:val="24"/>
        </w:rPr>
        <w:t>5、在每次维修改造以上招标内容所含设备时，乙方应及时采用先进技术和先进配件，保证其维修改造的设备技术的先进性、使用的节能性及操作的便利性。完全达到火化炉的正常使用要求。</w:t>
      </w:r>
      <w:r>
        <w:rPr>
          <w:rFonts w:hint="eastAsia" w:ascii="宋体" w:hAnsi="宋体" w:cs="宋体"/>
          <w:color w:val="auto"/>
          <w:kern w:val="0"/>
          <w:sz w:val="24"/>
          <w:szCs w:val="24"/>
          <w:lang w:val="en-US" w:eastAsia="zh-CN"/>
        </w:rPr>
        <w:t>拆除的旧设备、垃圾等须交由有资质机构处理，建立台账（含转移联单），甲方有权核查，擅自处理的，乙方须支付违约金5000元 / 次。</w:t>
      </w:r>
    </w:p>
    <w:p w14:paraId="3001EEC7">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6、在合同期内，应保证除尘设备的良好运行，排放达到国家标准，如发生环保方面的投诉和处罚，责任由乙方承担。</w:t>
      </w:r>
    </w:p>
    <w:p w14:paraId="5532117F">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7、乙方工作人员应遵守相关安全规章制度，严格按照安全操作规程操作，如发生工伤事故，一切损失及费用由乙方全权承担。</w:t>
      </w:r>
    </w:p>
    <w:p w14:paraId="7CD620BB">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8、</w:t>
      </w:r>
      <w:r>
        <w:rPr>
          <w:rFonts w:hint="eastAsia" w:ascii="宋体" w:hAnsi="宋体" w:cs="宋体"/>
          <w:strike w:val="0"/>
          <w:dstrike w:val="0"/>
          <w:color w:val="auto"/>
          <w:kern w:val="0"/>
          <w:sz w:val="24"/>
          <w:szCs w:val="24"/>
          <w:lang w:val="en-US" w:eastAsia="zh-CN"/>
        </w:rPr>
        <w:t>任何时间内</w:t>
      </w:r>
      <w:r>
        <w:rPr>
          <w:rFonts w:hint="eastAsia" w:ascii="宋体" w:hAnsi="宋体" w:cs="宋体"/>
          <w:kern w:val="0"/>
          <w:sz w:val="24"/>
          <w:szCs w:val="24"/>
        </w:rPr>
        <w:t>乙方不得泄露甲方的内部资讯，如火化信息、丧属信息等。</w:t>
      </w:r>
    </w:p>
    <w:p w14:paraId="3DB29FD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9、乙方服务期内须保证所有服务设备正常运行，所产生的费用由乙方承担。</w:t>
      </w:r>
    </w:p>
    <w:p w14:paraId="08AAE954">
      <w:pPr>
        <w:spacing w:line="360" w:lineRule="auto"/>
        <w:ind w:firstLine="480" w:firstLineChars="200"/>
        <w:rPr>
          <w:rFonts w:ascii="宋体" w:hAnsi="宋体" w:cs="宋体"/>
          <w:color w:val="FF0000"/>
          <w:kern w:val="0"/>
          <w:sz w:val="24"/>
          <w:szCs w:val="24"/>
        </w:rPr>
      </w:pPr>
      <w:r>
        <w:rPr>
          <w:rFonts w:hint="eastAsia" w:ascii="宋体" w:hAnsi="宋体" w:cs="宋体"/>
          <w:kern w:val="0"/>
          <w:sz w:val="24"/>
          <w:szCs w:val="24"/>
        </w:rPr>
        <w:t>10、未尽事宜以投标文件为准，但不低于招标文件要求。</w:t>
      </w:r>
    </w:p>
    <w:p w14:paraId="1FC5F669">
      <w:pPr>
        <w:spacing w:line="360" w:lineRule="auto"/>
        <w:rPr>
          <w:rFonts w:ascii="宋体" w:hAnsi="宋体" w:cs="宋体"/>
          <w:b/>
          <w:bCs/>
          <w:kern w:val="0"/>
          <w:sz w:val="24"/>
          <w:szCs w:val="24"/>
        </w:rPr>
      </w:pPr>
      <w:r>
        <w:rPr>
          <w:rFonts w:hint="eastAsia" w:ascii="宋体" w:hAnsi="宋体" w:cs="宋体"/>
          <w:b/>
          <w:bCs/>
          <w:kern w:val="0"/>
          <w:sz w:val="24"/>
          <w:szCs w:val="24"/>
        </w:rPr>
        <w:t>六、服务要求</w:t>
      </w:r>
    </w:p>
    <w:p w14:paraId="088AEB25">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1、运输</w:t>
      </w:r>
    </w:p>
    <w:p w14:paraId="546BAB7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1.1、乙方负责所有货物的运输，确保货物安全、完整到达使用地点，总价包含运杂费用，包括货物从供货地点到使用地点的运输费、保险费、搬运费等。</w:t>
      </w:r>
    </w:p>
    <w:p w14:paraId="419E5AA3">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1.2、乙方保证所供设备在装卸、运输和仓储过程中有足够的包装保护，防止设备遭受冲撞及其他不可预见的损坏。所有货物在运输、搬运、安装的过程中，造成甲方损失的，由乙方为甲方修复或更新。</w:t>
      </w:r>
    </w:p>
    <w:p w14:paraId="7307E79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2、质量保证</w:t>
      </w:r>
    </w:p>
    <w:p w14:paraId="114C9DE5">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2.1、乙方提供货物必须是原品牌制造厂制造的最新工艺、生产的最新产品，保证质量合格，符合国家有关技术规范，并能按期交货。</w:t>
      </w:r>
    </w:p>
    <w:p w14:paraId="43520E6B">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2.2、乙方所供货物必须是经过办理正常手续的全新产品。</w:t>
      </w:r>
    </w:p>
    <w:p w14:paraId="3DFFE980">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2.3、所供货物是经过国家法定检验、注册、准许市场销售的合法产品。</w:t>
      </w:r>
    </w:p>
    <w:p w14:paraId="1DADAA0B">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2.4、货物性能稳定、具有较好的使用效果，质量保证措施完善，符合国家相关标准。</w:t>
      </w:r>
    </w:p>
    <w:p w14:paraId="2A6139F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2.5、包装要求</w:t>
      </w:r>
    </w:p>
    <w:p w14:paraId="6EF9ADFE">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2.5.1、除合同另有规定外，乙方提供的全部货物，均应按标准保护措施进行包装，并确保货物安全无损运抵甲方指定地点。</w:t>
      </w:r>
    </w:p>
    <w:p w14:paraId="7B94CD60">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2.6、乙方应保证甲方在使用该货物或其任何一部分时免受第三方提出侵犯其专利权/商标权/工业设计权的起诉。</w:t>
      </w:r>
    </w:p>
    <w:p w14:paraId="1697CF7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ascii="宋体" w:hAnsi="宋体" w:cs="宋体"/>
          <w:kern w:val="0"/>
          <w:sz w:val="24"/>
          <w:szCs w:val="24"/>
        </w:rPr>
        <w:t>.7</w:t>
      </w:r>
      <w:r>
        <w:rPr>
          <w:rFonts w:hint="eastAsia" w:ascii="宋体" w:hAnsi="宋体" w:cs="宋体"/>
          <w:kern w:val="0"/>
          <w:sz w:val="24"/>
          <w:szCs w:val="24"/>
        </w:rPr>
        <w:t>、</w:t>
      </w:r>
      <w:r>
        <w:rPr>
          <w:rFonts w:hint="eastAsia" w:ascii="宋体" w:hAnsi="宋体"/>
          <w:sz w:val="24"/>
          <w:szCs w:val="24"/>
        </w:rPr>
        <w:t>乙方所供设备，若发生侵权而产生的一切后果，由乙方承担全部责任。甲方保留索赔权利。</w:t>
      </w:r>
    </w:p>
    <w:p w14:paraId="58FFD2BD">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3、技术服务</w:t>
      </w:r>
    </w:p>
    <w:p w14:paraId="69447ED0">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3.1、对技术服务的要求：以乙方该项目投标文件内容为准，不得低于投标文件中承诺的技术服务要求。</w:t>
      </w:r>
    </w:p>
    <w:p w14:paraId="03C1EFD2">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3.2、技术资料：</w:t>
      </w:r>
    </w:p>
    <w:p w14:paraId="421A013D">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3.2.1、产品合格证及检验报告；</w:t>
      </w:r>
    </w:p>
    <w:p w14:paraId="7AAE529B">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3.2.2、产品使用说明书（中文）；</w:t>
      </w:r>
    </w:p>
    <w:p w14:paraId="0CA3EF29">
      <w:pPr>
        <w:spacing w:line="360" w:lineRule="auto"/>
        <w:ind w:firstLine="720" w:firstLineChars="300"/>
        <w:rPr>
          <w:rFonts w:ascii="宋体" w:hAnsi="宋体" w:cs="宋体"/>
          <w:color w:val="FF0000"/>
          <w:kern w:val="0"/>
          <w:sz w:val="24"/>
          <w:szCs w:val="24"/>
        </w:rPr>
      </w:pPr>
      <w:r>
        <w:rPr>
          <w:rFonts w:hint="eastAsia" w:ascii="宋体" w:hAnsi="宋体" w:cs="宋体"/>
          <w:kern w:val="0"/>
          <w:sz w:val="24"/>
          <w:szCs w:val="24"/>
        </w:rPr>
        <w:t xml:space="preserve">3.2.3、其他资料： 根据甲方要求，提供相应资料。 </w:t>
      </w:r>
    </w:p>
    <w:p w14:paraId="081AAC4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3.3、技术培训：</w:t>
      </w:r>
    </w:p>
    <w:p w14:paraId="024FABA3">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3.3.1、培训内容：</w:t>
      </w:r>
      <w:r>
        <w:rPr>
          <w:rFonts w:hint="eastAsia" w:ascii="宋体" w:hAnsi="宋体" w:cs="宋体"/>
          <w:color w:val="000000"/>
          <w:sz w:val="24"/>
          <w:szCs w:val="24"/>
        </w:rPr>
        <w:t>设备工作原理（机器类型、部件名称及功能），使用前准备及检查方法。机器保养及维修，常见故障处理的诊断等</w:t>
      </w:r>
    </w:p>
    <w:p w14:paraId="45783427">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3.3.2、培训地点：</w:t>
      </w:r>
      <w:r>
        <w:rPr>
          <w:rFonts w:hint="eastAsia" w:ascii="宋体" w:hAnsi="宋体" w:cs="宋体"/>
          <w:color w:val="000000"/>
          <w:sz w:val="24"/>
          <w:szCs w:val="24"/>
        </w:rPr>
        <w:t>此项由采购方具体协商确定。</w:t>
      </w:r>
    </w:p>
    <w:p w14:paraId="2F758EE4">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3.3.3、培训时间：</w:t>
      </w:r>
      <w:r>
        <w:rPr>
          <w:rFonts w:hint="eastAsia" w:ascii="宋体" w:hAnsi="宋体" w:cs="宋体"/>
          <w:color w:val="000000"/>
          <w:sz w:val="24"/>
          <w:szCs w:val="24"/>
        </w:rPr>
        <w:t>货物运至工地现场后维修改造验收时间的全过程。</w:t>
      </w:r>
    </w:p>
    <w:p w14:paraId="4BF79FB0">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3.3.4、培训人数：</w:t>
      </w:r>
      <w:r>
        <w:rPr>
          <w:rFonts w:hint="eastAsia" w:ascii="宋体" w:hAnsi="宋体" w:cs="宋体"/>
          <w:color w:val="000000"/>
          <w:sz w:val="24"/>
          <w:szCs w:val="24"/>
        </w:rPr>
        <w:t>此项由采购方具体协商确定</w:t>
      </w:r>
    </w:p>
    <w:p w14:paraId="75B5FB20">
      <w:pPr>
        <w:spacing w:line="360" w:lineRule="auto"/>
        <w:ind w:firstLine="720" w:firstLineChars="300"/>
        <w:rPr>
          <w:rFonts w:ascii="宋体" w:hAnsi="宋体" w:cs="宋体"/>
          <w:kern w:val="0"/>
          <w:sz w:val="24"/>
          <w:szCs w:val="24"/>
        </w:rPr>
      </w:pPr>
      <w:r>
        <w:rPr>
          <w:rFonts w:hint="eastAsia" w:ascii="宋体" w:hAnsi="宋体" w:cs="宋体"/>
          <w:kern w:val="0"/>
          <w:sz w:val="24"/>
          <w:szCs w:val="24"/>
        </w:rPr>
        <w:t>3.3.5、培训费用：受训人员的食宿费、资料费、培训场地费、耗材（包括水电费等）费等已包含在合同总价中，甲方不再另行支付。</w:t>
      </w:r>
    </w:p>
    <w:p w14:paraId="616FF2CF">
      <w:pPr>
        <w:spacing w:line="360" w:lineRule="auto"/>
        <w:rPr>
          <w:rFonts w:ascii="宋体" w:hAnsi="宋体" w:cs="宋体"/>
          <w:b/>
          <w:bCs/>
          <w:kern w:val="0"/>
          <w:sz w:val="24"/>
          <w:szCs w:val="24"/>
        </w:rPr>
      </w:pPr>
      <w:r>
        <w:rPr>
          <w:rFonts w:hint="eastAsia" w:ascii="宋体" w:hAnsi="宋体" w:cs="宋体"/>
          <w:b/>
          <w:bCs/>
          <w:kern w:val="0"/>
          <w:sz w:val="24"/>
          <w:szCs w:val="24"/>
        </w:rPr>
        <w:t>七、验收依据</w:t>
      </w:r>
    </w:p>
    <w:p w14:paraId="1EC2D687">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1、合同文本、合同附件、招标文件、投标文件。</w:t>
      </w:r>
    </w:p>
    <w:p w14:paraId="08109162">
      <w:pPr>
        <w:spacing w:line="360" w:lineRule="auto"/>
        <w:ind w:firstLine="480" w:firstLineChars="200"/>
        <w:rPr>
          <w:rFonts w:hint="eastAsia" w:ascii="宋体" w:hAnsi="宋体" w:cs="宋体"/>
          <w:kern w:val="0"/>
          <w:sz w:val="24"/>
          <w:szCs w:val="24"/>
          <w:lang w:val="en-US" w:eastAsia="zh-CN"/>
        </w:rPr>
      </w:pPr>
      <w:r>
        <w:rPr>
          <w:rFonts w:hint="eastAsia" w:ascii="宋体" w:hAnsi="宋体" w:cs="宋体"/>
          <w:kern w:val="0"/>
          <w:sz w:val="24"/>
          <w:szCs w:val="24"/>
          <w:lang w:val="en-US" w:eastAsia="zh-CN"/>
        </w:rPr>
        <w:t>2、国内相应的标准、规范。</w:t>
      </w:r>
    </w:p>
    <w:p w14:paraId="7CFFAF31">
      <w:pPr>
        <w:spacing w:line="360" w:lineRule="auto"/>
        <w:ind w:firstLine="480" w:firstLineChars="200"/>
        <w:rPr>
          <w:rFonts w:hint="eastAsia" w:ascii="宋体" w:hAnsi="宋体" w:cs="宋体"/>
          <w:strike w:val="0"/>
          <w:dstrike w:val="0"/>
          <w:color w:val="auto"/>
          <w:kern w:val="0"/>
          <w:sz w:val="24"/>
          <w:szCs w:val="24"/>
          <w:lang w:val="en-US" w:eastAsia="zh-CN"/>
        </w:rPr>
      </w:pPr>
      <w:r>
        <w:rPr>
          <w:rFonts w:hint="eastAsia" w:ascii="宋体" w:hAnsi="宋体" w:cs="宋体"/>
          <w:strike w:val="0"/>
          <w:dstrike w:val="0"/>
          <w:color w:val="auto"/>
          <w:kern w:val="0"/>
          <w:sz w:val="24"/>
          <w:szCs w:val="24"/>
          <w:lang w:val="en-US" w:eastAsia="zh-CN"/>
        </w:rPr>
        <w:t>3、设备改注及大修完成后 10 日内，甲方组织单项验收，出具验收单。</w:t>
      </w:r>
    </w:p>
    <w:p w14:paraId="5F65B69B">
      <w:pPr>
        <w:spacing w:line="360" w:lineRule="auto"/>
        <w:ind w:firstLine="480" w:firstLineChars="200"/>
        <w:rPr>
          <w:rFonts w:hint="eastAsia" w:ascii="宋体" w:hAnsi="宋体" w:cs="宋体"/>
          <w:strike w:val="0"/>
          <w:dstrike w:val="0"/>
          <w:color w:val="auto"/>
          <w:kern w:val="0"/>
          <w:sz w:val="24"/>
          <w:szCs w:val="24"/>
          <w:lang w:val="en-US" w:eastAsia="zh-CN"/>
        </w:rPr>
      </w:pPr>
      <w:r>
        <w:rPr>
          <w:rFonts w:hint="eastAsia" w:ascii="宋体" w:hAnsi="宋体" w:cs="宋体"/>
          <w:strike w:val="0"/>
          <w:dstrike w:val="0"/>
          <w:color w:val="auto"/>
          <w:kern w:val="0"/>
          <w:sz w:val="24"/>
          <w:szCs w:val="24"/>
          <w:lang w:val="en-US" w:eastAsia="zh-CN"/>
        </w:rPr>
        <w:t>4、年度服务期满后，甲方进行总体验收，验收资料须包含日常维修台账、更换部件记录、季度考核结果等。</w:t>
      </w:r>
    </w:p>
    <w:p w14:paraId="05293C0C">
      <w:pPr>
        <w:spacing w:line="360" w:lineRule="auto"/>
        <w:rPr>
          <w:rFonts w:ascii="宋体" w:hAnsi="宋体" w:cs="宋体"/>
          <w:b/>
          <w:bCs/>
          <w:kern w:val="0"/>
          <w:sz w:val="24"/>
          <w:szCs w:val="24"/>
        </w:rPr>
      </w:pPr>
      <w:r>
        <w:rPr>
          <w:rFonts w:hint="eastAsia" w:ascii="宋体" w:hAnsi="宋体" w:cs="宋体"/>
          <w:b/>
          <w:bCs/>
          <w:kern w:val="0"/>
          <w:sz w:val="24"/>
          <w:szCs w:val="24"/>
        </w:rPr>
        <w:t>八、违约责任</w:t>
      </w:r>
    </w:p>
    <w:p w14:paraId="19F15D4C">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lang w:val="en-US" w:eastAsia="zh-CN"/>
        </w:rPr>
        <w:t>1、</w:t>
      </w:r>
      <w:r>
        <w:rPr>
          <w:rFonts w:hint="eastAsia" w:ascii="宋体" w:hAnsi="宋体" w:cs="宋体"/>
          <w:kern w:val="0"/>
          <w:sz w:val="24"/>
          <w:szCs w:val="24"/>
        </w:rPr>
        <w:t>若乙方未能按照本合同约定的标准提供服务的，甲方有权要求乙方限期整改，整改后仍不达标的，甲方可以向第三方另行采购类似服务予以替代，甲方因此支付的采购费由乙方承担。甲方因此遭受其他损失的，乙方应予赔偿。</w:t>
      </w:r>
    </w:p>
    <w:p w14:paraId="7D28443D">
      <w:pPr>
        <w:spacing w:line="360" w:lineRule="auto"/>
        <w:ind w:firstLine="480" w:firstLineChars="200"/>
        <w:rPr>
          <w:rFonts w:hint="eastAsia" w:ascii="宋体" w:hAnsi="宋体" w:cs="宋体"/>
          <w:strike w:val="0"/>
          <w:dstrike w:val="0"/>
          <w:color w:val="auto"/>
          <w:kern w:val="0"/>
          <w:sz w:val="24"/>
          <w:szCs w:val="24"/>
          <w:lang w:val="en-US" w:eastAsia="zh-CN"/>
        </w:rPr>
      </w:pPr>
      <w:r>
        <w:rPr>
          <w:rFonts w:hint="eastAsia" w:ascii="宋体" w:hAnsi="宋体" w:cs="宋体"/>
          <w:strike w:val="0"/>
          <w:dstrike w:val="0"/>
          <w:color w:val="auto"/>
          <w:kern w:val="0"/>
          <w:sz w:val="24"/>
          <w:szCs w:val="24"/>
          <w:lang w:val="en-US" w:eastAsia="zh-CN"/>
        </w:rPr>
        <w:t>2、乙方未按时完成改注、大修任务的，每逾期1日按合同总金额 1% 支付违约金，逾期超过15日的，甲方有权解除合同，乙方应向甲方支付合同总价款20%的违约金并要求乙方赔偿损失。</w:t>
      </w:r>
    </w:p>
    <w:p w14:paraId="65216472">
      <w:pPr>
        <w:spacing w:line="360" w:lineRule="auto"/>
        <w:ind w:firstLine="480" w:firstLineChars="200"/>
        <w:rPr>
          <w:rFonts w:hint="eastAsia" w:ascii="宋体" w:hAnsi="宋体" w:cs="宋体"/>
          <w:strike w:val="0"/>
          <w:dstrike w:val="0"/>
          <w:color w:val="auto"/>
          <w:kern w:val="0"/>
          <w:sz w:val="24"/>
          <w:szCs w:val="24"/>
          <w:lang w:val="en-US" w:eastAsia="zh-CN"/>
        </w:rPr>
      </w:pPr>
      <w:r>
        <w:rPr>
          <w:rFonts w:hint="eastAsia" w:ascii="宋体" w:hAnsi="宋体" w:cs="宋体"/>
          <w:strike w:val="0"/>
          <w:dstrike w:val="0"/>
          <w:color w:val="auto"/>
          <w:kern w:val="0"/>
          <w:sz w:val="24"/>
          <w:szCs w:val="24"/>
          <w:lang w:val="en-US" w:eastAsia="zh-CN"/>
        </w:rPr>
        <w:t>3、因乙方原因导致设备故障影响甲方正常运营的，乙方应向甲方支付合同总价款20%的违约金并要求乙方赔偿损失。</w:t>
      </w:r>
    </w:p>
    <w:p w14:paraId="5B946305">
      <w:pPr>
        <w:spacing w:line="360" w:lineRule="auto"/>
        <w:ind w:firstLine="480" w:firstLineChars="200"/>
        <w:rPr>
          <w:rFonts w:hint="eastAsia" w:ascii="宋体" w:hAnsi="宋体" w:cs="宋体"/>
          <w:strike w:val="0"/>
          <w:dstrike w:val="0"/>
          <w:color w:val="auto"/>
          <w:kern w:val="0"/>
          <w:sz w:val="24"/>
          <w:szCs w:val="24"/>
          <w:lang w:val="en-US" w:eastAsia="zh-CN"/>
        </w:rPr>
      </w:pPr>
      <w:r>
        <w:rPr>
          <w:rFonts w:hint="eastAsia" w:ascii="宋体" w:hAnsi="宋体" w:cs="宋体"/>
          <w:strike w:val="0"/>
          <w:dstrike w:val="0"/>
          <w:color w:val="auto"/>
          <w:kern w:val="0"/>
          <w:sz w:val="24"/>
          <w:szCs w:val="24"/>
          <w:lang w:val="en-US" w:eastAsia="zh-CN"/>
        </w:rPr>
        <w:t>4、违约方应承担守约方因此付出的包括但不限于诉讼费、律师费、保全费、保全保险费等全部费用。</w:t>
      </w:r>
    </w:p>
    <w:p w14:paraId="5B94E448">
      <w:pPr>
        <w:spacing w:line="360" w:lineRule="auto"/>
        <w:rPr>
          <w:rFonts w:ascii="宋体" w:hAnsi="宋体" w:cs="宋体"/>
          <w:b/>
          <w:bCs/>
          <w:kern w:val="0"/>
          <w:sz w:val="24"/>
          <w:szCs w:val="24"/>
        </w:rPr>
      </w:pPr>
      <w:r>
        <w:rPr>
          <w:rFonts w:hint="eastAsia" w:ascii="宋体" w:hAnsi="宋体" w:cs="宋体"/>
          <w:b/>
          <w:bCs/>
          <w:kern w:val="0"/>
          <w:sz w:val="24"/>
          <w:szCs w:val="24"/>
        </w:rPr>
        <w:t>九、合同</w:t>
      </w:r>
    </w:p>
    <w:p w14:paraId="7A06766B">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1、本合同未尽事宜，由甲、乙双方协商，经签证方确认后，签订补充协议，作为本合同的组成部分，与原合同具有同等法律效力。</w:t>
      </w:r>
    </w:p>
    <w:p w14:paraId="64F9E60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2、本合同一式</w:t>
      </w:r>
      <w:r>
        <w:rPr>
          <w:rFonts w:hint="eastAsia" w:ascii="宋体" w:hAnsi="宋体" w:cs="宋体"/>
          <w:kern w:val="0"/>
          <w:sz w:val="24"/>
          <w:szCs w:val="24"/>
          <w:lang w:val="en-US" w:eastAsia="zh-CN"/>
        </w:rPr>
        <w:t>四</w:t>
      </w:r>
      <w:r>
        <w:rPr>
          <w:rFonts w:hint="eastAsia" w:ascii="宋体" w:hAnsi="宋体" w:cs="宋体"/>
          <w:kern w:val="0"/>
          <w:sz w:val="24"/>
          <w:szCs w:val="24"/>
        </w:rPr>
        <w:t>份，经甲、乙</w:t>
      </w:r>
      <w:r>
        <w:rPr>
          <w:rFonts w:hint="eastAsia" w:ascii="宋体" w:hAnsi="宋体" w:cs="宋体"/>
          <w:kern w:val="0"/>
          <w:sz w:val="24"/>
          <w:szCs w:val="24"/>
          <w:lang w:val="en-US" w:eastAsia="zh-CN"/>
        </w:rPr>
        <w:t>双</w:t>
      </w:r>
      <w:r>
        <w:rPr>
          <w:rFonts w:hint="eastAsia" w:ascii="宋体" w:hAnsi="宋体" w:cs="宋体"/>
          <w:kern w:val="0"/>
          <w:sz w:val="24"/>
          <w:szCs w:val="24"/>
        </w:rPr>
        <w:t xml:space="preserve">方签字盖章后生效，甲方执二份，乙方执二份，均具有同等法律效力。 </w:t>
      </w:r>
    </w:p>
    <w:p w14:paraId="61FA5775">
      <w:pPr>
        <w:spacing w:line="360" w:lineRule="auto"/>
        <w:rPr>
          <w:rFonts w:ascii="宋体" w:hAnsi="宋体" w:cs="宋体"/>
          <w:b/>
          <w:bCs/>
          <w:kern w:val="0"/>
          <w:sz w:val="24"/>
          <w:szCs w:val="24"/>
        </w:rPr>
      </w:pPr>
      <w:r>
        <w:rPr>
          <w:rFonts w:hint="eastAsia" w:ascii="宋体" w:hAnsi="宋体" w:cs="宋体"/>
          <w:b/>
          <w:bCs/>
          <w:kern w:val="0"/>
          <w:sz w:val="24"/>
          <w:szCs w:val="24"/>
        </w:rPr>
        <w:t>十、争议解决</w:t>
      </w:r>
    </w:p>
    <w:p w14:paraId="5BFA173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甲、乙双方在合同履行过程中产生纠纷，应尽量协商解决，协商不成的，任何一方可向甲方所在地人民法院诉讼解决。</w:t>
      </w:r>
    </w:p>
    <w:p w14:paraId="24589E06">
      <w:pPr>
        <w:spacing w:line="360" w:lineRule="auto"/>
        <w:rPr>
          <w:rFonts w:ascii="宋体" w:hAnsi="宋体" w:cs="宋体"/>
          <w:b/>
          <w:bCs/>
          <w:kern w:val="0"/>
          <w:sz w:val="24"/>
          <w:szCs w:val="24"/>
        </w:rPr>
      </w:pPr>
      <w:r>
        <w:rPr>
          <w:rFonts w:hint="eastAsia" w:ascii="宋体" w:hAnsi="宋体" w:cs="宋体"/>
          <w:b/>
          <w:bCs/>
          <w:kern w:val="0"/>
          <w:sz w:val="24"/>
          <w:szCs w:val="24"/>
        </w:rPr>
        <w:t>十一、其他</w:t>
      </w:r>
    </w:p>
    <w:p w14:paraId="76B3233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未尽事宜由双方在签定合同时明确。</w:t>
      </w:r>
    </w:p>
    <w:p w14:paraId="521CC9EB"/>
    <w:tbl>
      <w:tblPr>
        <w:tblStyle w:val="6"/>
        <w:tblW w:w="909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1"/>
        <w:gridCol w:w="4512"/>
      </w:tblGrid>
      <w:tr w14:paraId="4FB36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65" w:hRule="atLeast"/>
        </w:trPr>
        <w:tc>
          <w:tcPr>
            <w:tcW w:w="4581" w:type="dxa"/>
          </w:tcPr>
          <w:p w14:paraId="357B2A11">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甲方：</w:t>
            </w:r>
          </w:p>
          <w:p w14:paraId="5109A504">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西安市殡仪馆</w:t>
            </w:r>
          </w:p>
        </w:tc>
        <w:tc>
          <w:tcPr>
            <w:tcW w:w="4512" w:type="dxa"/>
          </w:tcPr>
          <w:p w14:paraId="7A0C784B">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乙方：</w:t>
            </w:r>
          </w:p>
          <w:p w14:paraId="4B6FE063">
            <w:pPr>
              <w:pStyle w:val="12"/>
              <w:spacing w:line="480" w:lineRule="auto"/>
              <w:ind w:firstLine="0" w:firstLineChars="0"/>
              <w:rPr>
                <w:rFonts w:ascii="宋体" w:hAnsi="宋体" w:cs="宋体"/>
                <w:color w:val="333333"/>
                <w:sz w:val="24"/>
                <w:szCs w:val="24"/>
                <w:shd w:val="clear" w:color="auto" w:fill="FFFFFF"/>
              </w:rPr>
            </w:pPr>
          </w:p>
        </w:tc>
      </w:tr>
      <w:tr w14:paraId="7B808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1" w:type="dxa"/>
          </w:tcPr>
          <w:p w14:paraId="3069FAA9">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地址：长安区鸣犊留公三村</w:t>
            </w:r>
          </w:p>
        </w:tc>
        <w:tc>
          <w:tcPr>
            <w:tcW w:w="4512" w:type="dxa"/>
          </w:tcPr>
          <w:p w14:paraId="6CC2042D">
            <w:pPr>
              <w:spacing w:line="48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地址：</w:t>
            </w:r>
          </w:p>
        </w:tc>
      </w:tr>
      <w:tr w14:paraId="6C381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1" w:type="dxa"/>
          </w:tcPr>
          <w:p w14:paraId="0D7EC528">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邮编：710000</w:t>
            </w:r>
          </w:p>
        </w:tc>
        <w:tc>
          <w:tcPr>
            <w:tcW w:w="4512" w:type="dxa"/>
          </w:tcPr>
          <w:p w14:paraId="535E592F">
            <w:pPr>
              <w:spacing w:line="48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邮编：</w:t>
            </w:r>
          </w:p>
        </w:tc>
      </w:tr>
      <w:tr w14:paraId="1E816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4581" w:type="dxa"/>
          </w:tcPr>
          <w:p w14:paraId="3E40D6A9">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法定代表人：</w:t>
            </w:r>
          </w:p>
        </w:tc>
        <w:tc>
          <w:tcPr>
            <w:tcW w:w="4512" w:type="dxa"/>
          </w:tcPr>
          <w:p w14:paraId="5877D68D">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法定代表人：</w:t>
            </w:r>
          </w:p>
        </w:tc>
      </w:tr>
      <w:tr w14:paraId="12769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4581" w:type="dxa"/>
          </w:tcPr>
          <w:p w14:paraId="64793BCE">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负责人：</w:t>
            </w:r>
          </w:p>
        </w:tc>
        <w:tc>
          <w:tcPr>
            <w:tcW w:w="4512" w:type="dxa"/>
          </w:tcPr>
          <w:p w14:paraId="19F84CD8">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负责人：</w:t>
            </w:r>
          </w:p>
        </w:tc>
      </w:tr>
      <w:tr w14:paraId="4660C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4581" w:type="dxa"/>
          </w:tcPr>
          <w:p w14:paraId="6A778E8D">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电话：029-85696027</w:t>
            </w:r>
          </w:p>
        </w:tc>
        <w:tc>
          <w:tcPr>
            <w:tcW w:w="4512" w:type="dxa"/>
          </w:tcPr>
          <w:p w14:paraId="07A494F6">
            <w:pPr>
              <w:spacing w:line="48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电话：0</w:t>
            </w:r>
          </w:p>
        </w:tc>
      </w:tr>
      <w:tr w14:paraId="3E49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1" w:type="dxa"/>
          </w:tcPr>
          <w:p w14:paraId="0968DB76">
            <w:pPr>
              <w:pStyle w:val="12"/>
              <w:spacing w:line="480" w:lineRule="auto"/>
              <w:ind w:firstLine="0" w:firstLineChars="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传真：</w:t>
            </w:r>
          </w:p>
        </w:tc>
        <w:tc>
          <w:tcPr>
            <w:tcW w:w="4512" w:type="dxa"/>
          </w:tcPr>
          <w:p w14:paraId="16B7EBF3">
            <w:pPr>
              <w:spacing w:line="480" w:lineRule="auto"/>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传真：0</w:t>
            </w:r>
          </w:p>
        </w:tc>
      </w:tr>
      <w:tr w14:paraId="3CC3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1" w:type="dxa"/>
          </w:tcPr>
          <w:p w14:paraId="1A6323B9">
            <w:pPr>
              <w:pStyle w:val="12"/>
              <w:spacing w:line="480" w:lineRule="auto"/>
              <w:ind w:firstLine="0" w:firstLineChars="0"/>
              <w:rPr>
                <w:rFonts w:ascii="宋体" w:hAnsi="宋体" w:cs="宋体"/>
                <w:color w:val="333333"/>
                <w:sz w:val="24"/>
                <w:szCs w:val="24"/>
                <w:shd w:val="clear" w:color="auto" w:fill="FFFFFF"/>
              </w:rPr>
            </w:pPr>
          </w:p>
        </w:tc>
        <w:tc>
          <w:tcPr>
            <w:tcW w:w="4512" w:type="dxa"/>
          </w:tcPr>
          <w:p w14:paraId="685E2CF9">
            <w:pPr>
              <w:spacing w:line="480" w:lineRule="auto"/>
              <w:rPr>
                <w:rFonts w:ascii="宋体" w:hAnsi="宋体"/>
                <w:color w:val="333333"/>
                <w:sz w:val="24"/>
                <w:szCs w:val="24"/>
                <w:shd w:val="clear" w:color="auto" w:fill="FFFFFF"/>
              </w:rPr>
            </w:pPr>
            <w:r>
              <w:rPr>
                <w:rFonts w:hint="eastAsia" w:ascii="宋体" w:hAnsi="宋体"/>
                <w:color w:val="333333"/>
                <w:sz w:val="24"/>
                <w:szCs w:val="24"/>
                <w:shd w:val="clear" w:color="auto" w:fill="FFFFFF"/>
              </w:rPr>
              <w:t>开户银行：</w:t>
            </w:r>
          </w:p>
        </w:tc>
      </w:tr>
      <w:tr w14:paraId="79471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81" w:type="dxa"/>
          </w:tcPr>
          <w:p w14:paraId="22187F3D">
            <w:pPr>
              <w:pStyle w:val="12"/>
              <w:spacing w:line="480" w:lineRule="auto"/>
              <w:ind w:firstLine="0" w:firstLineChars="0"/>
              <w:rPr>
                <w:rFonts w:ascii="宋体" w:hAnsi="宋体" w:cs="宋体"/>
                <w:color w:val="333333"/>
                <w:sz w:val="24"/>
                <w:szCs w:val="24"/>
                <w:shd w:val="clear" w:color="auto" w:fill="FFFFFF"/>
              </w:rPr>
            </w:pPr>
          </w:p>
        </w:tc>
        <w:tc>
          <w:tcPr>
            <w:tcW w:w="4512" w:type="dxa"/>
          </w:tcPr>
          <w:p w14:paraId="20D60B33">
            <w:pPr>
              <w:spacing w:line="480" w:lineRule="auto"/>
              <w:rPr>
                <w:rFonts w:ascii="宋体" w:hAnsi="宋体"/>
                <w:color w:val="333333"/>
                <w:sz w:val="24"/>
                <w:szCs w:val="24"/>
                <w:shd w:val="clear" w:color="auto" w:fill="FFFFFF"/>
              </w:rPr>
            </w:pPr>
            <w:r>
              <w:rPr>
                <w:rFonts w:hint="eastAsia" w:ascii="宋体" w:hAnsi="宋体"/>
                <w:color w:val="333333"/>
                <w:sz w:val="24"/>
                <w:szCs w:val="24"/>
                <w:shd w:val="clear" w:color="auto" w:fill="FFFFFF"/>
              </w:rPr>
              <w:t>账号：</w:t>
            </w:r>
          </w:p>
        </w:tc>
      </w:tr>
      <w:tr w14:paraId="063C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1" w:type="dxa"/>
          </w:tcPr>
          <w:p w14:paraId="3764B599">
            <w:pPr>
              <w:pStyle w:val="12"/>
              <w:spacing w:line="480" w:lineRule="auto"/>
              <w:ind w:firstLine="0" w:firstLineChars="0"/>
              <w:rPr>
                <w:rFonts w:ascii="宋体" w:hAnsi="宋体" w:cs="宋体"/>
                <w:color w:val="333333"/>
                <w:sz w:val="24"/>
                <w:szCs w:val="24"/>
                <w:shd w:val="clear" w:color="auto" w:fill="FFFFFF"/>
              </w:rPr>
            </w:pPr>
            <w:r>
              <w:rPr>
                <w:rStyle w:val="15"/>
                <w:rFonts w:hint="eastAsia" w:ascii="宋体" w:hAnsi="宋体" w:cs="宋体"/>
                <w:color w:val="000000"/>
                <w:sz w:val="24"/>
                <w:szCs w:val="24"/>
              </w:rPr>
              <w:t>日期：  年   月   日</w:t>
            </w:r>
          </w:p>
        </w:tc>
        <w:tc>
          <w:tcPr>
            <w:tcW w:w="4512" w:type="dxa"/>
          </w:tcPr>
          <w:p w14:paraId="2D976F65">
            <w:pPr>
              <w:spacing w:line="480" w:lineRule="auto"/>
              <w:rPr>
                <w:rFonts w:ascii="宋体" w:hAnsi="宋体" w:cs="宋体"/>
                <w:color w:val="333333"/>
                <w:sz w:val="24"/>
                <w:szCs w:val="24"/>
                <w:shd w:val="clear" w:color="auto" w:fill="FFFFFF"/>
              </w:rPr>
            </w:pPr>
            <w:r>
              <w:rPr>
                <w:rStyle w:val="15"/>
                <w:rFonts w:hint="eastAsia" w:ascii="宋体" w:hAnsi="宋体" w:cs="宋体"/>
                <w:color w:val="000000"/>
                <w:sz w:val="24"/>
                <w:szCs w:val="24"/>
              </w:rPr>
              <w:t>日期：    年   月   日</w:t>
            </w:r>
          </w:p>
        </w:tc>
      </w:tr>
    </w:tbl>
    <w:p w14:paraId="502AA1FC">
      <w:pPr>
        <w:spacing w:line="360" w:lineRule="auto"/>
        <w:rPr>
          <w:rFonts w:ascii="宋体" w:hAnsi="宋体"/>
        </w:rPr>
      </w:pPr>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06603"/>
    </w:sdtPr>
    <w:sdtEndPr>
      <w:rPr>
        <w:sz w:val="24"/>
        <w:szCs w:val="24"/>
      </w:rPr>
    </w:sdtEndPr>
    <w:sdtContent>
      <w:p w14:paraId="55858591">
        <w:pPr>
          <w:pStyle w:val="4"/>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5</w:t>
        </w:r>
        <w:r>
          <w:rPr>
            <w:sz w:val="24"/>
            <w:szCs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2NzhmZjM1YmFlM2IxYzEyODk4ZWVlZWIwYjhjNTQifQ=="/>
  </w:docVars>
  <w:rsids>
    <w:rsidRoot w:val="003D5421"/>
    <w:rsid w:val="00043225"/>
    <w:rsid w:val="00095FBD"/>
    <w:rsid w:val="00174CDF"/>
    <w:rsid w:val="002007D7"/>
    <w:rsid w:val="002F252E"/>
    <w:rsid w:val="003177D6"/>
    <w:rsid w:val="00363E40"/>
    <w:rsid w:val="00365D3F"/>
    <w:rsid w:val="003D5421"/>
    <w:rsid w:val="004C7B3F"/>
    <w:rsid w:val="00710F30"/>
    <w:rsid w:val="00755E50"/>
    <w:rsid w:val="00883949"/>
    <w:rsid w:val="008D38BA"/>
    <w:rsid w:val="009A5C62"/>
    <w:rsid w:val="00A676AE"/>
    <w:rsid w:val="00AD4FB7"/>
    <w:rsid w:val="00B30B8F"/>
    <w:rsid w:val="00B900FF"/>
    <w:rsid w:val="00C155BE"/>
    <w:rsid w:val="00C8425E"/>
    <w:rsid w:val="00E31306"/>
    <w:rsid w:val="00E900F6"/>
    <w:rsid w:val="00F93103"/>
    <w:rsid w:val="14333BA0"/>
    <w:rsid w:val="15815DA1"/>
    <w:rsid w:val="170B5047"/>
    <w:rsid w:val="2EFA299E"/>
    <w:rsid w:val="30FB4AC6"/>
    <w:rsid w:val="31F65BC5"/>
    <w:rsid w:val="32B314AA"/>
    <w:rsid w:val="3ED80DC7"/>
    <w:rsid w:val="4EC4028B"/>
    <w:rsid w:val="6A653D66"/>
    <w:rsid w:val="A77D7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link w:val="1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1"/>
    <w:qFormat/>
    <w:uiPriority w:val="0"/>
    <w:pPr>
      <w:jc w:val="center"/>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semiHidden/>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3"/>
    <w:qFormat/>
    <w:uiPriority w:val="0"/>
    <w:rPr>
      <w:rFonts w:ascii="Times New Roman" w:hAnsi="Times New Roman" w:eastAsia="宋体" w:cs="Times New Roman"/>
      <w:szCs w:val="20"/>
    </w:rPr>
  </w:style>
  <w:style w:type="paragraph" w:customStyle="1" w:styleId="12">
    <w:name w:val="正文（缩进 2 字符）"/>
    <w:basedOn w:val="1"/>
    <w:qFormat/>
    <w:uiPriority w:val="0"/>
    <w:pPr>
      <w:ind w:firstLine="200" w:firstLineChars="200"/>
    </w:pPr>
  </w:style>
  <w:style w:type="character" w:customStyle="1" w:styleId="13">
    <w:name w:val="标题 4 字符"/>
    <w:basedOn w:val="8"/>
    <w:link w:val="2"/>
    <w:semiHidden/>
    <w:qFormat/>
    <w:uiPriority w:val="9"/>
    <w:rPr>
      <w:rFonts w:asciiTheme="majorHAnsi" w:hAnsiTheme="majorHAnsi" w:eastAsiaTheme="majorEastAsia" w:cstheme="majorBidi"/>
      <w:b/>
      <w:bCs/>
      <w:sz w:val="28"/>
      <w:szCs w:val="28"/>
    </w:rPr>
  </w:style>
  <w:style w:type="paragraph" w:customStyle="1" w:styleId="14">
    <w:name w:val="正文缩进1"/>
    <w:basedOn w:val="1"/>
    <w:qFormat/>
    <w:uiPriority w:val="0"/>
    <w:pPr>
      <w:ind w:firstLine="420" w:firstLineChars="200"/>
    </w:p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2956</Words>
  <Characters>3069</Characters>
  <Lines>26</Lines>
  <Paragraphs>7</Paragraphs>
  <TotalTime>9</TotalTime>
  <ScaleCrop>false</ScaleCrop>
  <LinksUpToDate>false</LinksUpToDate>
  <CharactersWithSpaces>3123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2022-05-10T09:45:00Z</dcterms:created>
  <dc:creator>Microsoft Office</dc:creator>
  <cp:lastModifiedBy>亿诚</cp:lastModifiedBy>
  <dcterms:modified xsi:type="dcterms:W3CDTF">2025-09-11T08:07:57Z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F95CE7C3AA994037A45C6B07609E4EFF_13</vt:lpwstr>
  </property>
  <property fmtid="{D5CDD505-2E9C-101B-9397-08002B2CF9AE}" pid="4" name="KSOTemplateDocerSaveRecord">
    <vt:lpwstr>eyJoZGlkIjoiM2NmYTlkNmQyOWE5NjNjOWY3Y2ZiMGFkYTc1MDQ4YzciLCJ1c2VySWQiOiIxNjk5OTM3MzU2In0=</vt:lpwstr>
  </property>
</Properties>
</file>