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版本号：SCZA2025-CS-2329-00120250904001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院本部1号公寓楼维修工程</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SCZA2025-CS-2329-001</w:t>
      </w:r>
      <w:r>
        <w:br/>
      </w:r>
      <w:r>
        <w:br/>
      </w:r>
      <w:r>
        <w:br/>
      </w:r>
    </w:p>
    <w:p>
      <w:pPr>
        <w:pStyle w:val="null3"/>
        <w:jc w:val="center"/>
        <w:outlineLvl w:val="2"/>
      </w:pPr>
      <w:r>
        <w:rPr>
          <w:rFonts w:ascii="仿宋_GB2312" w:hAnsi="仿宋_GB2312" w:cs="仿宋_GB2312" w:eastAsia="仿宋_GB2312"/>
          <w:sz w:val="28"/>
          <w:b/>
        </w:rPr>
        <w:t>西安职业技术学院</w:t>
      </w:r>
    </w:p>
    <w:p>
      <w:pPr>
        <w:pStyle w:val="null3"/>
        <w:jc w:val="center"/>
        <w:outlineLvl w:val="2"/>
      </w:pPr>
      <w:r>
        <w:rPr>
          <w:rFonts w:ascii="仿宋_GB2312" w:hAnsi="仿宋_GB2312" w:cs="仿宋_GB2312" w:eastAsia="仿宋_GB2312"/>
          <w:sz w:val="28"/>
          <w:b/>
        </w:rPr>
        <w:t>陕西省采购招标有限责任公司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2025年09月04日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陕西省采购招标有限责任公司</w:t>
      </w:r>
      <w:r>
        <w:rPr>
          <w:rFonts w:ascii="仿宋_GB2312" w:hAnsi="仿宋_GB2312" w:cs="仿宋_GB2312" w:eastAsia="仿宋_GB2312"/>
        </w:rPr>
        <w:t>（以下简称“代理机构”）受</w:t>
      </w:r>
      <w:r>
        <w:rPr>
          <w:rFonts w:ascii="仿宋_GB2312" w:hAnsi="仿宋_GB2312" w:cs="仿宋_GB2312" w:eastAsia="仿宋_GB2312"/>
        </w:rPr>
        <w:t>西安职业技术学院</w:t>
      </w:r>
      <w:r>
        <w:rPr>
          <w:rFonts w:ascii="仿宋_GB2312" w:hAnsi="仿宋_GB2312" w:cs="仿宋_GB2312" w:eastAsia="仿宋_GB2312"/>
        </w:rPr>
        <w:t>委托，拟对</w:t>
      </w:r>
      <w:r>
        <w:rPr>
          <w:rFonts w:ascii="仿宋_GB2312" w:hAnsi="仿宋_GB2312" w:cs="仿宋_GB2312" w:eastAsia="仿宋_GB2312"/>
        </w:rPr>
        <w:t>院本部1号公寓楼维修工程</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SCZA2025-CS-2329-001</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院本部1号公寓楼维修工程</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院本部1号公寓楼位于西安职业技术学院本部校内，建筑面积：3243平方米。本工程主要建设内容：电气线路改造；公共卫生间、盥洗间、公共走廊的墙面、顶面和地面翻新改造；宿舍门更换；宿舍内部墙面、顶面刮白，增设插座，增设蚊帐挂钩等。</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采购包1（院本部1号公寓楼维修工程）：属于专门面向中小企业采购。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1、企业资质：供应商具有建设行政主管部门颁发的建筑工程施工总承包叁级以上(含叁级)资质，且具备有效的安全生产许可证；</w:t>
      </w:r>
    </w:p>
    <w:p>
      <w:pPr>
        <w:pStyle w:val="null3"/>
      </w:pPr>
      <w:r>
        <w:rPr>
          <w:rFonts w:ascii="仿宋_GB2312" w:hAnsi="仿宋_GB2312" w:cs="仿宋_GB2312" w:eastAsia="仿宋_GB2312"/>
        </w:rPr>
        <w:t>2、拟派项目负责人资质和专业要求：供应商拟派项目经理须具备合法有效的建筑工程专业【注册建造师二级】（含）以上执业资格，同时具备有效的安全生产考核合格证书（安全B证），在本单位注册且无在建工程。</w:t>
      </w:r>
    </w:p>
    <w:p>
      <w:pPr>
        <w:pStyle w:val="null3"/>
      </w:pPr>
      <w:r>
        <w:rPr>
          <w:rFonts w:ascii="仿宋_GB2312" w:hAnsi="仿宋_GB2312" w:cs="仿宋_GB2312" w:eastAsia="仿宋_GB2312"/>
        </w:rPr>
        <w:t>3、注册信息：供应商及其拟派项目经理须在“陕西省住房和城乡建设厅”官方网站可查询；</w:t>
      </w:r>
    </w:p>
    <w:p>
      <w:pPr>
        <w:pStyle w:val="null3"/>
      </w:pPr>
      <w:r>
        <w:rPr>
          <w:rFonts w:ascii="仿宋_GB2312" w:hAnsi="仿宋_GB2312" w:cs="仿宋_GB2312" w:eastAsia="仿宋_GB2312"/>
        </w:rPr>
        <w:t>4、信用信息：供应商在递交响应文件截止时间前被“信用中国 ” 网站（www.creditchina.gov.cn）和中国政府采购网（www.ccgp.gov.cn）上被列入失信被执行人、重大税收违法失信主体、政府采购严重违法失信行为记录名单的，不得参加磋商。</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西安职业技术学院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雁塔区鱼斗路251号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710077</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李文征</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029-84582051</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陕西省采购招标有限责任公司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陕西省西安市高新区锦业路1号都市之门C座9层招标一部</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710076</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赵锦天、白国锋</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029-85266644</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采购包1：2,345,000.00元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代理服务费收费标准：参照国家计委颁发的《招标代理服务收费管理暂行办法》 (计价格[2002]1980号) 和国家发展改革委员会办公厅颁发的《关于招标代理服务收费有关问题的通知》 (发改办价格[2003]857号) 的有关规定收取。</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西安职业技术学院</w:t>
      </w:r>
      <w:r>
        <w:rPr>
          <w:rFonts w:ascii="仿宋_GB2312" w:hAnsi="仿宋_GB2312" w:cs="仿宋_GB2312" w:eastAsia="仿宋_GB2312"/>
        </w:rPr>
        <w:t>和</w:t>
      </w:r>
      <w:r>
        <w:rPr>
          <w:rFonts w:ascii="仿宋_GB2312" w:hAnsi="仿宋_GB2312" w:cs="仿宋_GB2312" w:eastAsia="仿宋_GB2312"/>
        </w:rPr>
        <w:t>陕西省采购招标有限责任公司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西安职业技术学院</w:t>
      </w:r>
      <w:r>
        <w:rPr>
          <w:rFonts w:ascii="仿宋_GB2312" w:hAnsi="仿宋_GB2312" w:cs="仿宋_GB2312" w:eastAsia="仿宋_GB2312"/>
        </w:rPr>
        <w:t>负责解释。除上述磋商文件内容，其他内容由</w:t>
      </w:r>
      <w:r>
        <w:rPr>
          <w:rFonts w:ascii="仿宋_GB2312" w:hAnsi="仿宋_GB2312" w:cs="仿宋_GB2312" w:eastAsia="仿宋_GB2312"/>
        </w:rPr>
        <w:t>陕西省采购招标有限责任公司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西安职业技术学院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陕西省采购招标有限责任公司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采购包1：项目包干价</w:t>
      </w:r>
    </w:p>
    <w:p>
      <w:pPr>
        <w:pStyle w:val="null3"/>
      </w:pPr>
      <w:r>
        <w:rPr>
          <w:rFonts w:ascii="仿宋_GB2312" w:hAnsi="仿宋_GB2312" w:cs="仿宋_GB2312" w:eastAsia="仿宋_GB2312"/>
        </w:rPr>
        <w:t>项目包干价。适用于设计施工图纸详尽完善（即工程量固定），投资规模较小、施工工期较短且施工内容相对简单的工程项目。</w:t>
      </w:r>
    </w:p>
    <w:p>
      <w:pPr>
        <w:pStyle w:val="null3"/>
      </w:pPr>
      <w:r>
        <w:rPr>
          <w:rFonts w:ascii="仿宋_GB2312" w:hAnsi="仿宋_GB2312" w:cs="仿宋_GB2312" w:eastAsia="仿宋_GB2312"/>
        </w:rPr>
        <w:t>参加采购活动的供应商应当全部响应采购人提供的工程量清单，供应商直接给出其完成本项目全部工作内容所需的总价，不再提供已标价工程量清单。</w:t>
      </w:r>
    </w:p>
    <w:p>
      <w:pPr>
        <w:pStyle w:val="null3"/>
      </w:pPr>
      <w:r>
        <w:rPr>
          <w:rFonts w:ascii="仿宋_GB2312" w:hAnsi="仿宋_GB2312" w:cs="仿宋_GB2312" w:eastAsia="仿宋_GB2312"/>
        </w:rPr>
        <w:t>说明：采购人选择采用此种报价方式的，应当科学测算项目工程量，避免工程量调整造成履约纠纷。</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pPr>
      <w:r>
        <w:rPr>
          <w:rFonts w:ascii="仿宋_GB2312" w:hAnsi="仿宋_GB2312" w:cs="仿宋_GB2312" w:eastAsia="仿宋_GB2312"/>
        </w:rPr>
        <w:t>响应文件开启时间前，供应商登录项目电子化交易系统-“开标/开启大厅”，等待代理机构开启磋商。</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按照磋商文件及合同约定执行，符合国家及行业验收合格标准</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陕西省采购招标有限责任公司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陕西省采购招标有限责任公司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陕西省采购招标有限责任公司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联系人：综合办公室</w:t>
      </w:r>
    </w:p>
    <w:p>
      <w:pPr>
        <w:pStyle w:val="null3"/>
      </w:pPr>
      <w:r>
        <w:rPr>
          <w:rFonts w:ascii="仿宋_GB2312" w:hAnsi="仿宋_GB2312" w:cs="仿宋_GB2312" w:eastAsia="仿宋_GB2312"/>
        </w:rPr>
        <w:t>联系电话：029-85235014</w:t>
      </w:r>
    </w:p>
    <w:p>
      <w:pPr>
        <w:pStyle w:val="null3"/>
      </w:pPr>
      <w:r>
        <w:rPr>
          <w:rFonts w:ascii="仿宋_GB2312" w:hAnsi="仿宋_GB2312" w:cs="仿宋_GB2312" w:eastAsia="仿宋_GB2312"/>
        </w:rPr>
        <w:t>地址：陕西省西安市高新区锦业路1号都市之门C座9层</w:t>
      </w:r>
    </w:p>
    <w:p>
      <w:pPr>
        <w:pStyle w:val="null3"/>
      </w:pPr>
      <w:r>
        <w:rPr>
          <w:rFonts w:ascii="仿宋_GB2312" w:hAnsi="仿宋_GB2312" w:cs="仿宋_GB2312" w:eastAsia="仿宋_GB2312"/>
        </w:rPr>
        <w:t>邮编：710075</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2,345,000.00</w:t>
      </w:r>
    </w:p>
    <w:p>
      <w:pPr>
        <w:pStyle w:val="null3"/>
      </w:pPr>
      <w:r>
        <w:rPr>
          <w:rFonts w:ascii="仿宋_GB2312" w:hAnsi="仿宋_GB2312" w:cs="仿宋_GB2312" w:eastAsia="仿宋_GB2312"/>
        </w:rPr>
        <w:t>采购包最高限价（元）: 2,344,999.89</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1号公寓楼维修</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2,345,000.00</w:t>
            </w:r>
          </w:p>
        </w:tc>
        <w:tc>
          <w:tcPr>
            <w:tcW w:type="dxa" w:w="1384"/>
          </w:tcPr>
          <w:p>
            <w:pPr>
              <w:pStyle w:val="null3"/>
            </w:pPr>
            <w:r>
              <w:rPr>
                <w:rFonts w:ascii="仿宋_GB2312" w:hAnsi="仿宋_GB2312" w:cs="仿宋_GB2312" w:eastAsia="仿宋_GB2312"/>
              </w:rPr>
              <w:t>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标的名称：1号公寓楼维修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22"/>
              <w:jc w:val="both"/>
            </w:pPr>
            <w:r>
              <w:rPr>
                <w:rFonts w:ascii="仿宋_GB2312" w:hAnsi="仿宋_GB2312" w:cs="仿宋_GB2312" w:eastAsia="仿宋_GB2312"/>
                <w:sz w:val="21"/>
                <w:b/>
              </w:rPr>
              <w:t>一、项目概况</w:t>
            </w:r>
          </w:p>
          <w:p>
            <w:pPr>
              <w:pStyle w:val="null3"/>
              <w:ind w:firstLine="420"/>
              <w:jc w:val="both"/>
            </w:pPr>
            <w:r>
              <w:rPr>
                <w:rFonts w:ascii="仿宋_GB2312" w:hAnsi="仿宋_GB2312" w:cs="仿宋_GB2312" w:eastAsia="仿宋_GB2312"/>
                <w:sz w:val="21"/>
              </w:rPr>
              <w:t>院本部</w:t>
            </w:r>
            <w:r>
              <w:rPr>
                <w:rFonts w:ascii="仿宋_GB2312" w:hAnsi="仿宋_GB2312" w:cs="仿宋_GB2312" w:eastAsia="仿宋_GB2312"/>
                <w:sz w:val="21"/>
              </w:rPr>
              <w:t>1号公寓楼</w:t>
            </w:r>
            <w:r>
              <w:rPr>
                <w:rFonts w:ascii="仿宋_GB2312" w:hAnsi="仿宋_GB2312" w:cs="仿宋_GB2312" w:eastAsia="仿宋_GB2312"/>
                <w:sz w:val="21"/>
              </w:rPr>
              <w:t>位于西安职业技术学院</w:t>
            </w:r>
            <w:r>
              <w:rPr>
                <w:rFonts w:ascii="仿宋_GB2312" w:hAnsi="仿宋_GB2312" w:cs="仿宋_GB2312" w:eastAsia="仿宋_GB2312"/>
                <w:sz w:val="21"/>
              </w:rPr>
              <w:t>本部</w:t>
            </w:r>
            <w:r>
              <w:rPr>
                <w:rFonts w:ascii="仿宋_GB2312" w:hAnsi="仿宋_GB2312" w:cs="仿宋_GB2312" w:eastAsia="仿宋_GB2312"/>
                <w:sz w:val="21"/>
              </w:rPr>
              <w:t>校内，</w:t>
            </w:r>
            <w:r>
              <w:rPr>
                <w:rFonts w:ascii="仿宋_GB2312" w:hAnsi="仿宋_GB2312" w:cs="仿宋_GB2312" w:eastAsia="仿宋_GB2312"/>
                <w:sz w:val="21"/>
              </w:rPr>
              <w:t>建筑面积：</w:t>
            </w:r>
            <w:r>
              <w:rPr>
                <w:rFonts w:ascii="仿宋_GB2312" w:hAnsi="仿宋_GB2312" w:cs="仿宋_GB2312" w:eastAsia="仿宋_GB2312"/>
                <w:sz w:val="21"/>
              </w:rPr>
              <w:t>3243平方米。</w:t>
            </w:r>
            <w:r>
              <w:rPr>
                <w:rFonts w:ascii="仿宋_GB2312" w:hAnsi="仿宋_GB2312" w:cs="仿宋_GB2312" w:eastAsia="仿宋_GB2312"/>
                <w:sz w:val="21"/>
              </w:rPr>
              <w:t>本工程</w:t>
            </w:r>
            <w:r>
              <w:rPr>
                <w:rFonts w:ascii="仿宋_GB2312" w:hAnsi="仿宋_GB2312" w:cs="仿宋_GB2312" w:eastAsia="仿宋_GB2312"/>
                <w:sz w:val="21"/>
              </w:rPr>
              <w:t>主要建设内容：电气线路改造；公共卫生间、盥洗间、公共走廊的墙面、顶面和地面翻新改造；宿舍门更换；宿舍内部墙面、顶面刮白，增设插座，增设蚊帐挂钩等。</w:t>
            </w:r>
          </w:p>
          <w:p>
            <w:pPr>
              <w:pStyle w:val="null3"/>
              <w:ind w:firstLine="422"/>
              <w:jc w:val="both"/>
            </w:pPr>
            <w:r>
              <w:rPr>
                <w:rFonts w:ascii="仿宋_GB2312" w:hAnsi="仿宋_GB2312" w:cs="仿宋_GB2312" w:eastAsia="仿宋_GB2312"/>
                <w:sz w:val="21"/>
                <w:b/>
              </w:rPr>
              <w:t>二、工程内容和施工地点、计划工期、缺陷责任期、质量保修期</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一</w:t>
            </w:r>
            <w:r>
              <w:rPr>
                <w:rFonts w:ascii="仿宋_GB2312" w:hAnsi="仿宋_GB2312" w:cs="仿宋_GB2312" w:eastAsia="仿宋_GB2312"/>
                <w:sz w:val="21"/>
              </w:rPr>
              <w:t>）工程内容：</w:t>
            </w:r>
          </w:p>
          <w:p>
            <w:pPr>
              <w:pStyle w:val="null3"/>
              <w:ind w:firstLine="420"/>
              <w:jc w:val="both"/>
            </w:pPr>
            <w:r>
              <w:rPr>
                <w:rFonts w:ascii="仿宋_GB2312" w:hAnsi="仿宋_GB2312" w:cs="仿宋_GB2312" w:eastAsia="仿宋_GB2312"/>
                <w:sz w:val="21"/>
              </w:rPr>
              <w:t>院本部</w:t>
            </w:r>
            <w:r>
              <w:rPr>
                <w:rFonts w:ascii="仿宋_GB2312" w:hAnsi="仿宋_GB2312" w:cs="仿宋_GB2312" w:eastAsia="仿宋_GB2312"/>
                <w:sz w:val="21"/>
              </w:rPr>
              <w:t>1号公寓楼</w:t>
            </w:r>
            <w:r>
              <w:rPr>
                <w:rFonts w:ascii="仿宋_GB2312" w:hAnsi="仿宋_GB2312" w:cs="仿宋_GB2312" w:eastAsia="仿宋_GB2312"/>
                <w:sz w:val="21"/>
              </w:rPr>
              <w:t>工程包括搬移工程、拆除工程、装修工程、电气工程、水路改造、安装工程、其他工程等工程。</w:t>
            </w:r>
          </w:p>
          <w:p>
            <w:pPr>
              <w:pStyle w:val="null3"/>
              <w:ind w:firstLine="420"/>
              <w:jc w:val="both"/>
            </w:pPr>
            <w:r>
              <w:rPr>
                <w:rFonts w:ascii="仿宋_GB2312" w:hAnsi="仿宋_GB2312" w:cs="仿宋_GB2312" w:eastAsia="仿宋_GB2312"/>
                <w:sz w:val="21"/>
              </w:rPr>
              <w:t>搬移工程包括闸机搬移、架子床搬移、洗衣机、洗鞋机搬移、地台拆除后修补找平、热水机搬移、暖气片拆除等工作；</w:t>
            </w:r>
          </w:p>
          <w:p>
            <w:pPr>
              <w:pStyle w:val="null3"/>
              <w:ind w:firstLine="420"/>
              <w:jc w:val="both"/>
            </w:pPr>
            <w:r>
              <w:rPr>
                <w:rFonts w:ascii="仿宋_GB2312" w:hAnsi="仿宋_GB2312" w:cs="仿宋_GB2312" w:eastAsia="仿宋_GB2312"/>
                <w:sz w:val="21"/>
              </w:rPr>
              <w:t>拆除工程包括门拆除、卫生间隔断拆除、蹲便拆除、小便斗拆除、盥洗室洗手盆拆除、盥洗室龙头、水管拆除、楼梯栏杆拆除、部分活动家具拆除、宿舍墙面乳胶漆铲除、宿舍顶面乳胶漆铲除、走道墙面乳胶漆铲除、走道护墙砖拆除、楼梯间顶面乳胶漆铲除、卫生间、盥洗室墙砖拆除、卫生间、盥洗室地砖拆除等工作；</w:t>
            </w:r>
          </w:p>
          <w:p>
            <w:pPr>
              <w:pStyle w:val="null3"/>
              <w:ind w:firstLine="420"/>
              <w:jc w:val="both"/>
            </w:pPr>
            <w:r>
              <w:rPr>
                <w:rFonts w:ascii="仿宋_GB2312" w:hAnsi="仿宋_GB2312" w:cs="仿宋_GB2312" w:eastAsia="仿宋_GB2312"/>
                <w:sz w:val="21"/>
              </w:rPr>
              <w:t>装修工程包括宿舍墙面乳胶漆、宿舍顶面乳胶漆、走道墙面乳胶漆、走道楼梯墙面做装饰板墙裙（防火等级甲级）、走道顶面乳胶漆、门厅铝方通、走道及楼梯地面新做无机磨石、卫生间新做防水、盥洗室新做防水、卫生间、盥洗室墙砖、卫生间、盥洗室防滑地砖、卫生间、盥洗室顶面铝扣板吊顶、新做楼梯栏杆、新做踢脚线、新做卫生间隔断、新做</w:t>
            </w:r>
            <w:r>
              <w:rPr>
                <w:rFonts w:ascii="仿宋_GB2312" w:hAnsi="仿宋_GB2312" w:cs="仿宋_GB2312" w:eastAsia="仿宋_GB2312"/>
                <w:sz w:val="21"/>
              </w:rPr>
              <w:t>21樘实木烤漆宿舍门、新做16樘防盗门，其余宿舍门重新打磨、喷漆；垃圾清运费、材料运费、卫生保洁费等工作；</w:t>
            </w:r>
          </w:p>
          <w:p>
            <w:pPr>
              <w:pStyle w:val="null3"/>
              <w:ind w:firstLine="420"/>
              <w:jc w:val="both"/>
            </w:pPr>
            <w:r>
              <w:rPr>
                <w:rFonts w:ascii="仿宋_GB2312" w:hAnsi="仿宋_GB2312" w:cs="仿宋_GB2312" w:eastAsia="仿宋_GB2312"/>
                <w:sz w:val="21"/>
              </w:rPr>
              <w:t>电气工程包括卫生间、盥洗室、走廊综合布线、卫生间、盥洗室</w:t>
            </w:r>
            <w:r>
              <w:rPr>
                <w:rFonts w:ascii="仿宋_GB2312" w:hAnsi="仿宋_GB2312" w:cs="仿宋_GB2312" w:eastAsia="仿宋_GB2312"/>
                <w:sz w:val="21"/>
              </w:rPr>
              <w:t>600*600平板灯、走道及楼梯间新换长条平板灯、所有宿舍内部床头新增五孔插座等工作；</w:t>
            </w:r>
          </w:p>
          <w:p>
            <w:pPr>
              <w:pStyle w:val="null3"/>
              <w:ind w:firstLine="420"/>
              <w:jc w:val="both"/>
            </w:pPr>
            <w:r>
              <w:rPr>
                <w:rFonts w:ascii="仿宋_GB2312" w:hAnsi="仿宋_GB2312" w:cs="仿宋_GB2312" w:eastAsia="仿宋_GB2312"/>
                <w:sz w:val="21"/>
              </w:rPr>
              <w:t>水、电路改造包括卫生间、盥洗室新做电路、水路，所有宿舍内部线路改造、宿舍内配电箱（配电箱不更换）至</w:t>
            </w:r>
            <w:r>
              <w:rPr>
                <w:rFonts w:ascii="仿宋_GB2312" w:hAnsi="仿宋_GB2312" w:cs="仿宋_GB2312" w:eastAsia="仿宋_GB2312"/>
                <w:sz w:val="21"/>
              </w:rPr>
              <w:t>1楼配电室的线路改造等工作；</w:t>
            </w:r>
          </w:p>
          <w:p>
            <w:pPr>
              <w:pStyle w:val="null3"/>
              <w:ind w:firstLine="420"/>
              <w:jc w:val="both"/>
            </w:pPr>
            <w:r>
              <w:rPr>
                <w:rFonts w:ascii="仿宋_GB2312" w:hAnsi="仿宋_GB2312" w:cs="仿宋_GB2312" w:eastAsia="仿宋_GB2312"/>
                <w:sz w:val="21"/>
              </w:rPr>
              <w:t>安装工程包括蹲便、坐便、洗手池、小便斗（利旧）、人造石洗手台、龙头五金、银镜、每层盥洗室安装</w:t>
            </w:r>
            <w:r>
              <w:rPr>
                <w:rFonts w:ascii="仿宋_GB2312" w:hAnsi="仿宋_GB2312" w:cs="仿宋_GB2312" w:eastAsia="仿宋_GB2312"/>
                <w:sz w:val="21"/>
              </w:rPr>
              <w:t>4台热水器连接感应洗手龙头（每台热水器连接5个感应洗手龙头）等工作；</w:t>
            </w:r>
          </w:p>
          <w:p>
            <w:pPr>
              <w:pStyle w:val="null3"/>
              <w:ind w:firstLine="420"/>
              <w:jc w:val="both"/>
            </w:pPr>
            <w:r>
              <w:rPr>
                <w:rFonts w:ascii="仿宋_GB2312" w:hAnsi="仿宋_GB2312" w:cs="仿宋_GB2312" w:eastAsia="仿宋_GB2312"/>
                <w:sz w:val="21"/>
              </w:rPr>
              <w:t>其他工程包括其他楼栋</w:t>
            </w:r>
            <w:r>
              <w:rPr>
                <w:rFonts w:ascii="仿宋_GB2312" w:hAnsi="仿宋_GB2312" w:cs="仿宋_GB2312" w:eastAsia="仿宋_GB2312"/>
                <w:sz w:val="21"/>
              </w:rPr>
              <w:t>100樘木门打磨重新喷漆、其他楼栋室外180m</w:t>
            </w:r>
            <w:r>
              <w:rPr>
                <w:rFonts w:ascii="仿宋_GB2312" w:hAnsi="仿宋_GB2312" w:cs="仿宋_GB2312" w:eastAsia="仿宋_GB2312"/>
                <w:sz w:val="21"/>
                <w:vertAlign w:val="superscript"/>
              </w:rPr>
              <w:t>2</w:t>
            </w:r>
            <w:r>
              <w:rPr>
                <w:rFonts w:ascii="仿宋_GB2312" w:hAnsi="仿宋_GB2312" w:cs="仿宋_GB2312" w:eastAsia="仿宋_GB2312"/>
                <w:sz w:val="21"/>
              </w:rPr>
              <w:t>石材地面铺贴、其他楼栋</w:t>
            </w:r>
            <w:r>
              <w:rPr>
                <w:rFonts w:ascii="仿宋_GB2312" w:hAnsi="仿宋_GB2312" w:cs="仿宋_GB2312" w:eastAsia="仿宋_GB2312"/>
                <w:sz w:val="21"/>
              </w:rPr>
              <w:t>100套暖气片重新打磨喷漆等工作；</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二</w:t>
            </w:r>
            <w:r>
              <w:rPr>
                <w:rFonts w:ascii="仿宋_GB2312" w:hAnsi="仿宋_GB2312" w:cs="仿宋_GB2312" w:eastAsia="仿宋_GB2312"/>
                <w:sz w:val="21"/>
              </w:rPr>
              <w:t>）计划工期：</w:t>
            </w:r>
            <w:r>
              <w:rPr>
                <w:rFonts w:ascii="仿宋_GB2312" w:hAnsi="仿宋_GB2312" w:cs="仿宋_GB2312" w:eastAsia="仿宋_GB2312"/>
                <w:sz w:val="21"/>
              </w:rPr>
              <w:t>30日</w:t>
            </w:r>
            <w:r>
              <w:rPr>
                <w:rFonts w:ascii="仿宋_GB2312" w:hAnsi="仿宋_GB2312" w:cs="仿宋_GB2312" w:eastAsia="仿宋_GB2312"/>
                <w:sz w:val="21"/>
              </w:rPr>
              <w:t>。</w:t>
            </w:r>
          </w:p>
          <w:p>
            <w:pPr>
              <w:pStyle w:val="null3"/>
              <w:ind w:firstLine="420"/>
              <w:jc w:val="both"/>
            </w:pPr>
            <w:r>
              <w:rPr>
                <w:rFonts w:ascii="仿宋_GB2312" w:hAnsi="仿宋_GB2312" w:cs="仿宋_GB2312" w:eastAsia="仿宋_GB2312"/>
                <w:sz w:val="21"/>
              </w:rPr>
              <w:t>★（三）缺陷责任期：自竣工验收合格之日起满</w:t>
            </w:r>
            <w:r>
              <w:rPr>
                <w:rFonts w:ascii="仿宋_GB2312" w:hAnsi="仿宋_GB2312" w:cs="仿宋_GB2312" w:eastAsia="仿宋_GB2312"/>
                <w:sz w:val="21"/>
              </w:rPr>
              <w:t>2年</w:t>
            </w:r>
            <w:r>
              <w:rPr>
                <w:rFonts w:ascii="仿宋_GB2312" w:hAnsi="仿宋_GB2312" w:cs="仿宋_GB2312" w:eastAsia="仿宋_GB2312"/>
                <w:sz w:val="21"/>
              </w:rPr>
              <w:t>。</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四</w:t>
            </w:r>
            <w:r>
              <w:rPr>
                <w:rFonts w:ascii="仿宋_GB2312" w:hAnsi="仿宋_GB2312" w:cs="仿宋_GB2312" w:eastAsia="仿宋_GB2312"/>
                <w:sz w:val="21"/>
              </w:rPr>
              <w:t>）质量保修期：</w:t>
            </w:r>
            <w:r>
              <w:rPr>
                <w:rFonts w:ascii="仿宋_GB2312" w:hAnsi="仿宋_GB2312" w:cs="仿宋_GB2312" w:eastAsia="仿宋_GB2312"/>
                <w:sz w:val="21"/>
              </w:rPr>
              <w:t>自竣工验收合格之日起满</w:t>
            </w:r>
            <w:r>
              <w:rPr>
                <w:rFonts w:ascii="仿宋_GB2312" w:hAnsi="仿宋_GB2312" w:cs="仿宋_GB2312" w:eastAsia="仿宋_GB2312"/>
                <w:sz w:val="21"/>
              </w:rPr>
              <w:t>2年。</w:t>
            </w:r>
          </w:p>
          <w:p>
            <w:pPr>
              <w:pStyle w:val="null3"/>
              <w:ind w:firstLine="422"/>
              <w:jc w:val="both"/>
            </w:pPr>
            <w:r>
              <w:rPr>
                <w:rFonts w:ascii="仿宋_GB2312" w:hAnsi="仿宋_GB2312" w:cs="仿宋_GB2312" w:eastAsia="仿宋_GB2312"/>
                <w:sz w:val="21"/>
                <w:b/>
              </w:rPr>
              <w:t>三、工程量清单和计价依据</w:t>
            </w:r>
          </w:p>
          <w:p>
            <w:pPr>
              <w:pStyle w:val="null3"/>
              <w:ind w:firstLine="420"/>
              <w:jc w:val="both"/>
            </w:pPr>
            <w:r>
              <w:rPr>
                <w:rFonts w:ascii="仿宋_GB2312" w:hAnsi="仿宋_GB2312" w:cs="仿宋_GB2312" w:eastAsia="仿宋_GB2312"/>
                <w:sz w:val="21"/>
              </w:rPr>
              <w:t>（一）工程量清单</w:t>
            </w:r>
            <w:r>
              <w:rPr>
                <w:rFonts w:ascii="仿宋_GB2312" w:hAnsi="仿宋_GB2312" w:cs="仿宋_GB2312" w:eastAsia="仿宋_GB2312"/>
                <w:sz w:val="21"/>
              </w:rPr>
              <w:t>:见工程量清单。</w:t>
            </w:r>
          </w:p>
          <w:p>
            <w:pPr>
              <w:pStyle w:val="null3"/>
              <w:ind w:firstLine="420"/>
              <w:jc w:val="both"/>
            </w:pPr>
            <w:r>
              <w:rPr>
                <w:rFonts w:ascii="仿宋_GB2312" w:hAnsi="仿宋_GB2312" w:cs="仿宋_GB2312" w:eastAsia="仿宋_GB2312"/>
                <w:sz w:val="21"/>
              </w:rPr>
              <w:t>（二）计价依据：</w:t>
            </w:r>
          </w:p>
          <w:p>
            <w:pPr>
              <w:pStyle w:val="null3"/>
              <w:ind w:firstLine="420"/>
              <w:jc w:val="both"/>
            </w:pPr>
            <w:r>
              <w:rPr>
                <w:rFonts w:ascii="仿宋_GB2312" w:hAnsi="仿宋_GB2312" w:cs="仿宋_GB2312" w:eastAsia="仿宋_GB2312"/>
                <w:sz w:val="21"/>
              </w:rPr>
              <w:t>1、(1)《陕西省建设工程工程量清单计价计算标准》(2025)</w:t>
            </w:r>
          </w:p>
          <w:p>
            <w:pPr>
              <w:pStyle w:val="null3"/>
              <w:ind w:firstLine="420"/>
              <w:jc w:val="both"/>
            </w:pPr>
            <w:r>
              <w:rPr>
                <w:rFonts w:ascii="仿宋_GB2312" w:hAnsi="仿宋_GB2312" w:cs="仿宋_GB2312" w:eastAsia="仿宋_GB2312"/>
                <w:sz w:val="21"/>
              </w:rPr>
              <w:t>(2)《陕西省建设工程费用规则》(2025)</w:t>
            </w:r>
          </w:p>
          <w:p>
            <w:pPr>
              <w:pStyle w:val="null3"/>
              <w:ind w:firstLine="420"/>
              <w:jc w:val="both"/>
            </w:pPr>
            <w:r>
              <w:rPr>
                <w:rFonts w:ascii="仿宋_GB2312" w:hAnsi="仿宋_GB2312" w:cs="仿宋_GB2312" w:eastAsia="仿宋_GB2312"/>
                <w:sz w:val="21"/>
              </w:rPr>
              <w:t>(3)《陕西省房屋建筑与装饰工程基价表》(2025)</w:t>
            </w:r>
          </w:p>
          <w:p>
            <w:pPr>
              <w:pStyle w:val="null3"/>
              <w:ind w:firstLine="420"/>
              <w:jc w:val="both"/>
            </w:pPr>
            <w:r>
              <w:rPr>
                <w:rFonts w:ascii="仿宋_GB2312" w:hAnsi="仿宋_GB2312" w:cs="仿宋_GB2312" w:eastAsia="仿宋_GB2312"/>
                <w:sz w:val="21"/>
              </w:rPr>
              <w:t>(4)《陕西省通用安装工程基价表》(2025)</w:t>
            </w:r>
          </w:p>
          <w:p>
            <w:pPr>
              <w:pStyle w:val="null3"/>
              <w:ind w:firstLine="420"/>
              <w:jc w:val="both"/>
            </w:pPr>
            <w:r>
              <w:rPr>
                <w:rFonts w:ascii="仿宋_GB2312" w:hAnsi="仿宋_GB2312" w:cs="仿宋_GB2312" w:eastAsia="仿宋_GB2312"/>
                <w:sz w:val="21"/>
              </w:rPr>
              <w:t>(5)《陕西省市政工程基价表》(2025)</w:t>
            </w:r>
          </w:p>
          <w:p>
            <w:pPr>
              <w:pStyle w:val="null3"/>
              <w:ind w:firstLine="420"/>
              <w:jc w:val="both"/>
            </w:pPr>
            <w:r>
              <w:rPr>
                <w:rFonts w:ascii="仿宋_GB2312" w:hAnsi="仿宋_GB2312" w:cs="仿宋_GB2312" w:eastAsia="仿宋_GB2312"/>
                <w:sz w:val="21"/>
              </w:rPr>
              <w:t>(6)《陕西省园林绿化工程基价表》(2025)</w:t>
            </w:r>
          </w:p>
          <w:p>
            <w:pPr>
              <w:pStyle w:val="null3"/>
              <w:ind w:firstLine="420"/>
              <w:jc w:val="both"/>
            </w:pPr>
            <w:r>
              <w:rPr>
                <w:rFonts w:ascii="仿宋_GB2312" w:hAnsi="仿宋_GB2312" w:cs="仿宋_GB2312" w:eastAsia="仿宋_GB2312"/>
                <w:sz w:val="21"/>
              </w:rPr>
              <w:t>(7)《陕西省城市地下综合管廊工程基价表》(2025)</w:t>
            </w:r>
          </w:p>
          <w:p>
            <w:pPr>
              <w:pStyle w:val="null3"/>
              <w:ind w:firstLine="420"/>
              <w:jc w:val="both"/>
            </w:pPr>
            <w:r>
              <w:rPr>
                <w:rFonts w:ascii="仿宋_GB2312" w:hAnsi="仿宋_GB2312" w:cs="仿宋_GB2312" w:eastAsia="仿宋_GB2312"/>
                <w:sz w:val="21"/>
              </w:rPr>
              <w:t>(8)《陕西省绿色建筑工程基价表》(2025)</w:t>
            </w:r>
          </w:p>
          <w:p>
            <w:pPr>
              <w:pStyle w:val="null3"/>
              <w:ind w:firstLine="420"/>
              <w:jc w:val="both"/>
            </w:pPr>
            <w:r>
              <w:rPr>
                <w:rFonts w:ascii="仿宋_GB2312" w:hAnsi="仿宋_GB2312" w:cs="仿宋_GB2312" w:eastAsia="仿宋_GB2312"/>
                <w:sz w:val="21"/>
              </w:rPr>
              <w:t>(9)《陕西省房屋建筑与装饰工程消耗量定额》(2025)</w:t>
            </w:r>
          </w:p>
          <w:p>
            <w:pPr>
              <w:pStyle w:val="null3"/>
              <w:ind w:firstLine="420"/>
              <w:jc w:val="both"/>
            </w:pPr>
            <w:r>
              <w:rPr>
                <w:rFonts w:ascii="仿宋_GB2312" w:hAnsi="仿宋_GB2312" w:cs="仿宋_GB2312" w:eastAsia="仿宋_GB2312"/>
                <w:sz w:val="21"/>
              </w:rPr>
              <w:t>(10)《陕西省通用安装工程消耗量定额》(2025)</w:t>
            </w:r>
          </w:p>
          <w:p>
            <w:pPr>
              <w:pStyle w:val="null3"/>
              <w:ind w:firstLine="420"/>
              <w:jc w:val="both"/>
            </w:pPr>
            <w:r>
              <w:rPr>
                <w:rFonts w:ascii="仿宋_GB2312" w:hAnsi="仿宋_GB2312" w:cs="仿宋_GB2312" w:eastAsia="仿宋_GB2312"/>
                <w:sz w:val="21"/>
              </w:rPr>
              <w:t>(11)《陕西省市政工程消耗量定额》(2025)</w:t>
            </w:r>
          </w:p>
          <w:p>
            <w:pPr>
              <w:pStyle w:val="null3"/>
              <w:ind w:firstLine="420"/>
              <w:jc w:val="both"/>
            </w:pPr>
            <w:r>
              <w:rPr>
                <w:rFonts w:ascii="仿宋_GB2312" w:hAnsi="仿宋_GB2312" w:cs="仿宋_GB2312" w:eastAsia="仿宋_GB2312"/>
                <w:sz w:val="21"/>
              </w:rPr>
              <w:t>(12)《陕西省园林绿化工程消耗量定额》(2025)</w:t>
            </w:r>
          </w:p>
          <w:p>
            <w:pPr>
              <w:pStyle w:val="null3"/>
              <w:ind w:firstLine="420"/>
              <w:jc w:val="both"/>
            </w:pPr>
            <w:r>
              <w:rPr>
                <w:rFonts w:ascii="仿宋_GB2312" w:hAnsi="仿宋_GB2312" w:cs="仿宋_GB2312" w:eastAsia="仿宋_GB2312"/>
                <w:sz w:val="21"/>
              </w:rPr>
              <w:t>(13)《陕西省城市地下综合管廊工程消耗量定额》(2025)</w:t>
            </w:r>
          </w:p>
          <w:p>
            <w:pPr>
              <w:pStyle w:val="null3"/>
              <w:ind w:firstLine="420"/>
              <w:jc w:val="both"/>
            </w:pPr>
            <w:r>
              <w:rPr>
                <w:rFonts w:ascii="仿宋_GB2312" w:hAnsi="仿宋_GB2312" w:cs="仿宋_GB2312" w:eastAsia="仿宋_GB2312"/>
                <w:sz w:val="21"/>
              </w:rPr>
              <w:t>(14)《陕西省绿色建筑工程消耗量定额》(2025)</w:t>
            </w:r>
          </w:p>
          <w:p>
            <w:pPr>
              <w:pStyle w:val="null3"/>
              <w:ind w:firstLine="420"/>
              <w:jc w:val="both"/>
            </w:pPr>
            <w:r>
              <w:rPr>
                <w:rFonts w:ascii="仿宋_GB2312" w:hAnsi="仿宋_GB2312" w:cs="仿宋_GB2312" w:eastAsia="仿宋_GB2312"/>
                <w:sz w:val="21"/>
              </w:rPr>
              <w:t>(15)《陕西省建设工程施工机械台班费用定额》(2025)</w:t>
            </w:r>
          </w:p>
          <w:p>
            <w:pPr>
              <w:pStyle w:val="null3"/>
              <w:ind w:firstLine="420"/>
              <w:jc w:val="both"/>
            </w:pPr>
            <w:r>
              <w:rPr>
                <w:rFonts w:ascii="仿宋_GB2312" w:hAnsi="仿宋_GB2312" w:cs="仿宋_GB2312" w:eastAsia="仿宋_GB2312"/>
                <w:sz w:val="21"/>
              </w:rPr>
              <w:t>(16)《陕西省建设工程施工仪器仪表台班费用定额》(2025)</w:t>
            </w:r>
          </w:p>
          <w:p>
            <w:pPr>
              <w:pStyle w:val="null3"/>
              <w:ind w:firstLine="420"/>
              <w:jc w:val="both"/>
            </w:pPr>
            <w:r>
              <w:rPr>
                <w:rFonts w:ascii="仿宋_GB2312" w:hAnsi="仿宋_GB2312" w:cs="仿宋_GB2312" w:eastAsia="仿宋_GB2312"/>
                <w:sz w:val="21"/>
              </w:rPr>
              <w:t>(17)《陕西省住房和城乡建设厅关于印发2025陕西省建设工程费用规则等计价依据的通知》(陕建管发[2025]10 号文件)；</w:t>
            </w:r>
          </w:p>
          <w:p>
            <w:pPr>
              <w:pStyle w:val="null3"/>
              <w:ind w:firstLine="420"/>
              <w:jc w:val="both"/>
            </w:pPr>
            <w:r>
              <w:rPr>
                <w:rFonts w:ascii="仿宋_GB2312" w:hAnsi="仿宋_GB2312" w:cs="仿宋_GB2312" w:eastAsia="仿宋_GB2312"/>
                <w:sz w:val="21"/>
              </w:rPr>
              <w:t>2、施工现场情况及常规的施工组织方案和工程验收规范；</w:t>
            </w:r>
          </w:p>
          <w:p>
            <w:pPr>
              <w:pStyle w:val="null3"/>
              <w:ind w:firstLine="420"/>
              <w:jc w:val="both"/>
            </w:pPr>
            <w:r>
              <w:rPr>
                <w:rFonts w:ascii="仿宋_GB2312" w:hAnsi="仿宋_GB2312" w:cs="仿宋_GB2312" w:eastAsia="仿宋_GB2312"/>
                <w:sz w:val="21"/>
              </w:rPr>
              <w:t>3、施工图及图纸答疑等资料。</w:t>
            </w:r>
          </w:p>
          <w:p>
            <w:pPr>
              <w:pStyle w:val="null3"/>
              <w:ind w:firstLine="422"/>
              <w:jc w:val="both"/>
            </w:pPr>
            <w:r>
              <w:rPr>
                <w:rFonts w:ascii="仿宋_GB2312" w:hAnsi="仿宋_GB2312" w:cs="仿宋_GB2312" w:eastAsia="仿宋_GB2312"/>
                <w:sz w:val="21"/>
                <w:b/>
              </w:rPr>
              <w:t>四、施工要求</w:t>
            </w:r>
          </w:p>
          <w:p>
            <w:pPr>
              <w:pStyle w:val="null3"/>
              <w:ind w:firstLine="411"/>
              <w:jc w:val="both"/>
            </w:pPr>
            <w:r>
              <w:rPr>
                <w:rFonts w:ascii="仿宋_GB2312" w:hAnsi="仿宋_GB2312" w:cs="仿宋_GB2312" w:eastAsia="仿宋_GB2312"/>
                <w:sz w:val="21"/>
              </w:rPr>
              <w:t>（一）遵守国家相关法律、法规，遵守国家相关技术规范</w:t>
            </w:r>
            <w:r>
              <w:rPr>
                <w:rFonts w:ascii="仿宋_GB2312" w:hAnsi="仿宋_GB2312" w:cs="仿宋_GB2312" w:eastAsia="仿宋_GB2312"/>
                <w:sz w:val="21"/>
              </w:rPr>
              <w:t>；</w:t>
            </w:r>
          </w:p>
          <w:p>
            <w:pPr>
              <w:pStyle w:val="null3"/>
              <w:ind w:firstLine="411"/>
              <w:jc w:val="both"/>
            </w:pPr>
            <w:r>
              <w:rPr>
                <w:rFonts w:ascii="仿宋_GB2312" w:hAnsi="仿宋_GB2312" w:cs="仿宋_GB2312" w:eastAsia="仿宋_GB2312"/>
                <w:sz w:val="21"/>
              </w:rPr>
              <w:t>（二）</w:t>
            </w:r>
            <w:r>
              <w:rPr>
                <w:rFonts w:ascii="仿宋_GB2312" w:hAnsi="仿宋_GB2312" w:cs="仿宋_GB2312" w:eastAsia="仿宋_GB2312"/>
                <w:sz w:val="21"/>
              </w:rPr>
              <w:t>所选材料必须保证质量可靠、进货渠道正常，符合国家环保等相关标准，满足施工要求；</w:t>
            </w:r>
          </w:p>
          <w:p>
            <w:pPr>
              <w:pStyle w:val="null3"/>
              <w:ind w:firstLine="411"/>
              <w:jc w:val="both"/>
            </w:pPr>
            <w:r>
              <w:rPr>
                <w:rFonts w:ascii="仿宋_GB2312" w:hAnsi="仿宋_GB2312" w:cs="仿宋_GB2312" w:eastAsia="仿宋_GB2312"/>
                <w:sz w:val="21"/>
              </w:rPr>
              <w:t>（三）</w:t>
            </w:r>
            <w:r>
              <w:rPr>
                <w:rFonts w:ascii="仿宋_GB2312" w:hAnsi="仿宋_GB2312" w:cs="仿宋_GB2312" w:eastAsia="仿宋_GB2312"/>
                <w:sz w:val="21"/>
              </w:rPr>
              <w:t>工程质量符合国家有关规范，确保达到合格；</w:t>
            </w:r>
          </w:p>
          <w:p>
            <w:pPr>
              <w:pStyle w:val="null3"/>
              <w:ind w:firstLine="411"/>
              <w:jc w:val="both"/>
            </w:pPr>
            <w:r>
              <w:rPr>
                <w:rFonts w:ascii="仿宋_GB2312" w:hAnsi="仿宋_GB2312" w:cs="仿宋_GB2312" w:eastAsia="仿宋_GB2312"/>
                <w:sz w:val="21"/>
              </w:rPr>
              <w:t>（</w:t>
            </w:r>
            <w:r>
              <w:rPr>
                <w:rFonts w:ascii="仿宋_GB2312" w:hAnsi="仿宋_GB2312" w:cs="仿宋_GB2312" w:eastAsia="仿宋_GB2312"/>
                <w:sz w:val="21"/>
              </w:rPr>
              <w:t>四</w:t>
            </w:r>
            <w:r>
              <w:rPr>
                <w:rFonts w:ascii="仿宋_GB2312" w:hAnsi="仿宋_GB2312" w:cs="仿宋_GB2312" w:eastAsia="仿宋_GB2312"/>
                <w:sz w:val="21"/>
              </w:rPr>
              <w:t>）该工程项目质量保修期按有关文件规定执行；</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五</w:t>
            </w:r>
            <w:r>
              <w:rPr>
                <w:rFonts w:ascii="仿宋_GB2312" w:hAnsi="仿宋_GB2312" w:cs="仿宋_GB2312" w:eastAsia="仿宋_GB2312"/>
                <w:sz w:val="21"/>
              </w:rPr>
              <w:t>）</w:t>
            </w:r>
            <w:r>
              <w:rPr>
                <w:rFonts w:ascii="仿宋_GB2312" w:hAnsi="仿宋_GB2312" w:cs="仿宋_GB2312" w:eastAsia="仿宋_GB2312"/>
                <w:sz w:val="21"/>
              </w:rPr>
              <w:t>遵守有关施工规范和安全操作规程，采取有效的安全保障措施，确保施工安全，包括悬挂警示标牌、装设围栏、配备安全人员等，并承担事故的全部费用和责任</w:t>
            </w:r>
            <w:r>
              <w:rPr>
                <w:rFonts w:ascii="仿宋_GB2312" w:hAnsi="仿宋_GB2312" w:cs="仿宋_GB2312" w:eastAsia="仿宋_GB2312"/>
                <w:sz w:val="21"/>
              </w:rPr>
              <w:t>；</w:t>
            </w:r>
          </w:p>
          <w:p>
            <w:pPr>
              <w:pStyle w:val="null3"/>
              <w:ind w:firstLine="411"/>
              <w:jc w:val="both"/>
            </w:pPr>
            <w:r>
              <w:rPr>
                <w:rFonts w:ascii="仿宋_GB2312" w:hAnsi="仿宋_GB2312" w:cs="仿宋_GB2312" w:eastAsia="仿宋_GB2312"/>
                <w:sz w:val="21"/>
              </w:rPr>
              <w:t>（六）施工单位必须服从当地对治安、卫生、环保、社会保险等工程建设的统一管理，并按有关规定交纳费用以及因违反相关规定而造成的罚款</w:t>
            </w:r>
            <w:r>
              <w:rPr>
                <w:rFonts w:ascii="仿宋_GB2312" w:hAnsi="仿宋_GB2312" w:cs="仿宋_GB2312" w:eastAsia="仿宋_GB2312"/>
                <w:sz w:val="21"/>
              </w:rPr>
              <w:t>；</w:t>
            </w:r>
          </w:p>
          <w:p>
            <w:pPr>
              <w:pStyle w:val="null3"/>
              <w:ind w:firstLine="411"/>
              <w:jc w:val="both"/>
            </w:pPr>
            <w:r>
              <w:rPr>
                <w:rFonts w:ascii="仿宋_GB2312" w:hAnsi="仿宋_GB2312" w:cs="仿宋_GB2312" w:eastAsia="仿宋_GB2312"/>
                <w:sz w:val="21"/>
              </w:rPr>
              <w:t>（七）本工程不允许转包</w:t>
            </w:r>
            <w:r>
              <w:rPr>
                <w:rFonts w:ascii="仿宋_GB2312" w:hAnsi="仿宋_GB2312" w:cs="仿宋_GB2312" w:eastAsia="仿宋_GB2312"/>
                <w:sz w:val="21"/>
              </w:rPr>
              <w:t>；</w:t>
            </w:r>
          </w:p>
          <w:p>
            <w:pPr>
              <w:pStyle w:val="null3"/>
              <w:ind w:firstLine="420"/>
              <w:jc w:val="both"/>
            </w:pPr>
            <w:r>
              <w:rPr>
                <w:rFonts w:ascii="仿宋_GB2312" w:hAnsi="仿宋_GB2312" w:cs="仿宋_GB2312" w:eastAsia="仿宋_GB2312"/>
                <w:sz w:val="21"/>
              </w:rPr>
              <w:t>（八）爱护采购方设施设备，不能为施工方便未经甲方书面同意损坏采购方设施设备；</w:t>
            </w:r>
          </w:p>
          <w:p>
            <w:pPr>
              <w:pStyle w:val="null3"/>
              <w:ind w:firstLine="420"/>
              <w:jc w:val="both"/>
            </w:pPr>
            <w:r>
              <w:rPr>
                <w:rFonts w:ascii="仿宋_GB2312" w:hAnsi="仿宋_GB2312" w:cs="仿宋_GB2312" w:eastAsia="仿宋_GB2312"/>
                <w:sz w:val="21"/>
              </w:rPr>
              <w:t>（九）供应商自行办理垃圾清理手续，遵守当地政府垃圾分类处理有关规定，承担自行处置不当导致的全部费用和责任。</w:t>
            </w:r>
          </w:p>
          <w:p>
            <w:pPr>
              <w:pStyle w:val="null3"/>
              <w:ind w:firstLine="422"/>
              <w:jc w:val="both"/>
            </w:pPr>
            <w:r>
              <w:rPr>
                <w:rFonts w:ascii="仿宋_GB2312" w:hAnsi="仿宋_GB2312" w:cs="仿宋_GB2312" w:eastAsia="仿宋_GB2312"/>
                <w:sz w:val="21"/>
                <w:b/>
              </w:rPr>
              <w:t>五、商务要求</w:t>
            </w:r>
          </w:p>
          <w:p>
            <w:pPr>
              <w:pStyle w:val="null3"/>
              <w:ind w:firstLine="411"/>
              <w:jc w:val="both"/>
            </w:pPr>
            <w:r>
              <w:rPr>
                <w:rFonts w:ascii="仿宋_GB2312" w:hAnsi="仿宋_GB2312" w:cs="仿宋_GB2312" w:eastAsia="仿宋_GB2312"/>
                <w:sz w:val="21"/>
              </w:rPr>
              <w:t>（一）合同</w:t>
            </w:r>
            <w:r>
              <w:rPr>
                <w:rFonts w:ascii="仿宋_GB2312" w:hAnsi="仿宋_GB2312" w:cs="仿宋_GB2312" w:eastAsia="仿宋_GB2312"/>
                <w:sz w:val="21"/>
              </w:rPr>
              <w:t>类型</w:t>
            </w:r>
            <w:r>
              <w:rPr>
                <w:rFonts w:ascii="仿宋_GB2312" w:hAnsi="仿宋_GB2312" w:cs="仿宋_GB2312" w:eastAsia="仿宋_GB2312"/>
                <w:sz w:val="21"/>
              </w:rPr>
              <w:t>：本工程合同类型为固定</w:t>
            </w:r>
            <w:r>
              <w:rPr>
                <w:rFonts w:ascii="仿宋_GB2312" w:hAnsi="仿宋_GB2312" w:cs="仿宋_GB2312" w:eastAsia="仿宋_GB2312"/>
                <w:sz w:val="21"/>
              </w:rPr>
              <w:t>总</w:t>
            </w:r>
            <w:r>
              <w:rPr>
                <w:rFonts w:ascii="仿宋_GB2312" w:hAnsi="仿宋_GB2312" w:cs="仿宋_GB2312" w:eastAsia="仿宋_GB2312"/>
                <w:sz w:val="21"/>
              </w:rPr>
              <w:t>价合同。</w:t>
            </w:r>
          </w:p>
          <w:p>
            <w:pPr>
              <w:pStyle w:val="null3"/>
              <w:ind w:firstLine="411"/>
              <w:jc w:val="both"/>
            </w:pPr>
            <w:r>
              <w:rPr>
                <w:rFonts w:ascii="仿宋_GB2312" w:hAnsi="仿宋_GB2312" w:cs="仿宋_GB2312" w:eastAsia="仿宋_GB2312"/>
                <w:sz w:val="21"/>
              </w:rPr>
              <w:t>（二）</w:t>
            </w:r>
            <w:r>
              <w:rPr>
                <w:rFonts w:ascii="仿宋_GB2312" w:hAnsi="仿宋_GB2312" w:cs="仿宋_GB2312" w:eastAsia="仿宋_GB2312"/>
                <w:sz w:val="21"/>
              </w:rPr>
              <w:t>合同价款支付</w:t>
            </w:r>
            <w:r>
              <w:rPr>
                <w:rFonts w:ascii="仿宋_GB2312" w:hAnsi="仿宋_GB2312" w:cs="仿宋_GB2312" w:eastAsia="仿宋_GB2312"/>
                <w:sz w:val="21"/>
              </w:rPr>
              <w:t>方式：</w:t>
            </w:r>
          </w:p>
          <w:p>
            <w:pPr>
              <w:pStyle w:val="null3"/>
              <w:ind w:firstLine="411"/>
              <w:jc w:val="both"/>
            </w:pPr>
            <w:r>
              <w:rPr>
                <w:rFonts w:ascii="仿宋_GB2312" w:hAnsi="仿宋_GB2312" w:cs="仿宋_GB2312" w:eastAsia="仿宋_GB2312"/>
                <w:sz w:val="21"/>
              </w:rPr>
              <w:t>1、合同签订完成后，</w:t>
            </w:r>
            <w:r>
              <w:rPr>
                <w:rFonts w:ascii="仿宋_GB2312" w:hAnsi="仿宋_GB2312" w:cs="仿宋_GB2312" w:eastAsia="仿宋_GB2312"/>
                <w:sz w:val="21"/>
              </w:rPr>
              <w:t>按照签约合同价</w:t>
            </w:r>
            <w:r>
              <w:rPr>
                <w:rFonts w:ascii="仿宋_GB2312" w:hAnsi="仿宋_GB2312" w:cs="仿宋_GB2312" w:eastAsia="仿宋_GB2312"/>
                <w:sz w:val="21"/>
              </w:rPr>
              <w:t>(扣减暂列金</w:t>
            </w:r>
            <w:r>
              <w:rPr>
                <w:rFonts w:ascii="仿宋_GB2312" w:hAnsi="仿宋_GB2312" w:cs="仿宋_GB2312" w:eastAsia="仿宋_GB2312"/>
                <w:sz w:val="21"/>
              </w:rPr>
              <w:t>）</w:t>
            </w:r>
            <w:r>
              <w:rPr>
                <w:rFonts w:ascii="仿宋_GB2312" w:hAnsi="仿宋_GB2312" w:cs="仿宋_GB2312" w:eastAsia="仿宋_GB2312"/>
                <w:sz w:val="21"/>
              </w:rPr>
              <w:t>的</w:t>
            </w:r>
            <w:r>
              <w:rPr>
                <w:rFonts w:ascii="仿宋_GB2312" w:hAnsi="仿宋_GB2312" w:cs="仿宋_GB2312" w:eastAsia="仿宋_GB2312"/>
                <w:sz w:val="21"/>
              </w:rPr>
              <w:t>4</w:t>
            </w:r>
            <w:r>
              <w:rPr>
                <w:rFonts w:ascii="仿宋_GB2312" w:hAnsi="仿宋_GB2312" w:cs="仿宋_GB2312" w:eastAsia="仿宋_GB2312"/>
                <w:sz w:val="21"/>
              </w:rPr>
              <w:t>0%作为工程预付款</w:t>
            </w:r>
            <w:r>
              <w:rPr>
                <w:rFonts w:ascii="仿宋_GB2312" w:hAnsi="仿宋_GB2312" w:cs="仿宋_GB2312" w:eastAsia="仿宋_GB2312"/>
                <w:sz w:val="21"/>
              </w:rPr>
              <w:t>（</w:t>
            </w:r>
            <w:r>
              <w:rPr>
                <w:rFonts w:ascii="仿宋_GB2312" w:hAnsi="仿宋_GB2312" w:cs="仿宋_GB2312" w:eastAsia="仿宋_GB2312"/>
                <w:sz w:val="21"/>
              </w:rPr>
              <w:t>包含安全文明施工费</w:t>
            </w:r>
            <w:r>
              <w:rPr>
                <w:rFonts w:ascii="仿宋_GB2312" w:hAnsi="仿宋_GB2312" w:cs="仿宋_GB2312" w:eastAsia="仿宋_GB2312"/>
                <w:sz w:val="21"/>
              </w:rPr>
              <w:t>）</w:t>
            </w:r>
            <w:r>
              <w:rPr>
                <w:rFonts w:ascii="仿宋_GB2312" w:hAnsi="仿宋_GB2312" w:cs="仿宋_GB2312" w:eastAsia="仿宋_GB2312"/>
                <w:sz w:val="21"/>
              </w:rPr>
              <w:t>；</w:t>
            </w:r>
          </w:p>
          <w:p>
            <w:pPr>
              <w:pStyle w:val="null3"/>
              <w:ind w:firstLine="411"/>
              <w:jc w:val="both"/>
            </w:pPr>
            <w:r>
              <w:rPr>
                <w:rFonts w:ascii="仿宋_GB2312" w:hAnsi="仿宋_GB2312" w:cs="仿宋_GB2312" w:eastAsia="仿宋_GB2312"/>
                <w:sz w:val="21"/>
              </w:rPr>
              <w:t>2、完成合同金额80%的工程内容后，支付</w:t>
            </w:r>
            <w:r>
              <w:rPr>
                <w:rFonts w:ascii="仿宋_GB2312" w:hAnsi="仿宋_GB2312" w:cs="仿宋_GB2312" w:eastAsia="仿宋_GB2312"/>
                <w:sz w:val="21"/>
              </w:rPr>
              <w:t>签约合同价</w:t>
            </w:r>
            <w:r>
              <w:rPr>
                <w:rFonts w:ascii="仿宋_GB2312" w:hAnsi="仿宋_GB2312" w:cs="仿宋_GB2312" w:eastAsia="仿宋_GB2312"/>
                <w:sz w:val="21"/>
              </w:rPr>
              <w:t>(扣减暂列金额</w:t>
            </w:r>
            <w:r>
              <w:rPr>
                <w:rFonts w:ascii="仿宋_GB2312" w:hAnsi="仿宋_GB2312" w:cs="仿宋_GB2312" w:eastAsia="仿宋_GB2312"/>
                <w:sz w:val="21"/>
              </w:rPr>
              <w:t>）</w:t>
            </w:r>
            <w:r>
              <w:rPr>
                <w:rFonts w:ascii="仿宋_GB2312" w:hAnsi="仿宋_GB2312" w:cs="仿宋_GB2312" w:eastAsia="仿宋_GB2312"/>
                <w:sz w:val="21"/>
              </w:rPr>
              <w:t>的</w:t>
            </w:r>
            <w:r>
              <w:rPr>
                <w:rFonts w:ascii="仿宋_GB2312" w:hAnsi="仿宋_GB2312" w:cs="仿宋_GB2312" w:eastAsia="仿宋_GB2312"/>
                <w:sz w:val="21"/>
              </w:rPr>
              <w:t>3</w:t>
            </w:r>
            <w:r>
              <w:rPr>
                <w:rFonts w:ascii="仿宋_GB2312" w:hAnsi="仿宋_GB2312" w:cs="仿宋_GB2312" w:eastAsia="仿宋_GB2312"/>
                <w:sz w:val="21"/>
              </w:rPr>
              <w:t>0%</w:t>
            </w:r>
            <w:r>
              <w:rPr>
                <w:rFonts w:ascii="仿宋_GB2312" w:hAnsi="仿宋_GB2312" w:cs="仿宋_GB2312" w:eastAsia="仿宋_GB2312"/>
                <w:sz w:val="21"/>
              </w:rPr>
              <w:t>；</w:t>
            </w:r>
          </w:p>
          <w:p>
            <w:pPr>
              <w:pStyle w:val="null3"/>
              <w:ind w:firstLine="411"/>
              <w:jc w:val="both"/>
            </w:pPr>
            <w:r>
              <w:rPr>
                <w:rFonts w:ascii="仿宋_GB2312" w:hAnsi="仿宋_GB2312" w:cs="仿宋_GB2312" w:eastAsia="仿宋_GB2312"/>
                <w:sz w:val="21"/>
              </w:rPr>
              <w:t>3、竣工验收及工程结算审计完成后，支付</w:t>
            </w:r>
            <w:r>
              <w:rPr>
                <w:rFonts w:ascii="仿宋_GB2312" w:hAnsi="仿宋_GB2312" w:cs="仿宋_GB2312" w:eastAsia="仿宋_GB2312"/>
                <w:sz w:val="21"/>
              </w:rPr>
              <w:t>至结算</w:t>
            </w:r>
            <w:r>
              <w:rPr>
                <w:rFonts w:ascii="仿宋_GB2312" w:hAnsi="仿宋_GB2312" w:cs="仿宋_GB2312" w:eastAsia="仿宋_GB2312"/>
                <w:sz w:val="21"/>
              </w:rPr>
              <w:t>审定</w:t>
            </w:r>
            <w:r>
              <w:rPr>
                <w:rFonts w:ascii="仿宋_GB2312" w:hAnsi="仿宋_GB2312" w:cs="仿宋_GB2312" w:eastAsia="仿宋_GB2312"/>
                <w:sz w:val="21"/>
              </w:rPr>
              <w:t>价款的</w:t>
            </w:r>
            <w:r>
              <w:rPr>
                <w:rFonts w:ascii="仿宋_GB2312" w:hAnsi="仿宋_GB2312" w:cs="仿宋_GB2312" w:eastAsia="仿宋_GB2312"/>
                <w:sz w:val="21"/>
              </w:rPr>
              <w:t>100%；</w:t>
            </w:r>
          </w:p>
          <w:p>
            <w:pPr>
              <w:pStyle w:val="null3"/>
              <w:ind w:firstLine="411"/>
              <w:jc w:val="both"/>
            </w:pPr>
            <w:r>
              <w:rPr>
                <w:rFonts w:ascii="仿宋_GB2312" w:hAnsi="仿宋_GB2312" w:cs="仿宋_GB2312" w:eastAsia="仿宋_GB2312"/>
                <w:sz w:val="21"/>
              </w:rPr>
              <w:t>（三）漏项处理：施工过程中发现工程量清单中存在漏项工程的，该漏项工程作为本项目采购的</w:t>
            </w:r>
            <w:r>
              <w:rPr>
                <w:rFonts w:ascii="仿宋_GB2312" w:hAnsi="仿宋_GB2312" w:cs="仿宋_GB2312" w:eastAsia="仿宋_GB2312"/>
                <w:sz w:val="21"/>
              </w:rPr>
              <w:t>组成部分，采购人和供应商可以按照《中华人民共和国政府采购法》的规定协商解决。</w:t>
            </w:r>
          </w:p>
          <w:p>
            <w:pPr>
              <w:pStyle w:val="null3"/>
              <w:ind w:firstLine="413"/>
              <w:jc w:val="both"/>
            </w:pPr>
            <w:r>
              <w:rPr>
                <w:rFonts w:ascii="仿宋_GB2312" w:hAnsi="仿宋_GB2312" w:cs="仿宋_GB2312" w:eastAsia="仿宋_GB2312"/>
                <w:sz w:val="21"/>
                <w:b/>
              </w:rPr>
              <w:t>六、其他</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一</w:t>
            </w:r>
            <w:r>
              <w:rPr>
                <w:rFonts w:ascii="仿宋_GB2312" w:hAnsi="仿宋_GB2312" w:cs="仿宋_GB2312" w:eastAsia="仿宋_GB2312"/>
                <w:sz w:val="21"/>
              </w:rPr>
              <w:t>）质量验收标准或规范</w:t>
            </w:r>
          </w:p>
          <w:p>
            <w:pPr>
              <w:pStyle w:val="null3"/>
              <w:ind w:firstLine="420"/>
              <w:jc w:val="both"/>
            </w:pPr>
            <w:r>
              <w:rPr>
                <w:rFonts w:ascii="仿宋_GB2312" w:hAnsi="仿宋_GB2312" w:cs="仿宋_GB2312" w:eastAsia="仿宋_GB2312"/>
                <w:sz w:val="21"/>
              </w:rPr>
              <w:t>1、国家现行有关法律、法规、环保和技术指标；</w:t>
            </w:r>
          </w:p>
          <w:p>
            <w:pPr>
              <w:pStyle w:val="null3"/>
              <w:ind w:firstLine="420"/>
              <w:jc w:val="both"/>
            </w:pPr>
            <w:r>
              <w:rPr>
                <w:rFonts w:ascii="仿宋_GB2312" w:hAnsi="仿宋_GB2312" w:cs="仿宋_GB2312" w:eastAsia="仿宋_GB2312"/>
                <w:sz w:val="21"/>
              </w:rPr>
              <w:t>2、本项目施工合同；</w:t>
            </w:r>
          </w:p>
          <w:p>
            <w:pPr>
              <w:pStyle w:val="null3"/>
              <w:ind w:firstLine="420"/>
              <w:jc w:val="both"/>
            </w:pPr>
            <w:r>
              <w:rPr>
                <w:rFonts w:ascii="仿宋_GB2312" w:hAnsi="仿宋_GB2312" w:cs="仿宋_GB2312" w:eastAsia="仿宋_GB2312"/>
                <w:sz w:val="21"/>
              </w:rPr>
              <w:t>3、经批准的设计文件及工程变更文件；</w:t>
            </w:r>
          </w:p>
          <w:p>
            <w:pPr>
              <w:pStyle w:val="null3"/>
              <w:ind w:firstLine="420"/>
              <w:jc w:val="both"/>
            </w:pPr>
            <w:r>
              <w:rPr>
                <w:rFonts w:ascii="仿宋_GB2312" w:hAnsi="仿宋_GB2312" w:cs="仿宋_GB2312" w:eastAsia="仿宋_GB2312"/>
                <w:sz w:val="21"/>
              </w:rPr>
              <w:t>4、有关部政府部门的规定。</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二</w:t>
            </w:r>
            <w:r>
              <w:rPr>
                <w:rFonts w:ascii="仿宋_GB2312" w:hAnsi="仿宋_GB2312" w:cs="仿宋_GB2312" w:eastAsia="仿宋_GB2312"/>
                <w:sz w:val="21"/>
              </w:rPr>
              <w:t>）违约责任</w:t>
            </w:r>
          </w:p>
          <w:p>
            <w:pPr>
              <w:pStyle w:val="null3"/>
              <w:ind w:firstLine="420"/>
              <w:jc w:val="both"/>
            </w:pPr>
            <w:r>
              <w:rPr>
                <w:rFonts w:ascii="仿宋_GB2312" w:hAnsi="仿宋_GB2312" w:cs="仿宋_GB2312" w:eastAsia="仿宋_GB2312"/>
                <w:sz w:val="21"/>
                <w:shd w:fill="FFFFFF" w:val="clear"/>
              </w:rPr>
              <w:t>1</w:t>
            </w:r>
            <w:r>
              <w:rPr>
                <w:rFonts w:ascii="仿宋_GB2312" w:hAnsi="仿宋_GB2312" w:cs="仿宋_GB2312" w:eastAsia="仿宋_GB2312"/>
                <w:sz w:val="21"/>
                <w:shd w:fill="FFFFFF" w:val="clear"/>
              </w:rPr>
              <w:t>、</w:t>
            </w:r>
            <w:r>
              <w:rPr>
                <w:rFonts w:ascii="仿宋_GB2312" w:hAnsi="仿宋_GB2312" w:cs="仿宋_GB2312" w:eastAsia="仿宋_GB2312"/>
                <w:sz w:val="21"/>
                <w:shd w:fill="FFFFFF" w:val="clear"/>
              </w:rPr>
              <w:t>按《</w:t>
            </w:r>
            <w:r>
              <w:rPr>
                <w:rFonts w:ascii="仿宋_GB2312" w:hAnsi="仿宋_GB2312" w:cs="仿宋_GB2312" w:eastAsia="仿宋_GB2312"/>
                <w:sz w:val="21"/>
                <w:shd w:fill="FFFFFF" w:val="clear"/>
              </w:rPr>
              <w:t>中华人民共和国</w:t>
            </w:r>
            <w:r>
              <w:rPr>
                <w:rFonts w:ascii="仿宋_GB2312" w:hAnsi="仿宋_GB2312" w:cs="仿宋_GB2312" w:eastAsia="仿宋_GB2312"/>
                <w:sz w:val="21"/>
                <w:shd w:fill="FFFFFF" w:val="clear"/>
              </w:rPr>
              <w:t>政府采购法》、《民法典》中的相关条款执行。</w:t>
            </w:r>
          </w:p>
          <w:p>
            <w:pPr>
              <w:pStyle w:val="null3"/>
              <w:ind w:firstLine="420"/>
              <w:jc w:val="both"/>
            </w:pPr>
            <w:r>
              <w:rPr>
                <w:rFonts w:ascii="仿宋_GB2312" w:hAnsi="仿宋_GB2312" w:cs="仿宋_GB2312" w:eastAsia="仿宋_GB2312"/>
                <w:sz w:val="21"/>
                <w:shd w:fill="FFFFFF" w:val="clear"/>
              </w:rPr>
              <w:t>2</w:t>
            </w:r>
            <w:r>
              <w:rPr>
                <w:rFonts w:ascii="仿宋_GB2312" w:hAnsi="仿宋_GB2312" w:cs="仿宋_GB2312" w:eastAsia="仿宋_GB2312"/>
                <w:sz w:val="21"/>
                <w:shd w:fill="FFFFFF" w:val="clear"/>
              </w:rPr>
              <w:t>、</w:t>
            </w:r>
            <w:r>
              <w:rPr>
                <w:rFonts w:ascii="仿宋_GB2312" w:hAnsi="仿宋_GB2312" w:cs="仿宋_GB2312" w:eastAsia="仿宋_GB2312"/>
                <w:sz w:val="21"/>
                <w:shd w:fill="FFFFFF" w:val="clear"/>
              </w:rPr>
              <w:t>未按</w:t>
            </w:r>
            <w:r>
              <w:rPr>
                <w:rFonts w:ascii="仿宋_GB2312" w:hAnsi="仿宋_GB2312" w:cs="仿宋_GB2312" w:eastAsia="仿宋_GB2312"/>
                <w:sz w:val="21"/>
                <w:shd w:fill="FFFFFF" w:val="clear"/>
              </w:rPr>
              <w:t>磋商文件、合同中</w:t>
            </w:r>
            <w:r>
              <w:rPr>
                <w:rFonts w:ascii="仿宋_GB2312" w:hAnsi="仿宋_GB2312" w:cs="仿宋_GB2312" w:eastAsia="仿宋_GB2312"/>
                <w:sz w:val="21"/>
                <w:shd w:fill="FFFFFF" w:val="clear"/>
              </w:rPr>
              <w:t>要求</w:t>
            </w:r>
            <w:r>
              <w:rPr>
                <w:rFonts w:ascii="仿宋_GB2312" w:hAnsi="仿宋_GB2312" w:cs="仿宋_GB2312" w:eastAsia="仿宋_GB2312"/>
                <w:sz w:val="21"/>
                <w:shd w:fill="FFFFFF" w:val="clear"/>
              </w:rPr>
              <w:t>的</w:t>
            </w:r>
            <w:r>
              <w:rPr>
                <w:rFonts w:ascii="仿宋_GB2312" w:hAnsi="仿宋_GB2312" w:cs="仿宋_GB2312" w:eastAsia="仿宋_GB2312"/>
                <w:sz w:val="21"/>
                <w:shd w:fill="FFFFFF" w:val="clear"/>
              </w:rPr>
              <w:t>提供货物、质量</w:t>
            </w:r>
            <w:r>
              <w:rPr>
                <w:rFonts w:ascii="仿宋_GB2312" w:hAnsi="仿宋_GB2312" w:cs="仿宋_GB2312" w:eastAsia="仿宋_GB2312"/>
                <w:sz w:val="21"/>
                <w:shd w:fill="FFFFFF" w:val="clear"/>
              </w:rPr>
              <w:t>及</w:t>
            </w:r>
            <w:r>
              <w:rPr>
                <w:rFonts w:ascii="仿宋_GB2312" w:hAnsi="仿宋_GB2312" w:cs="仿宋_GB2312" w:eastAsia="仿宋_GB2312"/>
                <w:sz w:val="21"/>
                <w:shd w:fill="FFFFFF" w:val="clear"/>
              </w:rPr>
              <w:t>环保标准不能满足技术要求的，施工方必须无条件更换，否则，</w:t>
            </w:r>
            <w:r>
              <w:rPr>
                <w:rFonts w:ascii="仿宋_GB2312" w:hAnsi="仿宋_GB2312" w:cs="仿宋_GB2312" w:eastAsia="仿宋_GB2312"/>
                <w:sz w:val="21"/>
                <w:shd w:fill="FFFFFF" w:val="clear"/>
              </w:rPr>
              <w:t>采购人</w:t>
            </w:r>
            <w:r>
              <w:rPr>
                <w:rFonts w:ascii="仿宋_GB2312" w:hAnsi="仿宋_GB2312" w:cs="仿宋_GB2312" w:eastAsia="仿宋_GB2312"/>
                <w:sz w:val="21"/>
                <w:shd w:fill="FFFFFF" w:val="clear"/>
              </w:rPr>
              <w:t>有权终止合同，并对施工方的违约行为报监管机构进行相应的处罚。</w:t>
            </w:r>
          </w:p>
          <w:p>
            <w:pPr>
              <w:pStyle w:val="null3"/>
              <w:ind w:firstLine="420"/>
              <w:jc w:val="both"/>
            </w:pPr>
            <w:r>
              <w:rPr>
                <w:rFonts w:ascii="仿宋_GB2312" w:hAnsi="仿宋_GB2312" w:cs="仿宋_GB2312" w:eastAsia="仿宋_GB2312"/>
                <w:sz w:val="21"/>
                <w:shd w:fill="FFFFFF" w:val="clear"/>
              </w:rPr>
              <w:t>3</w:t>
            </w:r>
            <w:r>
              <w:rPr>
                <w:rFonts w:ascii="仿宋_GB2312" w:hAnsi="仿宋_GB2312" w:cs="仿宋_GB2312" w:eastAsia="仿宋_GB2312"/>
                <w:sz w:val="21"/>
                <w:shd w:fill="FFFFFF" w:val="clear"/>
              </w:rPr>
              <w:t>、</w:t>
            </w:r>
            <w:r>
              <w:rPr>
                <w:rFonts w:ascii="仿宋_GB2312" w:hAnsi="仿宋_GB2312" w:cs="仿宋_GB2312" w:eastAsia="仿宋_GB2312"/>
                <w:sz w:val="21"/>
                <w:shd w:fill="FFFFFF" w:val="clear"/>
              </w:rPr>
              <w:t>施工方</w:t>
            </w:r>
            <w:r>
              <w:rPr>
                <w:rFonts w:ascii="仿宋_GB2312" w:hAnsi="仿宋_GB2312" w:cs="仿宋_GB2312" w:eastAsia="仿宋_GB2312"/>
                <w:sz w:val="21"/>
                <w:shd w:fill="FFFFFF" w:val="clear"/>
              </w:rPr>
              <w:t>不能按期交工的，每逾期一日应向项目单位支付合同总价款万分之</w:t>
            </w:r>
            <w:r>
              <w:rPr>
                <w:rFonts w:ascii="仿宋_GB2312" w:hAnsi="仿宋_GB2312" w:cs="仿宋_GB2312" w:eastAsia="仿宋_GB2312"/>
                <w:sz w:val="21"/>
                <w:shd w:fill="FFFFFF" w:val="clear"/>
              </w:rPr>
              <w:t>一</w:t>
            </w:r>
            <w:r>
              <w:rPr>
                <w:rFonts w:ascii="仿宋_GB2312" w:hAnsi="仿宋_GB2312" w:cs="仿宋_GB2312" w:eastAsia="仿宋_GB2312"/>
                <w:sz w:val="21"/>
                <w:shd w:fill="FFFFFF" w:val="clear"/>
              </w:rPr>
              <w:t>的违约金，给采购人造成损失的，应予以赔偿。</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三</w:t>
            </w:r>
            <w:r>
              <w:rPr>
                <w:rFonts w:ascii="仿宋_GB2312" w:hAnsi="仿宋_GB2312" w:cs="仿宋_GB2312" w:eastAsia="仿宋_GB2312"/>
                <w:sz w:val="21"/>
              </w:rPr>
              <w:t>）与本工程相关的特别说明</w:t>
            </w:r>
          </w:p>
          <w:p>
            <w:pPr>
              <w:pStyle w:val="null3"/>
              <w:ind w:firstLine="420"/>
            </w:pPr>
            <w:r>
              <w:rPr>
                <w:rFonts w:ascii="仿宋_GB2312" w:hAnsi="仿宋_GB2312" w:cs="仿宋_GB2312" w:eastAsia="仿宋_GB2312"/>
                <w:sz w:val="21"/>
              </w:rPr>
              <w:t>本项目包工、包料、包工期、包质量、包安全、包调试、包垃圾外运、包文明施工，成交供应商要结合工程情况合理报价，按照</w:t>
            </w:r>
            <w:r>
              <w:rPr>
                <w:rFonts w:ascii="仿宋_GB2312" w:hAnsi="仿宋_GB2312" w:cs="仿宋_GB2312" w:eastAsia="仿宋_GB2312"/>
                <w:sz w:val="21"/>
              </w:rPr>
              <w:t>采购人</w:t>
            </w:r>
            <w:r>
              <w:rPr>
                <w:rFonts w:ascii="仿宋_GB2312" w:hAnsi="仿宋_GB2312" w:cs="仿宋_GB2312" w:eastAsia="仿宋_GB2312"/>
                <w:sz w:val="21"/>
              </w:rPr>
              <w:t>要求施工。</w:t>
            </w:r>
          </w:p>
          <w:p>
            <w:pPr>
              <w:pStyle w:val="null3"/>
              <w:ind w:firstLine="420"/>
            </w:pPr>
            <w:r>
              <w:rPr>
                <w:rFonts w:ascii="仿宋_GB2312" w:hAnsi="仿宋_GB2312" w:cs="仿宋_GB2312" w:eastAsia="仿宋_GB2312"/>
                <w:sz w:val="21"/>
              </w:rPr>
              <w:t>供应商</w:t>
            </w:r>
            <w:r>
              <w:rPr>
                <w:rFonts w:ascii="仿宋_GB2312" w:hAnsi="仿宋_GB2312" w:cs="仿宋_GB2312" w:eastAsia="仿宋_GB2312"/>
                <w:sz w:val="21"/>
              </w:rPr>
              <w:t>报价是在详细审查招标图纸、技术规范及</w:t>
            </w:r>
            <w:r>
              <w:rPr>
                <w:rFonts w:ascii="仿宋_GB2312" w:hAnsi="仿宋_GB2312" w:cs="仿宋_GB2312" w:eastAsia="仿宋_GB2312"/>
                <w:sz w:val="21"/>
              </w:rPr>
              <w:t>采购</w:t>
            </w:r>
            <w:r>
              <w:rPr>
                <w:rFonts w:ascii="仿宋_GB2312" w:hAnsi="仿宋_GB2312" w:cs="仿宋_GB2312" w:eastAsia="仿宋_GB2312"/>
                <w:sz w:val="21"/>
              </w:rPr>
              <w:t>人提供的工程量清单的基础上编制的，</w:t>
            </w:r>
            <w:r>
              <w:rPr>
                <w:rFonts w:ascii="仿宋_GB2312" w:hAnsi="仿宋_GB2312" w:cs="仿宋_GB2312" w:eastAsia="仿宋_GB2312"/>
                <w:sz w:val="21"/>
              </w:rPr>
              <w:t>供应商</w:t>
            </w:r>
            <w:r>
              <w:rPr>
                <w:rFonts w:ascii="仿宋_GB2312" w:hAnsi="仿宋_GB2312" w:cs="仿宋_GB2312" w:eastAsia="仿宋_GB2312"/>
                <w:sz w:val="21"/>
              </w:rPr>
              <w:t>已对工程量</w:t>
            </w:r>
            <w:r>
              <w:rPr>
                <w:rFonts w:ascii="仿宋_GB2312" w:hAnsi="仿宋_GB2312" w:cs="仿宋_GB2312" w:eastAsia="仿宋_GB2312"/>
                <w:sz w:val="21"/>
              </w:rPr>
              <w:t>清单</w:t>
            </w:r>
            <w:r>
              <w:rPr>
                <w:rFonts w:ascii="仿宋_GB2312" w:hAnsi="仿宋_GB2312" w:cs="仿宋_GB2312" w:eastAsia="仿宋_GB2312"/>
                <w:sz w:val="21"/>
              </w:rPr>
              <w:t>的准确性以及其与招标图纸的一致性进行了复核。</w:t>
            </w:r>
            <w:r>
              <w:rPr>
                <w:rFonts w:ascii="仿宋_GB2312" w:hAnsi="仿宋_GB2312" w:cs="仿宋_GB2312" w:eastAsia="仿宋_GB2312"/>
                <w:sz w:val="21"/>
              </w:rPr>
              <w:t>供应商</w:t>
            </w:r>
            <w:r>
              <w:rPr>
                <w:rFonts w:ascii="仿宋_GB2312" w:hAnsi="仿宋_GB2312" w:cs="仿宋_GB2312" w:eastAsia="仿宋_GB2312"/>
                <w:sz w:val="21"/>
              </w:rPr>
              <w:t>的合同总价应被视为已包含了施工图纸、技术规范和要求所指示的全部工作内容，以及为完成该等工作所必需的所有附带工作，无论该等工作内容是否在</w:t>
            </w:r>
            <w:r>
              <w:rPr>
                <w:rFonts w:ascii="仿宋_GB2312" w:hAnsi="仿宋_GB2312" w:cs="仿宋_GB2312" w:eastAsia="仿宋_GB2312"/>
                <w:sz w:val="21"/>
              </w:rPr>
              <w:t>工程量清单</w:t>
            </w:r>
            <w:r>
              <w:rPr>
                <w:rFonts w:ascii="仿宋_GB2312" w:hAnsi="仿宋_GB2312" w:cs="仿宋_GB2312" w:eastAsia="仿宋_GB2312"/>
                <w:sz w:val="21"/>
              </w:rPr>
              <w:t>中列明。</w:t>
            </w:r>
          </w:p>
          <w:p>
            <w:pPr>
              <w:pStyle w:val="null3"/>
              <w:jc w:val="both"/>
            </w:pPr>
            <w:r>
              <w:rPr>
                <w:rFonts w:ascii="仿宋_GB2312" w:hAnsi="仿宋_GB2312" w:cs="仿宋_GB2312" w:eastAsia="仿宋_GB2312"/>
                <w:sz w:val="21"/>
                <w:b/>
              </w:rPr>
              <w:t>七、其他内容见附件（编制说明，工程量清单，图纸）</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必须达到国家及行业现行技术规范标准，符合国家及行业验收合格标准。</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在施工期间，中标供应商必须遵守学院各项规章制度，加强安全措施，并对施工人员进行安全教育。项目经理保证在岗天数达到施工日期的80%以上，施工人员必须持证上岗。为确保施工安全，在施工过程中对施工区域要进行必要的围挡。及时清理施工中产生的建筑垃圾，保证校园环境卫生。</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1.供应商应按照合同要求进行施工，确保工程按合同规定的时间如期完工和交付;并接受采购人的检查、检验，对不合格的部分按采购人的要求返工修改，承担由自身原因导致的返工修改费用，工期不予顺延。 2.供应商不能按合同规定的工期竣工的，应向采购人支付违约金，每逾期一日，支付合同总价款万分之一的违约金，造成采购人损失的，还应赔偿采购人损失。 3.未按合同要求提供服务或服务不能满足合同要求，采购人有权依据《民法典》有关条款及合同约定终止合同，并要求供应商承担违约责任。同时，政府采购监管部门有权依据《政府采购法》及相关法律法规对供应商的违法行为进行相应的处罚。 2.本项目招标文件中第二章2.4.7响应报价中说明的“不再提供已标价工程量清单”修改为“提供已标价工程量清单”，并以此条款为准。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供应商需在项目电子化交易系统中按要求填写《响应函》完成承诺并进行电子签章。1、主体证明文件：（1）供应商是企业（包括合伙企业）的，应提供其在市场监督管理部门注册的有效“营业执照 ”的复印件；（2）供应商是事业单位的，应提供其有效的“事业单位法人证书”复印件；（3）供应商是非企业专业服务机构的，应提供其有效的“执业许可证”复印件；（4）供应商是民办非企业单位的，应提供其有效的登记证书复印件；（5）供应商是个体工商户的，应提供其有效的“营业执照”复印件；（6）供应商是自然人的，应提供其有效的自然人身份证明复印件。2、提供可满足履行合同所需设备和专业技术能力的证明材料或承诺 3、提供响应文件递交截止时间前近六个月中至少一个月的纳税证明或完税证明，依法免税的单位应提供相关证明材料；时间以税款所属时期为准 4、提供响应文件递交截止时间前近六个月中至少一个月的社会保障资金缴存单据或社保机构开具的社会保险参保缴费情况证明，依法不需要缴纳社会保障资金的单位应提供相关证明材料。 5、提供有效的参加政府采购活动前3年内在经营活动中没有重大违法记录的书面声明。</w:t>
            </w:r>
          </w:p>
        </w:tc>
        <w:tc>
          <w:tcPr>
            <w:tcW w:type="dxa" w:w="1661"/>
          </w:tcPr>
          <w:p>
            <w:pPr>
              <w:pStyle w:val="null3"/>
            </w:pPr>
            <w:r>
              <w:rPr>
                <w:rFonts w:ascii="仿宋_GB2312" w:hAnsi="仿宋_GB2312" w:cs="仿宋_GB2312" w:eastAsia="仿宋_GB2312"/>
              </w:rPr>
              <w:t>其他资格证明文件.docx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1）或提供（2）：（1）提供递交响应文件截止之日前两年内任意一个年度经审计的财务报告，应满足以下要求：①供应商是企业的，财务报告是指经会计师事务所审计的上述指定年度整个会计年度财务报表（须提供会计师事务所出具的审计报告复印件）,复印件至少须包括报告正文、资产负债表、现金流量表、利润表、附注和会计师事务所营业执照，报告正文应当有会计师事务所公章和2名注册会计师的签字及盖章。且2022年10月1日后出具的审计报告应当经过注册会计师行业统一监管平台备案赋码。②供应商适用《事业单位会计准则》的，财务报告是指上述指定年度整个会计年度财务报表（不要求必须是经审计的），复印件至少须包括资产负债表、收入支出表（或收入费用表）、财政补助收入支出表。③供应商适用《政府会计准则》的，财务报告是指上述指定年度整个会计年度财务报表（不要求必须是经审计的），复印件至少须包括资产负债表、收入费用表。④供应商适用《民间非营利组织会计制度》的，财务报告是指上述指定年度整个会计年度财务报表（不要求必须是经审计的），复印件至少须包括资产负债表、业务活动表、现金流量表。 ⑤供应商是上述四种情况以外情况的，按照其依法适用的会计制度、财务规则或会计准则提供财务报表复印件（不要求必须是经审计的）。 （2）提供资信证明原件扫描件或复印件，应满足以下要求：①资信证明须为递交响应文件截止时间前三个月内由供应商开户银行出具。②无论开具银行是否标明“复印无效”，供应商提供的复印件在本次投标中予以认可（即不因“复印无效”字样而认定资信证明复印件无效）。③银行出具的存款证明不能替代银行资信证明。</w:t>
            </w:r>
          </w:p>
        </w:tc>
        <w:tc>
          <w:tcPr>
            <w:tcW w:type="dxa" w:w="1661"/>
          </w:tcPr>
          <w:p>
            <w:pPr>
              <w:pStyle w:val="null3"/>
            </w:pPr>
            <w:r>
              <w:rPr>
                <w:rFonts w:ascii="仿宋_GB2312" w:hAnsi="仿宋_GB2312" w:cs="仿宋_GB2312" w:eastAsia="仿宋_GB2312"/>
              </w:rPr>
              <w:t>其他资格证明文件.docx 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企业资质</w:t>
            </w:r>
          </w:p>
        </w:tc>
        <w:tc>
          <w:tcPr>
            <w:tcW w:type="dxa" w:w="3322"/>
          </w:tcPr>
          <w:p>
            <w:pPr>
              <w:pStyle w:val="null3"/>
            </w:pPr>
            <w:r>
              <w:rPr>
                <w:rFonts w:ascii="仿宋_GB2312" w:hAnsi="仿宋_GB2312" w:cs="仿宋_GB2312" w:eastAsia="仿宋_GB2312"/>
              </w:rPr>
              <w:t>供应商具有建设行政主管部门颁发的建筑工程施工总承包叁级以上(含叁级)资质，且具备有效的安全生产许可证；</w:t>
            </w:r>
          </w:p>
        </w:tc>
        <w:tc>
          <w:tcPr>
            <w:tcW w:type="dxa" w:w="1661"/>
          </w:tcPr>
          <w:p>
            <w:pPr>
              <w:pStyle w:val="null3"/>
            </w:pPr>
            <w:r>
              <w:rPr>
                <w:rFonts w:ascii="仿宋_GB2312" w:hAnsi="仿宋_GB2312" w:cs="仿宋_GB2312" w:eastAsia="仿宋_GB2312"/>
              </w:rPr>
              <w:t>其他资格证明文件.docx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拟派项目负责人资质和专业要求</w:t>
            </w:r>
          </w:p>
        </w:tc>
        <w:tc>
          <w:tcPr>
            <w:tcW w:type="dxa" w:w="3322"/>
          </w:tcPr>
          <w:p>
            <w:pPr>
              <w:pStyle w:val="null3"/>
            </w:pPr>
            <w:r>
              <w:rPr>
                <w:rFonts w:ascii="仿宋_GB2312" w:hAnsi="仿宋_GB2312" w:cs="仿宋_GB2312" w:eastAsia="仿宋_GB2312"/>
              </w:rPr>
              <w:t>供应商拟派项目经理须具备合法有效的建筑工程专业【注册建造师二级】（含）以上执业资格，同时具备有效的安全生产考核合格证书（安全B证），在本单位注册且无在建工程。</w:t>
            </w:r>
          </w:p>
        </w:tc>
        <w:tc>
          <w:tcPr>
            <w:tcW w:type="dxa" w:w="1661"/>
          </w:tcPr>
          <w:p>
            <w:pPr>
              <w:pStyle w:val="null3"/>
            </w:pPr>
            <w:r>
              <w:rPr>
                <w:rFonts w:ascii="仿宋_GB2312" w:hAnsi="仿宋_GB2312" w:cs="仿宋_GB2312" w:eastAsia="仿宋_GB2312"/>
              </w:rPr>
              <w:t>项目管理机构组成表 其他资格证明文件.docx 项目管理机构.docx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注册信息</w:t>
            </w:r>
          </w:p>
        </w:tc>
        <w:tc>
          <w:tcPr>
            <w:tcW w:type="dxa" w:w="3322"/>
          </w:tcPr>
          <w:p>
            <w:pPr>
              <w:pStyle w:val="null3"/>
            </w:pPr>
            <w:r>
              <w:rPr>
                <w:rFonts w:ascii="仿宋_GB2312" w:hAnsi="仿宋_GB2312" w:cs="仿宋_GB2312" w:eastAsia="仿宋_GB2312"/>
              </w:rPr>
              <w:t>供应商及其拟派项目经理须在“陕西省住房和城乡建设厅”官方网站可查询；</w:t>
            </w:r>
          </w:p>
        </w:tc>
        <w:tc>
          <w:tcPr>
            <w:tcW w:type="dxa" w:w="1661"/>
          </w:tcPr>
          <w:p>
            <w:pPr>
              <w:pStyle w:val="null3"/>
            </w:pPr>
            <w:r>
              <w:rPr>
                <w:rFonts w:ascii="仿宋_GB2312" w:hAnsi="仿宋_GB2312" w:cs="仿宋_GB2312" w:eastAsia="仿宋_GB2312"/>
              </w:rPr>
              <w:t>其他资格证明文件.docx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信用信息</w:t>
            </w:r>
          </w:p>
        </w:tc>
        <w:tc>
          <w:tcPr>
            <w:tcW w:type="dxa" w:w="3322"/>
          </w:tcPr>
          <w:p>
            <w:pPr>
              <w:pStyle w:val="null3"/>
            </w:pPr>
            <w:r>
              <w:rPr>
                <w:rFonts w:ascii="仿宋_GB2312" w:hAnsi="仿宋_GB2312" w:cs="仿宋_GB2312" w:eastAsia="仿宋_GB2312"/>
              </w:rPr>
              <w:t>供应商在递交响应文件截止时间前被“信用中国 ” 网站（www.creditchina.gov.cn）和中国政府采购网（www.ccgp.gov.cn）上被列入失信被执行人、重大税收违法失信主体、政府采购严重违法失信行为记录名单的，不得参加磋商。</w:t>
            </w:r>
          </w:p>
        </w:tc>
        <w:tc>
          <w:tcPr>
            <w:tcW w:type="dxa" w:w="1661"/>
          </w:tcPr>
          <w:p>
            <w:pPr>
              <w:pStyle w:val="null3"/>
            </w:pPr>
            <w:r>
              <w:rPr>
                <w:rFonts w:ascii="仿宋_GB2312" w:hAnsi="仿宋_GB2312" w:cs="仿宋_GB2312" w:eastAsia="仿宋_GB2312"/>
              </w:rPr>
              <w:t>其他资格证明文件.docx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符合审查要求概况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响应文件签署盖章</w:t>
            </w:r>
          </w:p>
        </w:tc>
        <w:tc>
          <w:tcPr>
            <w:tcW w:type="dxa" w:w="3322"/>
          </w:tcPr>
          <w:p>
            <w:pPr>
              <w:pStyle w:val="null3"/>
            </w:pPr>
            <w:r>
              <w:rPr>
                <w:rFonts w:ascii="仿宋_GB2312" w:hAnsi="仿宋_GB2312" w:cs="仿宋_GB2312" w:eastAsia="仿宋_GB2312"/>
              </w:rPr>
              <w:t>按磋商文件格式要求签署、盖章</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附加条件</w:t>
            </w:r>
          </w:p>
        </w:tc>
        <w:tc>
          <w:tcPr>
            <w:tcW w:type="dxa" w:w="3322"/>
          </w:tcPr>
          <w:p>
            <w:pPr>
              <w:pStyle w:val="null3"/>
            </w:pPr>
            <w:r>
              <w:rPr>
                <w:rFonts w:ascii="仿宋_GB2312" w:hAnsi="仿宋_GB2312" w:cs="仿宋_GB2312" w:eastAsia="仿宋_GB2312"/>
              </w:rPr>
              <w:t>响应文件不含有采购人不能接受的附加条件</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公平竞争</w:t>
            </w:r>
          </w:p>
        </w:tc>
        <w:tc>
          <w:tcPr>
            <w:tcW w:type="dxa" w:w="3322"/>
          </w:tcPr>
          <w:p>
            <w:pPr>
              <w:pStyle w:val="null3"/>
            </w:pPr>
            <w:r>
              <w:rPr>
                <w:rFonts w:ascii="仿宋_GB2312" w:hAnsi="仿宋_GB2312" w:cs="仿宋_GB2312" w:eastAsia="仿宋_GB2312"/>
              </w:rPr>
              <w:t>遵循公平竞争的原则，没有弄虚作假、恶意串通或妨碍其他供应商的竞争行为，损害采购人或者其他供应商的合法权益；弄虚作假、相互串通的情形</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备选方案</w:t>
            </w:r>
          </w:p>
        </w:tc>
        <w:tc>
          <w:tcPr>
            <w:tcW w:type="dxa" w:w="3322"/>
          </w:tcPr>
          <w:p>
            <w:pPr>
              <w:pStyle w:val="null3"/>
            </w:pPr>
            <w:r>
              <w:rPr>
                <w:rFonts w:ascii="仿宋_GB2312" w:hAnsi="仿宋_GB2312" w:cs="仿宋_GB2312" w:eastAsia="仿宋_GB2312"/>
              </w:rPr>
              <w:t>供应商不得提交两份或者多份内容不同的响应文件，或者在同一份响应文件中对同一磋商项目有两个或者多个报价</w:t>
            </w:r>
          </w:p>
        </w:tc>
        <w:tc>
          <w:tcPr>
            <w:tcW w:type="dxa" w:w="1661"/>
          </w:tcPr>
          <w:p>
            <w:pPr>
              <w:pStyle w:val="null3"/>
            </w:pPr>
            <w:r>
              <w:rPr>
                <w:rFonts w:ascii="仿宋_GB2312" w:hAnsi="仿宋_GB2312" w:cs="仿宋_GB2312" w:eastAsia="仿宋_GB2312"/>
              </w:rPr>
              <w:t>响应文件封面 报价函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已标价工程量清单</w:t>
            </w:r>
          </w:p>
        </w:tc>
        <w:tc>
          <w:tcPr>
            <w:tcW w:type="dxa" w:w="3322"/>
          </w:tcPr>
          <w:p>
            <w:pPr>
              <w:pStyle w:val="null3"/>
            </w:pPr>
            <w:r>
              <w:rPr>
                <w:rFonts w:ascii="仿宋_GB2312" w:hAnsi="仿宋_GB2312" w:cs="仿宋_GB2312" w:eastAsia="仿宋_GB2312"/>
              </w:rPr>
              <w:t>供应商提供已标价工程量清单</w:t>
            </w:r>
          </w:p>
        </w:tc>
        <w:tc>
          <w:tcPr>
            <w:tcW w:type="dxa" w:w="1661"/>
          </w:tcPr>
          <w:p>
            <w:pPr>
              <w:pStyle w:val="null3"/>
            </w:pPr>
            <w:r>
              <w:rPr>
                <w:rFonts w:ascii="仿宋_GB2312" w:hAnsi="仿宋_GB2312" w:cs="仿宋_GB2312" w:eastAsia="仿宋_GB2312"/>
              </w:rPr>
              <w:t>响应文件封面 已标价工程量清单报价表.docx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技术及商务响应</w:t>
            </w:r>
          </w:p>
        </w:tc>
        <w:tc>
          <w:tcPr>
            <w:tcW w:type="dxa" w:w="3322"/>
          </w:tcPr>
          <w:p>
            <w:pPr>
              <w:pStyle w:val="null3"/>
            </w:pPr>
            <w:r>
              <w:rPr>
                <w:rFonts w:ascii="仿宋_GB2312" w:hAnsi="仿宋_GB2312" w:cs="仿宋_GB2312" w:eastAsia="仿宋_GB2312"/>
              </w:rPr>
              <w:t>投标内容不存在漏项或数量与要求不符合招标文件规定情形，投标内容满足招标文件的商务、技术等实质性要求，不存在采购档次降低或影响采购性能、功能的情形。</w:t>
            </w:r>
          </w:p>
        </w:tc>
        <w:tc>
          <w:tcPr>
            <w:tcW w:type="dxa" w:w="1661"/>
          </w:tcPr>
          <w:p>
            <w:pPr>
              <w:pStyle w:val="null3"/>
            </w:pPr>
            <w:r>
              <w:rPr>
                <w:rFonts w:ascii="仿宋_GB2312" w:hAnsi="仿宋_GB2312" w:cs="仿宋_GB2312" w:eastAsia="仿宋_GB2312"/>
              </w:rPr>
              <w:t>响应文件封面 技术服务合同条款及其他商务要求应答表 响应函</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由磋商小组采用综合评分法对提交最后报价的供应商的响应文件和最后报价进行综合评分，具体要求详见本章评审办法及标准部分。</w:t>
      </w:r>
    </w:p>
    <w:p>
      <w:pPr>
        <w:pStyle w:val="null3"/>
        <w:outlineLvl w:val="3"/>
      </w:pPr>
      <w:r>
        <w:rPr>
          <w:rFonts w:ascii="仿宋_GB2312" w:hAnsi="仿宋_GB2312" w:cs="仿宋_GB2312" w:eastAsia="仿宋_GB2312"/>
          <w:sz w:val="24"/>
          <w:b/>
        </w:rPr>
        <w:t xml:space="preserve"> 6.3.7推荐成交候选供应商</w:t>
      </w:r>
    </w:p>
    <w:p>
      <w:pPr>
        <w:pStyle w:val="null3"/>
        <w:ind w:firstLine="480"/>
      </w:pPr>
      <w:r>
        <w:rPr>
          <w:rFonts w:ascii="仿宋_GB2312" w:hAnsi="仿宋_GB2312" w:cs="仿宋_GB2312" w:eastAsia="仿宋_GB2312"/>
        </w:rPr>
        <w:t>磋商小组应当根据综合评分情况，按照评审得分由高到低顺序推荐如下家数的成交候选供应商，并编写磋商报告。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6.3.8磋商小组复核</w:t>
      </w:r>
    </w:p>
    <w:p>
      <w:pPr>
        <w:pStyle w:val="null3"/>
        <w:ind w:firstLine="480"/>
      </w:pPr>
      <w:r>
        <w:rPr>
          <w:rFonts w:ascii="仿宋_GB2312" w:hAnsi="仿宋_GB2312" w:cs="仿宋_GB2312" w:eastAsia="仿宋_GB2312"/>
        </w:rPr>
        <w:t xml:space="preserve"> 磋商小组评分汇总结束后，磋商小组应当进行评审复核，对拟推荐为成交候选供应商的、报价最低的、供应商响应文件作无效处理的重点复核。</w:t>
      </w:r>
    </w:p>
    <w:p>
      <w:pPr>
        <w:pStyle w:val="null3"/>
        <w:outlineLvl w:val="3"/>
      </w:pPr>
      <w:r>
        <w:rPr>
          <w:rFonts w:ascii="仿宋_GB2312" w:hAnsi="仿宋_GB2312" w:cs="仿宋_GB2312" w:eastAsia="仿宋_GB2312"/>
          <w:sz w:val="24"/>
          <w:b/>
        </w:rPr>
        <w:t>6.3.9代理机构现场复核评审结果</w:t>
      </w:r>
    </w:p>
    <w:p>
      <w:pPr>
        <w:pStyle w:val="null3"/>
        <w:ind w:firstLine="480"/>
      </w:pPr>
      <w:r>
        <w:rPr>
          <w:rFonts w:ascii="仿宋_GB2312" w:hAnsi="仿宋_GB2312" w:cs="仿宋_GB2312" w:eastAsia="仿宋_GB2312"/>
        </w:rPr>
        <w:t xml:space="preserve"> 一、评审结果汇总完成后，磋商小组拟出具磋商磋商报告前，代理机构应当组织2名以上的本单位工作人员，在采购现场监督人员的监督之下，依据有关的法律制度和磋商文件对评审结果进行复核，出具复核报告，存在下列情形之一的，代理机构应当根据情况通过项目电子化交易系统建议磋商小组现场修改评审结果。存在本条上述情形的，由磋商小组自主决定是否采纳代理机构的建议，并承担独立评审责任。</w:t>
      </w:r>
    </w:p>
    <w:p>
      <w:pPr>
        <w:pStyle w:val="null3"/>
        <w:ind w:firstLine="480"/>
      </w:pPr>
      <w:r>
        <w:rPr>
          <w:rFonts w:ascii="仿宋_GB2312" w:hAnsi="仿宋_GB2312" w:cs="仿宋_GB2312" w:eastAsia="仿宋_GB2312"/>
        </w:rPr>
        <w:t xml:space="preserve"> 二、磋商小组采纳代理机构建议的，应当按照规定现场通过项目电子化交易系统修改评审结果或者重新评审，并在磋商报告中详细记载有关事宜；不采纳代理机构建议的，应当说明理由。代理机构建议未被磋商小组采纳的，应当按照规定程序要求继续组织实施采购活动，不得擅自中止采购活动。代理机构认为磋商小组评审结果不合法的，应当书面报告采购项目同级财政部门。</w:t>
      </w:r>
    </w:p>
    <w:p>
      <w:pPr>
        <w:pStyle w:val="null3"/>
        <w:ind w:firstLine="480"/>
      </w:pPr>
      <w:r>
        <w:rPr>
          <w:rFonts w:ascii="仿宋_GB2312" w:hAnsi="仿宋_GB2312" w:cs="仿宋_GB2312" w:eastAsia="仿宋_GB2312"/>
        </w:rPr>
        <w:t>三、代理机构复核过程中，磋商小组成员不得离开评审现场。</w:t>
      </w:r>
    </w:p>
    <w:p>
      <w:pPr>
        <w:pStyle w:val="null3"/>
        <w:outlineLvl w:val="3"/>
      </w:pPr>
      <w:r>
        <w:rPr>
          <w:rFonts w:ascii="仿宋_GB2312" w:hAnsi="仿宋_GB2312" w:cs="仿宋_GB2312" w:eastAsia="仿宋_GB2312"/>
          <w:sz w:val="24"/>
          <w:b/>
        </w:rPr>
        <w:t>6.3.10编写磋商报告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6.3.11评审争议处理规则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6.3.12终止磋商采购活动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评审因素</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评审项</w:t>
            </w:r>
          </w:p>
        </w:tc>
        <w:tc>
          <w:tcPr>
            <w:tcW w:type="dxa" w:w="2492"/>
          </w:tcPr>
          <w:p>
            <w:pPr>
              <w:pStyle w:val="null3"/>
              <w:jc w:val="center"/>
            </w:pPr>
            <w:r>
              <w:rPr>
                <w:rFonts w:ascii="仿宋_GB2312" w:hAnsi="仿宋_GB2312" w:cs="仿宋_GB2312" w:eastAsia="仿宋_GB2312"/>
              </w:rPr>
              <w:t xml:space="preserve"> 详细描述</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关联格式</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确保工程质量的技术组织措施</w:t>
            </w:r>
          </w:p>
        </w:tc>
        <w:tc>
          <w:tcPr>
            <w:tcW w:type="dxa" w:w="2492"/>
          </w:tcPr>
          <w:p>
            <w:pPr>
              <w:pStyle w:val="null3"/>
            </w:pPr>
            <w:r>
              <w:rPr>
                <w:rFonts w:ascii="仿宋_GB2312" w:hAnsi="仿宋_GB2312" w:cs="仿宋_GB2312" w:eastAsia="仿宋_GB2312"/>
              </w:rPr>
              <w:t>1.确保工程质量的技术组织措施 措施明确，内容完整，能保证工程质量的，得10分； 措施相对明确，内容基本完整，基本能保证工程质量的，得8分； 措施不明确，内容不完整，不能保证工程质量的，得6分； 未提供本项的，不得分。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确保安全生产的技术组织措施</w:t>
            </w:r>
          </w:p>
        </w:tc>
        <w:tc>
          <w:tcPr>
            <w:tcW w:type="dxa" w:w="2492"/>
          </w:tcPr>
          <w:p>
            <w:pPr>
              <w:pStyle w:val="null3"/>
            </w:pPr>
            <w:r>
              <w:rPr>
                <w:rFonts w:ascii="仿宋_GB2312" w:hAnsi="仿宋_GB2312" w:cs="仿宋_GB2312" w:eastAsia="仿宋_GB2312"/>
              </w:rPr>
              <w:t>确保安全生产的技术组织措施 措施明确，内容完整，能保证安全生产的，得10分； 措施相对明确，内容基本完整，基本能保证安全生产的，得8分； 措施不明确，内容不完整，不能保证安全生产的，得6分； 未提供本项的，不得分。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确保文明施工、环境保护的技术组织措施</w:t>
            </w:r>
          </w:p>
        </w:tc>
        <w:tc>
          <w:tcPr>
            <w:tcW w:type="dxa" w:w="2492"/>
          </w:tcPr>
          <w:p>
            <w:pPr>
              <w:pStyle w:val="null3"/>
            </w:pPr>
            <w:r>
              <w:rPr>
                <w:rFonts w:ascii="仿宋_GB2312" w:hAnsi="仿宋_GB2312" w:cs="仿宋_GB2312" w:eastAsia="仿宋_GB2312"/>
              </w:rPr>
              <w:t>确保文明施工的技术组织措施及环境保护措施 措施明确，内容完整，能保证文明施工和保护现场环境的，得10分； 措施相对明确，内容基本完整，基本能保证文明施工和保护现场环境的，得8分； 措施不明确，内容不完整，不能保证文明施工和保护现场环境的，得6分； 未提供本项的，不得分。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确保工期的技术组织措施</w:t>
            </w:r>
          </w:p>
        </w:tc>
        <w:tc>
          <w:tcPr>
            <w:tcW w:type="dxa" w:w="2492"/>
          </w:tcPr>
          <w:p>
            <w:pPr>
              <w:pStyle w:val="null3"/>
            </w:pPr>
            <w:r>
              <w:rPr>
                <w:rFonts w:ascii="仿宋_GB2312" w:hAnsi="仿宋_GB2312" w:cs="仿宋_GB2312" w:eastAsia="仿宋_GB2312"/>
              </w:rPr>
              <w:t>确保工期的技术组织措施 措施明确，内容完整，能保证工程如期竣工的，得10分； 措施相对明确，内容基本完整，能保证工程如期竣工的，得8分； 措施不明确，内容不完整，不能保证工程如期竣工的，得6分； 未提供本项的，不得分。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项目管理机构</w:t>
            </w:r>
          </w:p>
        </w:tc>
        <w:tc>
          <w:tcPr>
            <w:tcW w:type="dxa" w:w="2492"/>
          </w:tcPr>
          <w:p>
            <w:pPr>
              <w:pStyle w:val="null3"/>
            </w:pPr>
            <w:r>
              <w:rPr>
                <w:rFonts w:ascii="仿宋_GB2312" w:hAnsi="仿宋_GB2312" w:cs="仿宋_GB2312" w:eastAsia="仿宋_GB2312"/>
              </w:rPr>
              <w:t>项目管理部组成完整，至少包含项目经理及技术负责人、安全员、施工员，质量员、材料员；经理部组成人员完整得10分，除项目经理外每缺少1人扣2分。以上人员（除项目经理外）全部具备专业的技能证书得满分6分，每缺少一个扣1分。扣完为止。</w:t>
            </w:r>
          </w:p>
        </w:tc>
        <w:tc>
          <w:tcPr>
            <w:tcW w:type="dxa" w:w="831"/>
          </w:tcPr>
          <w:p>
            <w:pPr>
              <w:pStyle w:val="null3"/>
              <w:jc w:val="right"/>
            </w:pPr>
            <w:r>
              <w:rPr>
                <w:rFonts w:ascii="仿宋_GB2312" w:hAnsi="仿宋_GB2312" w:cs="仿宋_GB2312" w:eastAsia="仿宋_GB2312"/>
              </w:rPr>
              <w:t>16.0000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项目管理机构.docx</w:t>
            </w:r>
          </w:p>
        </w:tc>
      </w:tr>
      <w:tr>
        <w:tc>
          <w:tcPr>
            <w:tcW w:type="dxa" w:w="831"/>
            <w:vMerge/>
          </w:tcPr>
          <w:p/>
        </w:tc>
        <w:tc>
          <w:tcPr>
            <w:tcW w:type="dxa" w:w="1661"/>
          </w:tcPr>
          <w:p>
            <w:pPr>
              <w:pStyle w:val="null3"/>
            </w:pPr>
            <w:r>
              <w:rPr>
                <w:rFonts w:ascii="仿宋_GB2312" w:hAnsi="仿宋_GB2312" w:cs="仿宋_GB2312" w:eastAsia="仿宋_GB2312"/>
              </w:rPr>
              <w:t>施工机械配备和材料投入计划</w:t>
            </w:r>
          </w:p>
        </w:tc>
        <w:tc>
          <w:tcPr>
            <w:tcW w:type="dxa" w:w="2492"/>
          </w:tcPr>
          <w:p>
            <w:pPr>
              <w:pStyle w:val="null3"/>
            </w:pPr>
            <w:r>
              <w:rPr>
                <w:rFonts w:ascii="仿宋_GB2312" w:hAnsi="仿宋_GB2312" w:cs="仿宋_GB2312" w:eastAsia="仿宋_GB2312"/>
              </w:rPr>
              <w:t>施工机械配备和材料投入计划 机械配备齐全，能够满足实际需要，材料投入计划明确合理的，得8分； 机械配备相对齐全，基本能满足实际需要，材料投入计划相对明确合理的，得6分； 机械配备不齐全，不能够满足实际需要，材料投入计划不明确，不合理的，得4分； 未提供本项的，不得分。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劳动力安排计划</w:t>
            </w:r>
          </w:p>
        </w:tc>
        <w:tc>
          <w:tcPr>
            <w:tcW w:type="dxa" w:w="2492"/>
          </w:tcPr>
          <w:p>
            <w:pPr>
              <w:pStyle w:val="null3"/>
            </w:pPr>
            <w:r>
              <w:rPr>
                <w:rFonts w:ascii="仿宋_GB2312" w:hAnsi="仿宋_GB2312" w:cs="仿宋_GB2312" w:eastAsia="仿宋_GB2312"/>
              </w:rPr>
              <w:t>劳动力安排计划安排计划得当，高效合理的，得8分； 安排计划相对得当，较为高效合理的，得6分； 安排计划不得当，不高效合理的，得4分 未提供本项的，不得分。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针对本项目其他的协调措施、应急预案</w:t>
            </w:r>
          </w:p>
        </w:tc>
        <w:tc>
          <w:tcPr>
            <w:tcW w:type="dxa" w:w="2492"/>
          </w:tcPr>
          <w:p>
            <w:pPr>
              <w:pStyle w:val="null3"/>
            </w:pPr>
            <w:r>
              <w:rPr>
                <w:rFonts w:ascii="仿宋_GB2312" w:hAnsi="仿宋_GB2312" w:cs="仿宋_GB2312" w:eastAsia="仿宋_GB2312"/>
              </w:rPr>
              <w:t>针对本项目提出具体合理针对性强的协调及应急预案; 方案完整，科学严格，针对性强的得10分； 方案较完整，科学合理，针对性一般的得8分； 方案不完整，较合理，无明确针对性的得6分； 未提供本项的，不得分。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提供2022年01月01日以来类似项目业绩合同（以合同签订时间为准），每份计2分，满分8分。 （注：以上证明文件在响应文件中附业绩合同扫描件并加盖公司公章。）</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采用低价优先法，即实质性满足磋商文件要求且最终磋商报价最低的为磋商基准价，其价格分为满分。其他供应商的价格分按照下列公式计算：磋商报价得分＝（磋商基准价/磋商报价）×10。小数点后保留2位，四舍五入</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情形</w:t>
            </w:r>
          </w:p>
        </w:tc>
        <w:tc>
          <w:tcPr>
            <w:tcW w:type="dxa" w:w="1661"/>
          </w:tcPr>
          <w:p>
            <w:pPr>
              <w:pStyle w:val="null3"/>
            </w:pPr>
            <w:r>
              <w:rPr>
                <w:rFonts w:ascii="仿宋_GB2312" w:hAnsi="仿宋_GB2312" w:cs="仿宋_GB2312" w:eastAsia="仿宋_GB2312"/>
              </w:rPr>
              <w:t xml:space="preserve"> 适用对象</w:t>
            </w:r>
          </w:p>
        </w:tc>
        <w:tc>
          <w:tcPr>
            <w:tcW w:type="dxa" w:w="831"/>
          </w:tcPr>
          <w:p>
            <w:pPr>
              <w:pStyle w:val="null3"/>
            </w:pPr>
            <w:r>
              <w:rPr>
                <w:rFonts w:ascii="仿宋_GB2312" w:hAnsi="仿宋_GB2312" w:cs="仿宋_GB2312" w:eastAsia="仿宋_GB2312"/>
              </w:rPr>
              <w:t xml:space="preserve"> 比例</w:t>
            </w:r>
          </w:p>
        </w:tc>
        <w:tc>
          <w:tcPr>
            <w:tcW w:type="dxa" w:w="1661"/>
          </w:tcPr>
          <w:p>
            <w:pPr>
              <w:pStyle w:val="null3"/>
            </w:pPr>
            <w:r>
              <w:rPr>
                <w:rFonts w:ascii="仿宋_GB2312" w:hAnsi="仿宋_GB2312" w:cs="仿宋_GB2312" w:eastAsia="仿宋_GB2312"/>
              </w:rPr>
              <w:t xml:space="preserve"> 说明</w:t>
            </w:r>
          </w:p>
        </w:tc>
        <w:tc>
          <w:tcPr>
            <w:tcW w:type="dxa" w:w="1661"/>
          </w:tcPr>
          <w:p>
            <w:pPr>
              <w:pStyle w:val="null3"/>
            </w:pPr>
            <w:r>
              <w:rPr>
                <w:rFonts w:ascii="仿宋_GB2312" w:hAnsi="仿宋_GB2312" w:cs="仿宋_GB2312" w:eastAsia="仿宋_GB2312"/>
              </w:rPr>
              <w:t xml:space="preserve"> 关联格式</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详见附件：其他资格证明文件.docx</w:t>
      </w:r>
    </w:p>
    <w:p>
      <w:pPr>
        <w:pStyle w:val="null3"/>
        <w:ind w:firstLine="960"/>
      </w:pPr>
      <w:r>
        <w:rPr>
          <w:rFonts w:ascii="仿宋_GB2312" w:hAnsi="仿宋_GB2312" w:cs="仿宋_GB2312" w:eastAsia="仿宋_GB2312"/>
        </w:rPr>
        <w:t>详见附件：施工组织设计.docx</w:t>
      </w:r>
    </w:p>
    <w:p>
      <w:pPr>
        <w:pStyle w:val="null3"/>
        <w:ind w:firstLine="960"/>
      </w:pPr>
      <w:r>
        <w:rPr>
          <w:rFonts w:ascii="仿宋_GB2312" w:hAnsi="仿宋_GB2312" w:cs="仿宋_GB2312" w:eastAsia="仿宋_GB2312"/>
        </w:rPr>
        <w:t>详见附件：项目管理机构.docx</w:t>
      </w:r>
    </w:p>
    <w:p>
      <w:pPr>
        <w:pStyle w:val="null3"/>
        <w:ind w:firstLine="960"/>
      </w:pPr>
      <w:r>
        <w:rPr>
          <w:rFonts w:ascii="仿宋_GB2312" w:hAnsi="仿宋_GB2312" w:cs="仿宋_GB2312" w:eastAsia="仿宋_GB2312"/>
        </w:rPr>
        <w:t>详见附件：已标价工程量清单报价表.docx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详见附件：拟签订的合同文件.docx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