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版本号：ZC2025-HW-15320250905001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城南办事大厅2025年度办公用电项目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ZC2025-HW-153</w:t>
      </w:r>
      <w:r>
        <w:br/>
      </w:r>
      <w:r>
        <w:br/>
      </w:r>
      <w:r>
        <w:br/>
      </w:r>
      <w:r>
        <w:br/>
      </w:r>
      <w:r>
        <w:br/>
      </w:r>
    </w:p>
    <w:p>
      <w:pPr>
        <w:pStyle w:val="null3"/>
        <w:jc w:val="center"/>
        <w:outlineLvl w:val="5"/>
      </w:pPr>
      <w:r>
        <w:rPr>
          <w:rFonts w:ascii="仿宋_GB2312" w:hAnsi="仿宋_GB2312" w:cs="仿宋_GB2312" w:eastAsia="仿宋_GB2312"/>
          <w:sz w:val="15"/>
          <w:b/>
        </w:rPr>
        <w:t>西安市不动产登记服务中心</w:t>
      </w:r>
    </w:p>
    <w:p>
      <w:pPr>
        <w:pStyle w:val="null3"/>
        <w:jc w:val="center"/>
        <w:outlineLvl w:val="5"/>
      </w:pPr>
      <w:r>
        <w:rPr>
          <w:rFonts w:ascii="仿宋_GB2312" w:hAnsi="仿宋_GB2312" w:cs="仿宋_GB2312" w:eastAsia="仿宋_GB2312"/>
          <w:sz w:val="15"/>
          <w:b/>
        </w:rPr>
        <w:t>陕西中采项目管理有限公司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西安市不动产登记服务中心</w:t>
      </w:r>
      <w:r>
        <w:rPr>
          <w:rFonts w:ascii="仿宋_GB2312" w:hAnsi="仿宋_GB2312" w:cs="仿宋_GB2312" w:eastAsia="仿宋_GB2312"/>
        </w:rPr>
        <w:t>委托，拟对</w:t>
      </w:r>
      <w:r>
        <w:rPr>
          <w:rFonts w:ascii="仿宋_GB2312" w:hAnsi="仿宋_GB2312" w:cs="仿宋_GB2312" w:eastAsia="仿宋_GB2312"/>
        </w:rPr>
        <w:t>城南办事大厅2025年度办公用电项目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ZC2025-HW-153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城南办事大厅2025年度办公用电项目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不动产登记服务中心承担着市本级不动产登记工作，是政府服务于民的窗口单位。为了保证中心城南办事大厅不动产登记业务日常服务工作正常开展，确保办事大厅基础设施设备用电正常供应，办事大厅正常安全运行。西安市不动产登记服务中心城南办事大厅位于西安市雁塔区朱雀大街中段21号，办公用电面积约5800平方米，本次采购内容为办事大厅用电供应（含供电设施设备共用部位维保费、公摊损耗费）。具体内容详见本项目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为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财务状况报告：供应商须提供会计师事务所出具的2024年度审计报告或提交响应文件截止时间前6个月内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供应商须提供税款所属时间为投标文件截止时间前6个月内，至少一个月纳税证明或完税证明（包含增值税或企业所得税至少一种），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社会保障资金缴纳证明：供应商须提供缴费月份为投标文件截止时间前6个月内，至少一个月已缴纳的社会保障资金的证明（社会保障资金缴存单据或社保机构开具的社会保险参保缴费情况证明等）；依法不需要缴纳社会保障资金的供应商应提供相关文件证明；依法不需要缴纳社会保障资金的应提供相关文件证明。供应商需在项目电子化交易系统中按要求上传相应证明文件并进行电子签章；</w:t>
      </w:r>
    </w:p>
    <w:p>
      <w:pPr>
        <w:pStyle w:val="null3"/>
      </w:pPr>
      <w:r>
        <w:rPr>
          <w:rFonts w:ascii="仿宋_GB2312" w:hAnsi="仿宋_GB2312" w:cs="仿宋_GB2312" w:eastAsia="仿宋_GB2312"/>
        </w:rPr>
        <w:t>5、供应商提供具有履行本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6、信誉：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供应商需在项目电子化交易系统中按要求上传相应证明文件并进行电子签章（不强制要求投标人提供查询截图，以开标当天现场查询结果为评审依据）。供应商需在项目电子化交易系统中按要求上传相应证明文件并进行电子签章；</w:t>
      </w:r>
    </w:p>
    <w:p>
      <w:pPr>
        <w:pStyle w:val="null3"/>
      </w:pPr>
      <w:r>
        <w:rPr>
          <w:rFonts w:ascii="仿宋_GB2312" w:hAnsi="仿宋_GB2312" w:cs="仿宋_GB2312" w:eastAsia="仿宋_GB2312"/>
        </w:rPr>
        <w:t>7、法定代表人或法定代表人授权书：供应商应授权合法的人员参加谈判全过程，其中法定代表人直接参加谈判的，须出具法人身份证明，且与营业执照或其他证明资料上信息一致。法定代表人授权代表参加谈判的，须出具法定代表人授权书及授权代表身份证复印件或扫描件；自然人参加谈判的须提供身份证复印件或扫描件。注：以响应文件中所附签章齐全的证明资料为准。</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西安市不动产登记服务中心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朱雀大街中段朱雀云天大厦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法铂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85569560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029-88856058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采购包1：440,000.00元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采购包1：440,000.00元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的货物类标准，以成交金额为基数按差额定率累进法计算收取，不足人民币伍仟元整，按人民币伍仟元整收取。由成交供应商在领取成交通知书之前，一次性支付</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西安市不动产登记服务中心</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西安市不动产登记服务中心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按国家及行业相关标准执行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不动产登记服务中心承担着市本级不动产登记工作，是政府服务于民的窗口单位。为了保证中心城南办事大厅不动产登记业务日常服务工作正常开展，确保办事大厅基础设施设备用电正常供应，办事大厅正常安全运行。西安市不动产登记服务中心城南办事大厅位于西安市雁塔区朱雀大街中段21号，办公用电面积约5800平方米，本次采购内容为办事大厅用电供应（含供电设施设备共用部位维保费、公摊损耗费）。具体内容详见本项目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440,000.00</w:t>
      </w:r>
    </w:p>
    <w:p>
      <w:pPr>
        <w:pStyle w:val="null3"/>
      </w:pPr>
      <w:r>
        <w:rPr>
          <w:rFonts w:ascii="仿宋_GB2312" w:hAnsi="仿宋_GB2312" w:cs="仿宋_GB2312" w:eastAsia="仿宋_GB2312"/>
        </w:rPr>
        <w:t>采购包最高限价（元）: 440,000.00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办公用电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标的名称：办公用电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p>
          <w:p>
            <w:pPr>
              <w:pStyle w:val="null3"/>
              <w:ind w:firstLine="420"/>
              <w:jc w:val="both"/>
            </w:pPr>
            <w:r>
              <w:rPr>
                <w:rFonts w:ascii="仿宋_GB2312" w:hAnsi="仿宋_GB2312" w:cs="仿宋_GB2312" w:eastAsia="仿宋_GB2312"/>
                <w:sz w:val="21"/>
              </w:rPr>
              <w:t>西安市不动产登记服务中心承担着市本级不动产登记工作，是政府服务于民的窗口单位。为了保证中心城南办事大厅不动产登记业务日常服务工作正常开展，确保办事大厅基础设施设备用电正常供应，办事大厅正常安全运行，现启动中心城南办事大厅</w:t>
            </w:r>
            <w:r>
              <w:rPr>
                <w:rFonts w:ascii="仿宋_GB2312" w:hAnsi="仿宋_GB2312" w:cs="仿宋_GB2312" w:eastAsia="仿宋_GB2312"/>
                <w:sz w:val="21"/>
              </w:rPr>
              <w:t>2025</w:t>
            </w:r>
            <w:r>
              <w:rPr>
                <w:rFonts w:ascii="仿宋_GB2312" w:hAnsi="仿宋_GB2312" w:cs="仿宋_GB2312" w:eastAsia="仿宋_GB2312"/>
                <w:sz w:val="21"/>
              </w:rPr>
              <w:t>年度办公用电项目。</w:t>
            </w:r>
          </w:p>
          <w:p>
            <w:pPr>
              <w:pStyle w:val="null3"/>
              <w:jc w:val="both"/>
            </w:pPr>
            <w:r>
              <w:rPr>
                <w:rFonts w:ascii="仿宋_GB2312" w:hAnsi="仿宋_GB2312" w:cs="仿宋_GB2312" w:eastAsia="仿宋_GB2312"/>
                <w:sz w:val="21"/>
              </w:rPr>
              <w:t>二、采购内容</w:t>
            </w:r>
          </w:p>
          <w:p>
            <w:pPr>
              <w:pStyle w:val="null3"/>
              <w:ind w:firstLine="420"/>
              <w:jc w:val="both"/>
            </w:pPr>
            <w:r>
              <w:rPr>
                <w:rFonts w:ascii="仿宋_GB2312" w:hAnsi="仿宋_GB2312" w:cs="仿宋_GB2312" w:eastAsia="仿宋_GB2312"/>
                <w:sz w:val="21"/>
              </w:rPr>
              <w:t>西安市不动产登记服务中心城南办事大厅位于西安市雁塔区朱雀大街中段</w:t>
            </w:r>
            <w:r>
              <w:rPr>
                <w:rFonts w:ascii="仿宋_GB2312" w:hAnsi="仿宋_GB2312" w:cs="仿宋_GB2312" w:eastAsia="仿宋_GB2312"/>
                <w:sz w:val="21"/>
              </w:rPr>
              <w:t>21</w:t>
            </w:r>
            <w:r>
              <w:rPr>
                <w:rFonts w:ascii="仿宋_GB2312" w:hAnsi="仿宋_GB2312" w:cs="仿宋_GB2312" w:eastAsia="仿宋_GB2312"/>
                <w:sz w:val="21"/>
              </w:rPr>
              <w:t>号，用电面积约</w:t>
            </w:r>
            <w:r>
              <w:rPr>
                <w:rFonts w:ascii="仿宋_GB2312" w:hAnsi="仿宋_GB2312" w:cs="仿宋_GB2312" w:eastAsia="仿宋_GB2312"/>
                <w:sz w:val="21"/>
              </w:rPr>
              <w:t>5800</w:t>
            </w:r>
            <w:r>
              <w:rPr>
                <w:rFonts w:ascii="仿宋_GB2312" w:hAnsi="仿宋_GB2312" w:cs="仿宋_GB2312" w:eastAsia="仿宋_GB2312"/>
                <w:sz w:val="21"/>
              </w:rPr>
              <w:t>平方米，本次采购内容为办事大厅用电供应</w:t>
            </w:r>
            <w:r>
              <w:rPr>
                <w:rFonts w:ascii="仿宋_GB2312" w:hAnsi="仿宋_GB2312" w:cs="仿宋_GB2312" w:eastAsia="仿宋_GB2312"/>
                <w:sz w:val="21"/>
              </w:rPr>
              <w:t>（</w:t>
            </w:r>
            <w:r>
              <w:rPr>
                <w:rFonts w:ascii="仿宋_GB2312" w:hAnsi="仿宋_GB2312" w:cs="仿宋_GB2312" w:eastAsia="仿宋_GB2312"/>
                <w:sz w:val="21"/>
              </w:rPr>
              <w:t>含供电设施设备共用部位维保费、公摊损耗费</w:t>
            </w:r>
            <w:r>
              <w:rPr>
                <w:rFonts w:ascii="仿宋_GB2312" w:hAnsi="仿宋_GB2312" w:cs="仿宋_GB2312" w:eastAsia="仿宋_GB2312"/>
                <w:sz w:val="21"/>
              </w:rPr>
              <w:t>）</w:t>
            </w:r>
            <w:r>
              <w:rPr>
                <w:rFonts w:ascii="仿宋_GB2312" w:hAnsi="仿宋_GB2312" w:cs="仿宋_GB2312" w:eastAsia="仿宋_GB2312"/>
                <w:sz w:val="21"/>
              </w:rPr>
              <w:t>，根据《关于明确转供电环节电价政策有关事项的通知》</w:t>
            </w:r>
            <w:r>
              <w:rPr>
                <w:rFonts w:ascii="仿宋_GB2312" w:hAnsi="仿宋_GB2312" w:cs="仿宋_GB2312" w:eastAsia="仿宋_GB2312"/>
                <w:sz w:val="21"/>
              </w:rPr>
              <w:t>(</w:t>
            </w:r>
            <w:r>
              <w:rPr>
                <w:rFonts w:ascii="仿宋_GB2312" w:hAnsi="仿宋_GB2312" w:cs="仿宋_GB2312" w:eastAsia="仿宋_GB2312"/>
                <w:sz w:val="21"/>
              </w:rPr>
              <w:t>市发改价格</w:t>
            </w:r>
            <w:r>
              <w:rPr>
                <w:rFonts w:ascii="仿宋_GB2312" w:hAnsi="仿宋_GB2312" w:cs="仿宋_GB2312" w:eastAsia="仿宋_GB2312"/>
                <w:sz w:val="21"/>
              </w:rPr>
              <w:t>(2021)9</w:t>
            </w:r>
            <w:r>
              <w:rPr>
                <w:rFonts w:ascii="仿宋_GB2312" w:hAnsi="仿宋_GB2312" w:cs="仿宋_GB2312" w:eastAsia="仿宋_GB2312"/>
                <w:sz w:val="21"/>
              </w:rPr>
              <w:t>号</w:t>
            </w:r>
            <w:r>
              <w:rPr>
                <w:rFonts w:ascii="仿宋_GB2312" w:hAnsi="仿宋_GB2312" w:cs="仿宋_GB2312" w:eastAsia="仿宋_GB2312"/>
                <w:sz w:val="21"/>
              </w:rPr>
              <w:t>)</w:t>
            </w:r>
            <w:r>
              <w:rPr>
                <w:rFonts w:ascii="仿宋_GB2312" w:hAnsi="仿宋_GB2312" w:cs="仿宋_GB2312" w:eastAsia="仿宋_GB2312"/>
                <w:sz w:val="21"/>
              </w:rPr>
              <w:t>文件要求结合以往年度用电情况及相关设施配套服务</w:t>
            </w:r>
            <w:r>
              <w:rPr>
                <w:rFonts w:ascii="仿宋_GB2312" w:hAnsi="仿宋_GB2312" w:cs="仿宋_GB2312" w:eastAsia="仿宋_GB2312"/>
                <w:sz w:val="21"/>
              </w:rPr>
              <w:t>。</w:t>
            </w:r>
          </w:p>
          <w:p>
            <w:pPr>
              <w:pStyle w:val="null3"/>
              <w:spacing w:after="120"/>
              <w:jc w:val="both"/>
            </w:pPr>
            <w:r>
              <w:rPr>
                <w:rFonts w:ascii="仿宋_GB2312" w:hAnsi="仿宋_GB2312" w:cs="仿宋_GB2312" w:eastAsia="仿宋_GB2312"/>
                <w:sz w:val="21"/>
              </w:rPr>
              <w:t>三、</w:t>
            </w:r>
            <w:r>
              <w:rPr>
                <w:rFonts w:ascii="仿宋_GB2312" w:hAnsi="仿宋_GB2312" w:cs="仿宋_GB2312" w:eastAsia="仿宋_GB2312"/>
                <w:sz w:val="21"/>
              </w:rPr>
              <w:t>采购要求</w:t>
            </w:r>
          </w:p>
          <w:p>
            <w:pPr>
              <w:pStyle w:val="null3"/>
              <w:spacing w:after="120"/>
              <w:ind w:firstLine="420"/>
              <w:jc w:val="both"/>
            </w:pPr>
            <w:r>
              <w:rPr>
                <w:rFonts w:ascii="仿宋_GB2312" w:hAnsi="仿宋_GB2312" w:cs="仿宋_GB2312" w:eastAsia="仿宋_GB2312"/>
                <w:sz w:val="21"/>
              </w:rPr>
              <w:t>参照国家标准《建筑照明设计标准》执行。</w:t>
            </w:r>
          </w:p>
          <w:p>
            <w:pPr>
              <w:pStyle w:val="null3"/>
              <w:spacing w:after="120"/>
              <w:jc w:val="both"/>
            </w:pPr>
            <w:r>
              <w:rPr>
                <w:rFonts w:ascii="仿宋_GB2312" w:hAnsi="仿宋_GB2312" w:cs="仿宋_GB2312" w:eastAsia="仿宋_GB2312"/>
                <w:sz w:val="21"/>
              </w:rPr>
              <w:t>四、服务要求</w:t>
            </w:r>
          </w:p>
          <w:p>
            <w:pPr>
              <w:pStyle w:val="null3"/>
              <w:spacing w:after="120"/>
              <w:ind w:firstLine="420"/>
              <w:jc w:val="both"/>
            </w:pPr>
            <w:r>
              <w:rPr>
                <w:rFonts w:ascii="仿宋_GB2312" w:hAnsi="仿宋_GB2312" w:cs="仿宋_GB2312" w:eastAsia="仿宋_GB2312"/>
                <w:sz w:val="21"/>
              </w:rPr>
              <w:t>1</w:t>
            </w:r>
            <w:r>
              <w:rPr>
                <w:rFonts w:ascii="仿宋_GB2312" w:hAnsi="仿宋_GB2312" w:cs="仿宋_GB2312" w:eastAsia="仿宋_GB2312"/>
                <w:sz w:val="21"/>
              </w:rPr>
              <w:t>、在工作日内保证城南办事大厅正常用电供应</w:t>
            </w:r>
            <w:r>
              <w:rPr>
                <w:rFonts w:ascii="仿宋_GB2312" w:hAnsi="仿宋_GB2312" w:cs="仿宋_GB2312" w:eastAsia="仿宋_GB2312"/>
                <w:sz w:val="21"/>
              </w:rPr>
              <w:t>;</w:t>
            </w:r>
            <w:r>
              <w:rPr>
                <w:rFonts w:ascii="仿宋_GB2312" w:hAnsi="仿宋_GB2312" w:cs="仿宋_GB2312" w:eastAsia="仿宋_GB2312"/>
                <w:sz w:val="21"/>
              </w:rPr>
              <w:t>定期派人提供供电设施设备共用部位维修与保养，并做好相关维保记录</w:t>
            </w:r>
            <w:r>
              <w:rPr>
                <w:rFonts w:ascii="仿宋_GB2312" w:hAnsi="仿宋_GB2312" w:cs="仿宋_GB2312" w:eastAsia="仿宋_GB2312"/>
                <w:sz w:val="21"/>
              </w:rPr>
              <w:t>。</w:t>
            </w:r>
          </w:p>
          <w:p>
            <w:pPr>
              <w:pStyle w:val="null3"/>
              <w:spacing w:after="120"/>
              <w:ind w:firstLine="420"/>
              <w:jc w:val="both"/>
            </w:pPr>
            <w:r>
              <w:rPr>
                <w:rFonts w:ascii="仿宋_GB2312" w:hAnsi="仿宋_GB2312" w:cs="仿宋_GB2312" w:eastAsia="仿宋_GB2312"/>
                <w:sz w:val="21"/>
              </w:rPr>
              <w:t>2</w:t>
            </w:r>
            <w:r>
              <w:rPr>
                <w:rFonts w:ascii="仿宋_GB2312" w:hAnsi="仿宋_GB2312" w:cs="仿宋_GB2312" w:eastAsia="仿宋_GB2312"/>
                <w:sz w:val="21"/>
              </w:rPr>
              <w:t>、如遇正常电路检测或检修需断电</w:t>
            </w:r>
            <w:r>
              <w:rPr>
                <w:rFonts w:ascii="仿宋_GB2312" w:hAnsi="仿宋_GB2312" w:cs="仿宋_GB2312" w:eastAsia="仿宋_GB2312"/>
                <w:sz w:val="21"/>
              </w:rPr>
              <w:t>,</w:t>
            </w:r>
            <w:r>
              <w:rPr>
                <w:rFonts w:ascii="仿宋_GB2312" w:hAnsi="仿宋_GB2312" w:cs="仿宋_GB2312" w:eastAsia="仿宋_GB2312"/>
                <w:sz w:val="21"/>
              </w:rPr>
              <w:t>应提前</w:t>
            </w:r>
            <w:r>
              <w:rPr>
                <w:rFonts w:ascii="仿宋_GB2312" w:hAnsi="仿宋_GB2312" w:cs="仿宋_GB2312" w:eastAsia="仿宋_GB2312"/>
                <w:sz w:val="21"/>
              </w:rPr>
              <w:t>72</w:t>
            </w:r>
            <w:r>
              <w:rPr>
                <w:rFonts w:ascii="仿宋_GB2312" w:hAnsi="仿宋_GB2312" w:cs="仿宋_GB2312" w:eastAsia="仿宋_GB2312"/>
                <w:sz w:val="21"/>
              </w:rPr>
              <w:t>小时通知采购人</w:t>
            </w:r>
            <w:r>
              <w:rPr>
                <w:rFonts w:ascii="仿宋_GB2312" w:hAnsi="仿宋_GB2312" w:cs="仿宋_GB2312" w:eastAsia="仿宋_GB2312"/>
                <w:sz w:val="21"/>
              </w:rPr>
              <w:t>,</w:t>
            </w:r>
            <w:r>
              <w:rPr>
                <w:rFonts w:ascii="仿宋_GB2312" w:hAnsi="仿宋_GB2312" w:cs="仿宋_GB2312" w:eastAsia="仿宋_GB2312"/>
                <w:sz w:val="21"/>
              </w:rPr>
              <w:t>并提供相应的应急预案报备采购人。</w:t>
            </w:r>
          </w:p>
          <w:p>
            <w:pPr>
              <w:pStyle w:val="null3"/>
              <w:spacing w:after="120"/>
              <w:jc w:val="both"/>
            </w:pPr>
            <w:r>
              <w:rPr>
                <w:rFonts w:ascii="仿宋_GB2312" w:hAnsi="仿宋_GB2312" w:cs="仿宋_GB2312" w:eastAsia="仿宋_GB2312"/>
                <w:sz w:val="21"/>
              </w:rPr>
              <w:t>五、商务要求</w:t>
            </w:r>
          </w:p>
          <w:p>
            <w:pPr>
              <w:pStyle w:val="null3"/>
              <w:spacing w:after="120"/>
              <w:ind w:firstLine="420"/>
              <w:jc w:val="both"/>
            </w:pPr>
            <w:r>
              <w:rPr>
                <w:rFonts w:ascii="仿宋_GB2312" w:hAnsi="仿宋_GB2312" w:cs="仿宋_GB2312" w:eastAsia="仿宋_GB2312"/>
                <w:sz w:val="21"/>
              </w:rPr>
              <w:t>1</w:t>
            </w:r>
            <w:r>
              <w:rPr>
                <w:rFonts w:ascii="仿宋_GB2312" w:hAnsi="仿宋_GB2312" w:cs="仿宋_GB2312" w:eastAsia="仿宋_GB2312"/>
                <w:sz w:val="21"/>
              </w:rPr>
              <w:t>、服务期</w:t>
            </w:r>
            <w:r>
              <w:rPr>
                <w:rFonts w:ascii="仿宋_GB2312" w:hAnsi="仿宋_GB2312" w:cs="仿宋_GB2312" w:eastAsia="仿宋_GB2312"/>
                <w:sz w:val="21"/>
              </w:rPr>
              <w:t>:</w:t>
            </w:r>
            <w:r>
              <w:rPr>
                <w:rFonts w:ascii="仿宋_GB2312" w:hAnsi="仿宋_GB2312" w:cs="仿宋_GB2312" w:eastAsia="仿宋_GB2312"/>
                <w:sz w:val="21"/>
              </w:rPr>
              <w:t>一年。</w:t>
            </w:r>
          </w:p>
          <w:p>
            <w:pPr>
              <w:pStyle w:val="null3"/>
              <w:jc w:val="both"/>
            </w:pPr>
            <w:r>
              <w:rPr>
                <w:rFonts w:ascii="仿宋_GB2312" w:hAnsi="仿宋_GB2312" w:cs="仿宋_GB2312" w:eastAsia="仿宋_GB2312"/>
                <w:sz w:val="21"/>
              </w:rPr>
              <w:t xml:space="preserve">        2</w:t>
            </w:r>
            <w:r>
              <w:rPr>
                <w:rFonts w:ascii="仿宋_GB2312" w:hAnsi="仿宋_GB2312" w:cs="仿宋_GB2312" w:eastAsia="仿宋_GB2312"/>
                <w:sz w:val="21"/>
              </w:rPr>
              <w:t>、付款方式</w:t>
            </w:r>
            <w:r>
              <w:rPr>
                <w:rFonts w:ascii="仿宋_GB2312" w:hAnsi="仿宋_GB2312" w:cs="仿宋_GB2312" w:eastAsia="仿宋_GB2312"/>
                <w:sz w:val="21"/>
              </w:rPr>
              <w:t>:</w:t>
            </w:r>
            <w:r>
              <w:rPr>
                <w:rFonts w:ascii="仿宋_GB2312" w:hAnsi="仿宋_GB2312" w:cs="仿宋_GB2312" w:eastAsia="仿宋_GB2312"/>
                <w:sz w:val="21"/>
              </w:rPr>
              <w:t>按月或季度据实结算。合同签定后，供应商提供当月或当季用电使用数据清单，经采购人确认后开具费用发票，采购人接到供应商所提供的发票后，在</w:t>
            </w:r>
            <w:r>
              <w:rPr>
                <w:rFonts w:ascii="仿宋_GB2312" w:hAnsi="仿宋_GB2312" w:cs="仿宋_GB2312" w:eastAsia="仿宋_GB2312"/>
                <w:sz w:val="21"/>
              </w:rPr>
              <w:t>10</w:t>
            </w:r>
            <w:r>
              <w:rPr>
                <w:rFonts w:ascii="仿宋_GB2312" w:hAnsi="仿宋_GB2312" w:cs="仿宋_GB2312" w:eastAsia="仿宋_GB2312"/>
                <w:sz w:val="21"/>
              </w:rPr>
              <w:t>个日历日内向供应商进行转账支付。</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按月据实结算。合同签定后，供应商提供当月用电使用数据清单，经采购人确认后开具费用发票，采购人接到供应商所提供的发票后，在10个日历日内向供应商进行转账支付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供应商提供当月用电使用数据清单，经采购人确认后开具费用发票，采购人接到供应商所提供的发票后，在10个日历日内向供应商进行转账支付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供应商提供当月用电使用数据清单，经采购人确认后开具费用发票，采购人接到供应商所提供的发票后，在10个日历日内向供应商进行转账支付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供应商提供当月用电使用数据清单，经采购人确认后开具费用发票，采购人接到供应商所提供的发票后，在10个日历日内向供应商进行转账支付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供应商提供当月用电使用数据清单，经采购人确认后开具费用发票，采购人接到供应商所提供的发票后，在10个日历日内向供应商进行转账支付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供应商提供当月用电使用数据清单，经采购人确认后开具费用发票，采购人接到供应商所提供的发票后，在10个日历日内向供应商进行转账支付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供应商提供当月用电使用数据清单，经采购人确认后开具费用发票，采购人接到供应商所提供的发票后，在10个日历日内向供应商进行转账支付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供应商提供当月用电使用数据清单，经采购人确认后开具费用发票，采购人接到供应商所提供的发票后，在10个日历日内向供应商进行转账支付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供应商提供当月用电使用数据清单，经采购人确认后开具费用发票，采购人接到供应商所提供的发票后，在10个日历日内向供应商进行转账支付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供应商提供当月用电使用数据清单，经采购人确认后开具费用发票，采购人接到供应商所提供的发票后，在10个日历日内向供应商进行转账支付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供应商提供当月用电使用数据清单，经采购人确认后开具费用发票，采购人接到供应商所提供的发票后，在10个日历日内向供应商进行转账支付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供应商提供当月用电使用数据清单，经采购人确认后开具费用发票，采购人接到供应商所提供的发票后，在10个日历日内向供应商进行转账支付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按国家及行业相关标准执行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按照《合同文本》约定执行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陕西省政府采购供应商拒绝政府采购领域商业贿赂承诺书.docx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为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会计师事务所出具的2024年度审计报告或提交响应文件截止时间前6个月内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税款所属时间为投标文件截止时间前6个月内，至少一个月纳税证明或完税证明（包含增值税或企业所得税至少一种），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缴费月份为投标文件截止时间前6个月内，至少一个月已缴纳的社会保障资金的证明（社会保障资金缴存单据或社保机构开具的社会保险参保缴费情况证明等）；依法不需要缴纳社会保障资金的供应商应提供相关文件证明；依法不需要缴纳社会保障资金的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供应商提供具有履行本合同所必需的设备和专业技术能力的承诺函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供应商需在项目电子化交易系统中按要求上传相应证明文件并进行电子签章（不强制要求投标人提供查询截图，以开标当天现场查询结果为评审依据）。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法定代表人或法定代表人授权书</w:t>
            </w:r>
          </w:p>
        </w:tc>
        <w:tc>
          <w:tcPr>
            <w:tcW w:type="dxa" w:w="3322"/>
          </w:tcPr>
          <w:p>
            <w:pPr>
              <w:pStyle w:val="null3"/>
            </w:pPr>
            <w:r>
              <w:rPr>
                <w:rFonts w:ascii="仿宋_GB2312" w:hAnsi="仿宋_GB2312" w:cs="仿宋_GB2312" w:eastAsia="仿宋_GB2312"/>
              </w:rPr>
              <w:t>供应商应授权合法的人员参加谈判全过程，其中法定代表人直接参加谈判的，须出具法人身份证明，且与营业执照或其他证明资料上信息一致。法定代表人授权代表参加谈判的，须出具法定代表人授权书及授权代表身份证复印件或扫描件；自然人参加谈判的须提供身份证复印件或扫描件。注：以响应文件中所附签章齐全的证明资料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商务应答表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合同主要条款响应</w:t>
            </w:r>
          </w:p>
        </w:tc>
        <w:tc>
          <w:tcPr>
            <w:tcW w:type="dxa" w:w="3322"/>
          </w:tcPr>
          <w:p>
            <w:pPr>
              <w:pStyle w:val="null3"/>
            </w:pPr>
            <w:r>
              <w:rPr>
                <w:rFonts w:ascii="仿宋_GB2312" w:hAnsi="仿宋_GB2312" w:cs="仿宋_GB2312" w:eastAsia="仿宋_GB2312"/>
              </w:rPr>
              <w:t>对“交货地点、付款方式”等实质性内容进行响应且未附加采购人难以接受的条件；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供应商需在项目电子化交易系统中按要求编制响应文件并进行电子签章；</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项目实施方案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