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版本号：0702-2541SXO6000120250909001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法律顾问服务项目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0702-2541SXO60001</w:t>
      </w:r>
      <w:r>
        <w:br/>
      </w:r>
      <w:r>
        <w:br/>
      </w:r>
      <w:r>
        <w:br/>
      </w:r>
    </w:p>
    <w:p>
      <w:pPr>
        <w:pStyle w:val="null3"/>
        <w:jc w:val="center"/>
        <w:outlineLvl w:val="2"/>
      </w:pPr>
      <w:r>
        <w:rPr>
          <w:rFonts w:ascii="仿宋_GB2312" w:hAnsi="仿宋_GB2312" w:cs="仿宋_GB2312" w:eastAsia="仿宋_GB2312"/>
          <w:sz w:val="28"/>
          <w:b/>
        </w:rPr>
        <w:t>西安市城市管理和综合执法局</w:t>
      </w:r>
    </w:p>
    <w:p>
      <w:pPr>
        <w:pStyle w:val="null3"/>
        <w:jc w:val="center"/>
        <w:outlineLvl w:val="2"/>
      </w:pPr>
      <w:r>
        <w:rPr>
          <w:rFonts w:ascii="仿宋_GB2312" w:hAnsi="仿宋_GB2312" w:cs="仿宋_GB2312" w:eastAsia="仿宋_GB2312"/>
          <w:sz w:val="28"/>
          <w:b/>
        </w:rPr>
        <w:t>中机国际招标有限公司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中机国际招标有限公司</w:t>
      </w:r>
      <w:r>
        <w:rPr>
          <w:rFonts w:ascii="仿宋_GB2312" w:hAnsi="仿宋_GB2312" w:cs="仿宋_GB2312" w:eastAsia="仿宋_GB2312"/>
        </w:rPr>
        <w:t>（以下简称“代理机构”）受</w:t>
      </w:r>
      <w:r>
        <w:rPr>
          <w:rFonts w:ascii="仿宋_GB2312" w:hAnsi="仿宋_GB2312" w:cs="仿宋_GB2312" w:eastAsia="仿宋_GB2312"/>
        </w:rPr>
        <w:t>西安市城市管理和综合执法局</w:t>
      </w:r>
      <w:r>
        <w:rPr>
          <w:rFonts w:ascii="仿宋_GB2312" w:hAnsi="仿宋_GB2312" w:cs="仿宋_GB2312" w:eastAsia="仿宋_GB2312"/>
        </w:rPr>
        <w:t>委托，拟对</w:t>
      </w:r>
      <w:r>
        <w:rPr>
          <w:rFonts w:ascii="仿宋_GB2312" w:hAnsi="仿宋_GB2312" w:cs="仿宋_GB2312" w:eastAsia="仿宋_GB2312"/>
        </w:rPr>
        <w:t>法律顾问服务项目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0702-2541SXO60001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法律顾问服务项目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为提升市城管执法局系统法治政府建设水平，根据省市有关法律顾问制度的相关规定，我局拟聘用一家律师事务所为局机关及14家局属事业单位提供法律顾问服务，建立健全法律风险化解机制。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须提供法定代表人身份证明及身份证复印件；授权代表参与磋商，须提供法定代表人授权书（附法定代表人、被授权人身份证复印件）及被授权人身份证复印件；</w:t>
      </w:r>
    </w:p>
    <w:p>
      <w:pPr>
        <w:pStyle w:val="null3"/>
      </w:pPr>
      <w:r>
        <w:rPr>
          <w:rFonts w:ascii="仿宋_GB2312" w:hAnsi="仿宋_GB2312" w:cs="仿宋_GB2312" w:eastAsia="仿宋_GB2312"/>
        </w:rPr>
        <w:t>2、资质证书：供应商须具备合法有效的律师事务所执业许可证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曲秀峰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029-86788463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中机国际招标有限公司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北京市丰台区西营街1号院通用时代中心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100071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18066804314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领取项目成交通知书后，按照合同成交金额的5%缴纳项目履约保证金；在项目服务期结束后，乙方向甲方提出履约验收申请，甲方对项目进行履约验收，验收合格后，甲方出具政府采购项目验收单，乙方持政府采购项目验收单到履约保证金原收取人处办理退还手续。</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代理服务费收费标准：参照国家计委颁发的《招标代理服务收费管理暂行办法》(计价格[2002]1980号)规定的招标代理服务收费标准下浮23%计算收取。 户名：中机国际招标有限公司 开户行：中国银行北京西城支行 账号：3233 6606 6071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西安市城市管理和综合执法局</w:t>
      </w:r>
      <w:r>
        <w:rPr>
          <w:rFonts w:ascii="仿宋_GB2312" w:hAnsi="仿宋_GB2312" w:cs="仿宋_GB2312" w:eastAsia="仿宋_GB2312"/>
        </w:rPr>
        <w:t>和</w:t>
      </w:r>
      <w:r>
        <w:rPr>
          <w:rFonts w:ascii="仿宋_GB2312" w:hAnsi="仿宋_GB2312" w:cs="仿宋_GB2312" w:eastAsia="仿宋_GB2312"/>
        </w:rPr>
        <w:t>中机国际招标有限公司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中机国际招标有限公司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中机国际招标有限公司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满足磋商文件要求和省市关于行政机关法律顾问管理和评价的文件要求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中机国际招标有限公司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中机国际招标有限公司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中机国际招标有限公司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联系人：黄粤</w:t>
      </w:r>
    </w:p>
    <w:p>
      <w:pPr>
        <w:pStyle w:val="null3"/>
      </w:pPr>
      <w:r>
        <w:rPr>
          <w:rFonts w:ascii="仿宋_GB2312" w:hAnsi="仿宋_GB2312" w:cs="仿宋_GB2312" w:eastAsia="仿宋_GB2312"/>
        </w:rPr>
        <w:t>联系电话：18066804314</w:t>
      </w:r>
    </w:p>
    <w:p>
      <w:pPr>
        <w:pStyle w:val="null3"/>
      </w:pPr>
      <w:r>
        <w:rPr>
          <w:rFonts w:ascii="仿宋_GB2312" w:hAnsi="仿宋_GB2312" w:cs="仿宋_GB2312" w:eastAsia="仿宋_GB2312"/>
        </w:rPr>
        <w:t>地址：北京市丰台区西营街1号院通用时代中心</w:t>
      </w:r>
    </w:p>
    <w:p>
      <w:pPr>
        <w:pStyle w:val="null3"/>
      </w:pPr>
      <w:r>
        <w:rPr>
          <w:rFonts w:ascii="仿宋_GB2312" w:hAnsi="仿宋_GB2312" w:cs="仿宋_GB2312" w:eastAsia="仿宋_GB2312"/>
        </w:rPr>
        <w:t>邮编：100071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为提升市城管执法局系统法治政府建设水平，根据省市有关法律顾问制度的相关规定，我局拟聘用一家律师事务所为局机关及14家局属事业单位提供法律顾问服务，建立健全法律风险化解机制。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法律顾问服务项目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标的名称：法律顾问服务项目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b/>
                <w:color w:val="000000"/>
              </w:rPr>
              <w:t>一、服务对象</w:t>
            </w:r>
          </w:p>
          <w:p>
            <w:pPr>
              <w:pStyle w:val="null3"/>
              <w:ind w:firstLine="456"/>
              <w:jc w:val="left"/>
            </w:pPr>
            <w:r>
              <w:rPr>
                <w:rFonts w:ascii="仿宋_GB2312" w:hAnsi="仿宋_GB2312" w:cs="仿宋_GB2312" w:eastAsia="仿宋_GB2312"/>
                <w:sz w:val="18"/>
                <w:color w:val="000000"/>
              </w:rPr>
              <w:t>本项目的服务对象涵盖西安市城市管理和综合执法局及局下属事业单位，具体包括：</w:t>
            </w:r>
          </w:p>
          <w:p>
            <w:pPr>
              <w:pStyle w:val="null3"/>
              <w:ind w:firstLine="380"/>
              <w:jc w:val="left"/>
            </w:pPr>
            <w:r>
              <w:rPr>
                <w:rFonts w:ascii="仿宋_GB2312" w:hAnsi="仿宋_GB2312" w:cs="仿宋_GB2312" w:eastAsia="仿宋_GB2312"/>
                <w:sz w:val="18"/>
                <w:color w:val="000000"/>
              </w:rPr>
              <w:t>1、西安市城市管理和综合执法局局机关；</w:t>
            </w:r>
          </w:p>
          <w:p>
            <w:pPr>
              <w:pStyle w:val="null3"/>
              <w:ind w:firstLine="404"/>
              <w:jc w:val="left"/>
            </w:pPr>
            <w:r>
              <w:rPr>
                <w:rFonts w:ascii="仿宋_GB2312" w:hAnsi="仿宋_GB2312" w:cs="仿宋_GB2312" w:eastAsia="仿宋_GB2312"/>
                <w:sz w:val="18"/>
                <w:color w:val="000000"/>
              </w:rPr>
              <w:t>2、西安市城市管理和综合执法局1</w:t>
            </w:r>
            <w:r>
              <w:rPr>
                <w:rFonts w:ascii="仿宋_GB2312" w:hAnsi="仿宋_GB2312" w:cs="仿宋_GB2312" w:eastAsia="仿宋_GB2312"/>
                <w:sz w:val="18"/>
                <w:color w:val="000000"/>
              </w:rPr>
              <w:t>4</w:t>
            </w:r>
            <w:r>
              <w:rPr>
                <w:rFonts w:ascii="仿宋_GB2312" w:hAnsi="仿宋_GB2312" w:cs="仿宋_GB2312" w:eastAsia="仿宋_GB2312"/>
                <w:sz w:val="18"/>
                <w:color w:val="000000"/>
              </w:rPr>
              <w:t>家局属事业单位，具体为：</w:t>
            </w:r>
          </w:p>
          <w:p>
            <w:pPr>
              <w:pStyle w:val="null3"/>
              <w:ind w:firstLine="404"/>
              <w:jc w:val="left"/>
            </w:pPr>
            <w:r>
              <w:rPr>
                <w:rFonts w:ascii="仿宋_GB2312" w:hAnsi="仿宋_GB2312" w:cs="仿宋_GB2312" w:eastAsia="仿宋_GB2312"/>
                <w:sz w:val="18"/>
                <w:color w:val="000000"/>
              </w:rPr>
              <w:t>西安市智慧城管指挥中心、市城市照明管护中心、市燃气服务中心、市供热服务中心、市城肥清运中心、市三民村垃圾处理中转站、市城市绿化事务中心、市城市管理研究院、丰庆公园管护中心、长乐公园、革命公园、莲湖公园、城北公园管护中心、市容环境服务中心。</w:t>
            </w:r>
          </w:p>
          <w:p>
            <w:pPr>
              <w:pStyle w:val="null3"/>
              <w:jc w:val="left"/>
            </w:pPr>
            <w:r>
              <w:rPr>
                <w:rFonts w:ascii="仿宋_GB2312" w:hAnsi="仿宋_GB2312" w:cs="仿宋_GB2312" w:eastAsia="仿宋_GB2312"/>
                <w:sz w:val="18"/>
                <w:b/>
                <w:color w:val="000000"/>
              </w:rPr>
              <w:t>二、服务内容</w:t>
            </w:r>
          </w:p>
          <w:p>
            <w:pPr>
              <w:pStyle w:val="null3"/>
              <w:ind w:firstLine="404"/>
              <w:jc w:val="left"/>
            </w:pPr>
            <w:r>
              <w:rPr>
                <w:rFonts w:ascii="仿宋_GB2312" w:hAnsi="仿宋_GB2312" w:cs="仿宋_GB2312" w:eastAsia="仿宋_GB2312"/>
                <w:sz w:val="18"/>
                <w:color w:val="000000"/>
              </w:rPr>
              <w:t>在合同履行期间，充分发挥法律顾问参谋助手作用，为西安市城市管理和综合执法局局机关以及属</w:t>
            </w:r>
            <w:r>
              <w:rPr>
                <w:rFonts w:ascii="仿宋_GB2312" w:hAnsi="仿宋_GB2312" w:cs="仿宋_GB2312" w:eastAsia="仿宋_GB2312"/>
                <w:sz w:val="18"/>
                <w:color w:val="000000"/>
              </w:rPr>
              <w:t>14</w:t>
            </w:r>
            <w:r>
              <w:rPr>
                <w:rFonts w:ascii="仿宋_GB2312" w:hAnsi="仿宋_GB2312" w:cs="仿宋_GB2312" w:eastAsia="仿宋_GB2312"/>
                <w:sz w:val="18"/>
                <w:color w:val="000000"/>
              </w:rPr>
              <w:t>个事业单位提供法律咨询等服务，有效解决城市管理工作中出现的各种涉法问题，帮助推动法治政府建设工作，全面维护市城管执法局合法权益。</w:t>
            </w:r>
          </w:p>
          <w:p>
            <w:pPr>
              <w:pStyle w:val="null3"/>
              <w:jc w:val="left"/>
            </w:pPr>
            <w:r>
              <w:rPr>
                <w:rFonts w:ascii="仿宋_GB2312" w:hAnsi="仿宋_GB2312" w:cs="仿宋_GB2312" w:eastAsia="仿宋_GB2312"/>
                <w:sz w:val="18"/>
                <w:b/>
                <w:color w:val="000000"/>
              </w:rPr>
              <w:t>三、技术要求</w:t>
            </w:r>
          </w:p>
          <w:p>
            <w:pPr>
              <w:pStyle w:val="null3"/>
              <w:ind w:firstLine="404"/>
              <w:jc w:val="left"/>
            </w:pPr>
            <w:r>
              <w:rPr>
                <w:rFonts w:ascii="仿宋_GB2312" w:hAnsi="仿宋_GB2312" w:cs="仿宋_GB2312" w:eastAsia="仿宋_GB2312"/>
                <w:sz w:val="18"/>
                <w:color w:val="000000"/>
              </w:rPr>
              <w:t>1、供应商应具备深厚的政务法律服务经验，具有丰富的城市管理和综合执法领域法律服务经验，熟悉市容环卫、园林绿化、市政设施、燃气、供热等行政管理相关法律事务，能够为行政执法、规范性文件审查、复议诉讼案件办理、合同签订等提供专业法律支持。</w:t>
            </w:r>
          </w:p>
          <w:p>
            <w:pPr>
              <w:pStyle w:val="null3"/>
              <w:ind w:firstLine="404"/>
              <w:jc w:val="left"/>
            </w:pPr>
            <w:r>
              <w:rPr>
                <w:rFonts w:ascii="仿宋_GB2312" w:hAnsi="仿宋_GB2312" w:cs="仿宋_GB2312" w:eastAsia="仿宋_GB2312"/>
                <w:sz w:val="18"/>
                <w:color w:val="000000"/>
              </w:rPr>
              <w:t>2、能够不定时解答专业法律咨询，解答法律问题，就市城管执法局机关以及局属事业单位决策、管理、执法或经营中的重大事项提供法律意见和建议，并提供《法律意见书》；就采购人口头询问，即时进行解答； 就采购人关心的重大事项的咨询，在三个工作日内出具《法律意见书》。</w:t>
            </w:r>
          </w:p>
          <w:p>
            <w:pPr>
              <w:pStyle w:val="null3"/>
              <w:ind w:firstLine="360"/>
              <w:jc w:val="left"/>
            </w:pPr>
            <w:r>
              <w:rPr>
                <w:rFonts w:ascii="仿宋_GB2312" w:hAnsi="仿宋_GB2312" w:cs="仿宋_GB2312" w:eastAsia="仿宋_GB2312"/>
                <w:sz w:val="18"/>
                <w:color w:val="000000"/>
              </w:rPr>
              <w:t>3、配备不少于六人的专业服务团队，团队成员应满足以下配置要求：</w:t>
            </w:r>
          </w:p>
          <w:p>
            <w:pPr>
              <w:pStyle w:val="null3"/>
              <w:ind w:firstLine="360"/>
              <w:jc w:val="left"/>
            </w:pPr>
            <w:r>
              <w:rPr>
                <w:rFonts w:ascii="仿宋_GB2312" w:hAnsi="仿宋_GB2312" w:cs="仿宋_GB2312" w:eastAsia="仿宋_GB2312"/>
                <w:sz w:val="18"/>
                <w:color w:val="000000"/>
              </w:rPr>
              <w:t>(1)配备两名以上服务城市管理和综合执法领域【3年以上】的资深律师，能够提供行政执法合规指导与案件分析服务</w:t>
            </w:r>
            <w:r>
              <w:rPr>
                <w:rFonts w:ascii="仿宋_GB2312" w:hAnsi="仿宋_GB2312" w:cs="仿宋_GB2312" w:eastAsia="仿宋_GB2312"/>
                <w:sz w:val="18"/>
              </w:rPr>
              <w:t xml:space="preserve"> </w:t>
            </w:r>
            <w:r>
              <w:rPr>
                <w:rFonts w:ascii="仿宋_GB2312" w:hAnsi="仿宋_GB2312" w:cs="仿宋_GB2312" w:eastAsia="仿宋_GB2312"/>
                <w:sz w:val="18"/>
                <w:color w:val="000000"/>
              </w:rPr>
              <w:t>；</w:t>
            </w:r>
          </w:p>
          <w:p>
            <w:pPr>
              <w:pStyle w:val="null3"/>
              <w:ind w:firstLine="400"/>
              <w:jc w:val="left"/>
            </w:pPr>
            <w:r>
              <w:rPr>
                <w:rFonts w:ascii="仿宋_GB2312" w:hAnsi="仿宋_GB2312" w:cs="仿宋_GB2312" w:eastAsia="仿宋_GB2312"/>
                <w:sz w:val="18"/>
                <w:color w:val="000000"/>
              </w:rPr>
              <w:t>(2)配备两名以上【执业5年以上】具有民商事法律服务经验的资深律师，能够就合同审查、争议解决、投融资等事务提供法律支持；</w:t>
            </w:r>
          </w:p>
          <w:p>
            <w:pPr>
              <w:pStyle w:val="null3"/>
              <w:ind w:firstLine="404"/>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3）至少配备一名【执业10年以上】具有丰富立法工作经验的资深律师，熟悉政策法规制定程序，能够配合完成地方性法规、规章或规范性文件制定及修订工作；</w:t>
            </w:r>
          </w:p>
          <w:p>
            <w:pPr>
              <w:pStyle w:val="null3"/>
              <w:ind w:firstLine="400"/>
              <w:jc w:val="left"/>
            </w:pPr>
            <w:r>
              <w:rPr>
                <w:rFonts w:ascii="仿宋_GB2312" w:hAnsi="仿宋_GB2312" w:cs="仿宋_GB2312" w:eastAsia="仿宋_GB2312"/>
                <w:sz w:val="18"/>
                <w:color w:val="000000"/>
              </w:rPr>
              <w:t>(4)至少配备一名具有政务服务经验的专业人员，熟悉政府内部流程与行政事务运作，能配合完成相关政务协调工作</w:t>
            </w:r>
            <w:r>
              <w:rPr>
                <w:rFonts w:ascii="仿宋_GB2312" w:hAnsi="仿宋_GB2312" w:cs="仿宋_GB2312" w:eastAsia="仿宋_GB2312"/>
                <w:sz w:val="18"/>
              </w:rPr>
              <w:t xml:space="preserve"> </w:t>
            </w:r>
            <w:r>
              <w:rPr>
                <w:rFonts w:ascii="仿宋_GB2312" w:hAnsi="仿宋_GB2312" w:cs="仿宋_GB2312" w:eastAsia="仿宋_GB2312"/>
                <w:sz w:val="18"/>
                <w:color w:val="000000"/>
              </w:rPr>
              <w:t>；</w:t>
            </w:r>
          </w:p>
          <w:p>
            <w:pPr>
              <w:pStyle w:val="null3"/>
              <w:ind w:firstLine="400"/>
              <w:jc w:val="left"/>
            </w:pPr>
            <w:r>
              <w:rPr>
                <w:rFonts w:ascii="仿宋_GB2312" w:hAnsi="仿宋_GB2312" w:cs="仿宋_GB2312" w:eastAsia="仿宋_GB2312"/>
                <w:sz w:val="18"/>
                <w:color w:val="000000"/>
              </w:rPr>
              <w:t>(5)服务团队所有人员具备相关法律、政策研究或行政管理背景，专业互补、结构合理。</w:t>
            </w:r>
          </w:p>
          <w:p>
            <w:pPr>
              <w:pStyle w:val="null3"/>
              <w:ind w:firstLine="404"/>
              <w:jc w:val="left"/>
            </w:pPr>
            <w:r>
              <w:rPr>
                <w:rFonts w:ascii="仿宋_GB2312" w:hAnsi="仿宋_GB2312" w:cs="仿宋_GB2312" w:eastAsia="仿宋_GB2312"/>
                <w:sz w:val="18"/>
                <w:color w:val="000000"/>
              </w:rPr>
              <w:t>4、应采购人要求草拟、修改、审查合同和有关法律事务文书。对于一般性合同，在一个工作日内完成；对行政管理等有重大影响的合同，在两个工作日内完成。</w:t>
            </w:r>
          </w:p>
          <w:p>
            <w:pPr>
              <w:pStyle w:val="null3"/>
              <w:ind w:firstLine="404"/>
              <w:jc w:val="left"/>
            </w:pPr>
            <w:r>
              <w:rPr>
                <w:rFonts w:ascii="仿宋_GB2312" w:hAnsi="仿宋_GB2312" w:cs="仿宋_GB2312" w:eastAsia="仿宋_GB2312"/>
                <w:sz w:val="18"/>
                <w:color w:val="000000"/>
              </w:rPr>
              <w:t>5、应采购人要求参加相关事项的讨论会、论证会或办公会，就相关事项提出法律意见。对采购人起草的法规、规章、规范性文件，响应人在两个工作日内出具《法律意见书》。</w:t>
            </w:r>
          </w:p>
          <w:p>
            <w:pPr>
              <w:pStyle w:val="null3"/>
              <w:ind w:firstLine="400"/>
              <w:jc w:val="left"/>
            </w:pPr>
            <w:r>
              <w:rPr>
                <w:rFonts w:ascii="仿宋_GB2312" w:hAnsi="仿宋_GB2312" w:cs="仿宋_GB2312" w:eastAsia="仿宋_GB2312"/>
                <w:sz w:val="18"/>
                <w:color w:val="000000"/>
              </w:rPr>
              <w:t>6、指导或代理采购人参与经济、贸易、科技等项目考察、论证、商务谈判、签约。接受采购人委托，参与经济合同谈判。</w:t>
            </w:r>
          </w:p>
          <w:p>
            <w:pPr>
              <w:pStyle w:val="null3"/>
              <w:ind w:firstLine="404"/>
              <w:jc w:val="left"/>
            </w:pPr>
            <w:r>
              <w:rPr>
                <w:rFonts w:ascii="仿宋_GB2312" w:hAnsi="仿宋_GB2312" w:cs="仿宋_GB2312" w:eastAsia="仿宋_GB2312"/>
                <w:sz w:val="18"/>
                <w:color w:val="000000"/>
              </w:rPr>
              <w:t>7、对采购人行政管理或行业监管、发展、经营活动中因立法变化可能涉及的问题，向采购人出具《法律建议(意见)书》,以不断推进依法行政，改进管理和服务水平，更好地维护采购人利益。</w:t>
            </w:r>
          </w:p>
          <w:p>
            <w:pPr>
              <w:pStyle w:val="null3"/>
              <w:ind w:firstLine="400"/>
              <w:jc w:val="left"/>
            </w:pPr>
            <w:r>
              <w:rPr>
                <w:rFonts w:ascii="仿宋_GB2312" w:hAnsi="仿宋_GB2312" w:cs="仿宋_GB2312" w:eastAsia="仿宋_GB2312"/>
                <w:sz w:val="18"/>
                <w:color w:val="000000"/>
              </w:rPr>
              <w:t>8、应采购人要求，进行法律宣传、举办法律讲座等。</w:t>
            </w:r>
          </w:p>
          <w:p>
            <w:pPr>
              <w:pStyle w:val="null3"/>
              <w:ind w:firstLine="404"/>
              <w:jc w:val="left"/>
            </w:pPr>
            <w:r>
              <w:rPr>
                <w:rFonts w:ascii="仿宋_GB2312" w:hAnsi="仿宋_GB2312" w:cs="仿宋_GB2312" w:eastAsia="仿宋_GB2312"/>
                <w:sz w:val="18"/>
                <w:color w:val="000000"/>
              </w:rPr>
              <w:t>9、在采购人授权范围内，参与有关的涉外法律事务的谈判、签约活动，在采购人授权范围内，参加招标、开标、见证和代理各种商务活动。</w:t>
            </w:r>
          </w:p>
          <w:p>
            <w:pPr>
              <w:pStyle w:val="null3"/>
              <w:ind w:firstLine="404"/>
              <w:jc w:val="left"/>
            </w:pPr>
            <w:r>
              <w:rPr>
                <w:rFonts w:ascii="仿宋_GB2312" w:hAnsi="仿宋_GB2312" w:cs="仿宋_GB2312" w:eastAsia="仿宋_GB2312"/>
                <w:sz w:val="18"/>
                <w:color w:val="000000"/>
              </w:rPr>
              <w:t>10、应采购人要求，参与相关专项项目的立项、调研、资信调查、可行性法律分析、合同起草等法律文件撰写、商务谈判、调处纠纷等工作。此项工作的具体权利义务、收费标准由双方协商另行签订《专项法律服务协议》进行确定。</w:t>
            </w:r>
          </w:p>
          <w:p>
            <w:pPr>
              <w:pStyle w:val="null3"/>
              <w:ind w:firstLine="404"/>
              <w:jc w:val="left"/>
            </w:pPr>
            <w:r>
              <w:rPr>
                <w:rFonts w:ascii="仿宋_GB2312" w:hAnsi="仿宋_GB2312" w:cs="仿宋_GB2312" w:eastAsia="仿宋_GB2312"/>
                <w:sz w:val="18"/>
                <w:color w:val="000000"/>
              </w:rPr>
              <w:t>11、接受采购人委托，担任代理人参加诉讼、非诉讼、调解、仲裁活动。一般性案件的代理，即接受采购人指派代理的诉讼、非诉讼、调解、仲裁活动，供应商不收费，案件标的50万元以上或案情疑难复杂的案件代理费用由双方协商确定，供应商应给予充分优惠。</w:t>
            </w:r>
          </w:p>
          <w:p>
            <w:pPr>
              <w:pStyle w:val="null3"/>
              <w:ind w:firstLine="400"/>
              <w:jc w:val="left"/>
            </w:pPr>
            <w:r>
              <w:rPr>
                <w:rFonts w:ascii="仿宋_GB2312" w:hAnsi="仿宋_GB2312" w:cs="仿宋_GB2312" w:eastAsia="仿宋_GB2312"/>
                <w:sz w:val="18"/>
                <w:color w:val="000000"/>
              </w:rPr>
              <w:t>12、接受采购人委托、办理其他法律事务。</w:t>
            </w:r>
          </w:p>
          <w:p>
            <w:pPr>
              <w:pStyle w:val="null3"/>
              <w:jc w:val="left"/>
            </w:pPr>
            <w:r>
              <w:rPr>
                <w:rFonts w:ascii="仿宋_GB2312" w:hAnsi="仿宋_GB2312" w:cs="仿宋_GB2312" w:eastAsia="仿宋_GB2312"/>
                <w:sz w:val="18"/>
                <w:b/>
                <w:color w:val="000000"/>
              </w:rPr>
              <w:t>四、服务要求</w:t>
            </w:r>
          </w:p>
          <w:p>
            <w:pPr>
              <w:pStyle w:val="null3"/>
              <w:ind w:firstLine="428"/>
              <w:jc w:val="left"/>
            </w:pPr>
            <w:r>
              <w:rPr>
                <w:rFonts w:ascii="仿宋_GB2312" w:hAnsi="仿宋_GB2312" w:cs="仿宋_GB2312" w:eastAsia="仿宋_GB2312"/>
                <w:sz w:val="18"/>
                <w:color w:val="000000"/>
              </w:rPr>
              <w:t>1.供应商承担我局局机关及局属事业单位法律顾问服务事项，须委派3-5名固定律师作为法律顾问，落实工作日法律顾问坐班制，由律师坐班市城管执法局政策法规处办理咨询等业务，其中资深律师坐班每周不少于一天。</w:t>
            </w:r>
          </w:p>
          <w:p>
            <w:pPr>
              <w:pStyle w:val="null3"/>
              <w:ind w:firstLine="464"/>
              <w:jc w:val="left"/>
            </w:pPr>
            <w:r>
              <w:rPr>
                <w:rFonts w:ascii="仿宋_GB2312" w:hAnsi="仿宋_GB2312" w:cs="仿宋_GB2312" w:eastAsia="仿宋_GB2312"/>
                <w:sz w:val="18"/>
                <w:color w:val="000000"/>
              </w:rPr>
              <w:t>2、法律顾问在工作中必须遵守“以事实为根据，以法律为准绳”原则，勤勉、尽责地完成受托的法律服务工作，全面维护我局所属单位的合法权益。</w:t>
            </w:r>
          </w:p>
          <w:p>
            <w:pPr>
              <w:pStyle w:val="null3"/>
              <w:ind w:firstLine="404"/>
              <w:jc w:val="left"/>
            </w:pPr>
            <w:r>
              <w:rPr>
                <w:rFonts w:ascii="仿宋_GB2312" w:hAnsi="仿宋_GB2312" w:cs="仿宋_GB2312" w:eastAsia="仿宋_GB2312"/>
                <w:sz w:val="18"/>
                <w:color w:val="000000"/>
              </w:rPr>
              <w:t>3、律师对其获知的我方涉密事项负有保密责任，非由法律规定或者我方同意，不得向任何第三方披露。</w:t>
            </w:r>
          </w:p>
          <w:p>
            <w:pPr>
              <w:pStyle w:val="null3"/>
              <w:ind w:firstLine="404"/>
              <w:jc w:val="left"/>
            </w:pPr>
            <w:r>
              <w:rPr>
                <w:rFonts w:ascii="仿宋_GB2312" w:hAnsi="仿宋_GB2312" w:cs="仿宋_GB2312" w:eastAsia="仿宋_GB2312"/>
                <w:sz w:val="18"/>
                <w:color w:val="000000"/>
              </w:rPr>
              <w:t>4、律师应当在取得采购人提供的文件资料后，及时完成委托事项，并及时通报工作进程(遇有急需解决的事宜， 可随时联系)。</w:t>
            </w:r>
          </w:p>
          <w:p>
            <w:pPr>
              <w:pStyle w:val="null3"/>
              <w:jc w:val="left"/>
            </w:pPr>
            <w:r>
              <w:rPr>
                <w:rFonts w:ascii="仿宋_GB2312" w:hAnsi="仿宋_GB2312" w:cs="仿宋_GB2312" w:eastAsia="仿宋_GB2312"/>
                <w:sz w:val="18"/>
                <w:color w:val="000000"/>
              </w:rPr>
              <w:t>5、对采购人业务应当建档，保存完整的工作记录。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满足磋商文件要求和省市关于行政机关法律顾问管理和评价的文件要求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合同签订后，采购人收到增值税发票后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注：以上②-⑤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法定代表人直接参加磋商，须提供法定代表人身份证明及身份证复印件；授权代表参与磋商，须提供法定代表人授权书（附法定代表人、被授权人身份证复印件）及被授权人身份证复印件；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供应商须具备合法有效的律师事务所执业许可证</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标的清单 报价表 供应商资格证明文件.docx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商务、服务、技术条款偏离表.docx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商务、服务、技术条款偏离表.docx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符合磋商文件的所有实质性要求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1、评审内容 供应商提供针对本项目的总体实施方案，总体实施方案内容细致全面，能够体现出供应商对项目任务和服务内容的理解。 2、赋分标准 （1）方案内容科学合理、可操作性强、方案内容齐全、完全满足项目需求，得15分； （2）方案内容可行且科学合理可操作性较强、方案内容较齐全，满足项目需求，得12分； （3）方案内容较科学合理有一定的操作性、方案内容较齐全，基本满足项目需求得9分； （4）方案内容可行性一般，方案内容基本合理，得6分； （5）方案内容欠缺、缺乏科学性合理性、可操作性较差，得3分。 未提供或其他得0分。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1、评审内容 供应商提供针对本项目的服务要求，具有规范的服务体系和工作流程。 2、赋分标准 （1）服务体系科学合理、工作流程可操作性强、内容齐全、完全满足项目需求，得15分； （2）服务体系科学合理，工作流程可操作性较强、内容较齐全，满足项目需求，得12分； （3）服务体系较科学合理、工作流程有一定的操作性、内容较齐全，基本满足项目需求得9分； （4）服务体系一般，工作流程基本合理，内容基本齐全，基本满足项目需求得6分； （5）服务体系差、工作流程欠缺、缺乏科学性合理性、可操作性较差，不太满足项目需求得3分。 未提供或其他得0分。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1、评审内容 供应商有完善的组织机构，健全严格的管理制度，建立了比较完善的工作程序制度和管理体系。 2、赋分标准 （1）组织机构完善，管理制度科学合理、完全满足项目需求，得15分； （2）组织机构较为完善，管理制度科学合理，满足项目需求，得12分； （3）组织机构较为完善，管理制度基本科学合理，基本满足项目需求得9分； （4）组织机构基本完善，管理制度基本合理，基本满足项目需求得6分； （5）组织机构不太，管理制度不够科学合理，不太满足项目需求得3分。 未提供或其他得0分。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保密制度和措施</w:t>
            </w:r>
          </w:p>
        </w:tc>
        <w:tc>
          <w:tcPr>
            <w:tcW w:type="dxa" w:w="2492"/>
          </w:tcPr>
          <w:p>
            <w:pPr>
              <w:pStyle w:val="null3"/>
            </w:pPr>
            <w:r>
              <w:rPr>
                <w:rFonts w:ascii="仿宋_GB2312" w:hAnsi="仿宋_GB2312" w:cs="仿宋_GB2312" w:eastAsia="仿宋_GB2312"/>
              </w:rPr>
              <w:t>1、评审内容 供应商具有完善的国家法律法规规定的保密制度和措施，充分保证采购人信息不泄密。 2、赋分标准 （1）保密制度科学合理、可操作性强、措施齐全、完全满足项目需求，得10分； （2）保密制度可行且科学合理可操作性较强、措施较齐全，满足项目需求，得8分； （3）保密制度较科学合理有一定的操作性、措施较齐全，基本满足项目需求得6分； （4）保密制度可行性一般，措施基本合理，基本满足项目需求得4分； （5）保密制度较差、保密制度缺乏科学性合理性、可操作性较差，不太满足项目需求得2分。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人员安排</w:t>
            </w:r>
          </w:p>
        </w:tc>
        <w:tc>
          <w:tcPr>
            <w:tcW w:type="dxa" w:w="2492"/>
          </w:tcPr>
          <w:p>
            <w:pPr>
              <w:pStyle w:val="null3"/>
            </w:pPr>
            <w:r>
              <w:rPr>
                <w:rFonts w:ascii="仿宋_GB2312" w:hAnsi="仿宋_GB2312" w:cs="仿宋_GB2312" w:eastAsia="仿宋_GB2312"/>
              </w:rPr>
              <w:t>（1）供应商服务团队中有一名10年（含）以上执业经验律师，且具有丰富立法工作经验的资深律师，熟悉政策法规制定程序；得2分，不满足不得分。 （2）供应商服务团队中有两名5年（含）以上执业经验律师，且均具有民商事法律服务经验，能够就合同审查、争议解决、投融资 等事务提供法律支持；得4分，不满足不得分。 （3）供应商服务团队中有两名3年（含）以上执业律师，且均具有丰富服务城市管理和综合执法领域经验；得4分，不满足不得分。 （4）供应商服务团队中有一名具有政务服务经验的专业人员，熟悉政府内部流程与行政事务运作，能配合完成相关政务协调工作；得2分，不满足不得分。 （5）在满足上述（1）—（4）项基础上，每增加1名满足上述任一要求的服务人员得1分，此项满分3分。 注：以上人员不重复计算，满足条件得分，不满足或不提供不得分；年限以执业律师取得执业资格证的时间开始计算，工作经验须提供相关证明材料；以上律师执业资格证上的律所需和参加本次磋商的律所一致。</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针对本项目编制完善的服务承诺，内容包含:①服务质量保证措施及承诺，包括但不限于信息的及时反馈、实施工作中的主动沟通汇报；②拟派人员专业能力承诺，包括但不限于拟派律师专业能力的承诺、若采购人对服务不满意，可要求更换拟派人员等； 2、赋分标准 （1）承诺内容科学合理、可操作性强、内容齐全、完全满足项目需求，得10分； （2）承诺内容可行且科学合理可操作性较强、内容较齐全，基本满足项目需求，得8分； （3）承诺内容较科学合理有一定的操作性、内容较齐全，基本满足项目需求得6分； （4）承诺内容可行性一般，内容基本合理，得4分； （5）承诺内容欠缺、缺乏科学性合理性、可操作性较差，得2分。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1、评审内容： 供应商提供2022年1月至今类似项目业绩，以合同复印件为准，每一份计2分，最多计10分。 评审标准：业绩证明材料（以磋商响应文件中提供的合同复印件为准，合同关键页复印件并加盖供应商公章，合同关键页内容须包含签订双方名称、签订时间、主要服务内容、双方盖章页等）。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 号）的有关规定：价格分采用低价优先法计算，即满足磋商文件要求且磋商报价最低的磋商报价为评审基准价，其价格分为满分。其他供应商的价格分统一按照下列公式计算： 磋商报价得分=（评审基准价/磋商报价）×价格权值10%×100 注：评标委员会二分之一以上专家认为某磋商报价有低于成本价嫌疑的，且供应商无法证明其价格合理性的，为无效报价。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详见附件：商务、服务、技术条款偏离表.docx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