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版本号：XACH2025-12120250905001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编制《西安市“十五五”综合交通运输发展规划》项目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XACH2025-121</w:t>
      </w:r>
      <w:r>
        <w:br/>
      </w:r>
      <w:r>
        <w:br/>
      </w:r>
      <w:r>
        <w:br/>
      </w:r>
    </w:p>
    <w:p>
      <w:pPr>
        <w:pStyle w:val="null3"/>
        <w:jc w:val="center"/>
        <w:outlineLvl w:val="2"/>
      </w:pPr>
      <w:r>
        <w:rPr>
          <w:rFonts w:ascii="仿宋_GB2312" w:hAnsi="仿宋_GB2312" w:cs="仿宋_GB2312" w:eastAsia="仿宋_GB2312"/>
          <w:sz w:val="28"/>
          <w:b/>
        </w:rPr>
        <w:t>西安市交通运输局（本级）</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西安市交通运输局（本级）</w:t>
      </w:r>
      <w:r>
        <w:rPr>
          <w:rFonts w:ascii="仿宋_GB2312" w:hAnsi="仿宋_GB2312" w:cs="仿宋_GB2312" w:eastAsia="仿宋_GB2312"/>
        </w:rPr>
        <w:t>委托，拟对</w:t>
      </w:r>
      <w:r>
        <w:rPr>
          <w:rFonts w:ascii="仿宋_GB2312" w:hAnsi="仿宋_GB2312" w:cs="仿宋_GB2312" w:eastAsia="仿宋_GB2312"/>
        </w:rPr>
        <w:t>编制《西安市“十五五”综合交通运输发展规划》项目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XACH2025-121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编制《西安市“十五五”综合交通运输发展规划》项目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编制《西安市“十五五”综合交通运输发展规划》</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授权委托书（附法定代表人身份证复印件）及被授权委托人身份证（法定代表人参加投标只需提供法定代表人身份证），本项仅需联合体牵头人提供；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投标截止时间前一年内任意一个月的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2024年度财务审计报告或提供开标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企业资质：具有城乡规划编制甲级资质或在“全国投资项目在线审批监管平台”网站（http://new.tzxm.gov.cn/）（工程咨询单位名录）中进行备案，服务范围包含规划咨询且备案专业包含公路及市政公用工程专业。供应商需在项目电子化交易系统中按要求上传相应证明文件并进行电子签章。</w:t>
      </w:r>
    </w:p>
    <w:p>
      <w:pPr>
        <w:pStyle w:val="null3"/>
      </w:pPr>
      <w:r>
        <w:rPr>
          <w:rFonts w:ascii="仿宋_GB2312" w:hAnsi="仿宋_GB2312" w:cs="仿宋_GB2312" w:eastAsia="仿宋_GB2312"/>
        </w:rPr>
        <w:t>7、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接受联合体投标：非联合体投标提供非联合体投标声明，联合体投标提供联合体投标声明,并附联合体协议（联合体成员数量不超过2家）；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西安市交通运输局（本级）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凤城八路109号市行政中心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029-86787362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赵苗苗 单云 王文文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029-87563729、029-82285837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支付代理服务费，代理服务费参照《国家计委关于印发&lt;招标代理服务收费管理暂行办法&gt;的通知》（计价格〔2002〕1980号）和发改办价格〔2003〕857号以及发改价格〔2011〕534号文中规定的标准执行，按差额定率累进法收取费用。根据差额定率累进计费方式，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西安市交通运输局（本级）</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西安市交通运输局（本级）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西安市交通运输局（本级）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按国家标准和规范、合同规定和招标文件要求执行。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联系人：赵苗苗 单云 王文文</w:t>
      </w:r>
    </w:p>
    <w:p>
      <w:pPr>
        <w:pStyle w:val="null3"/>
      </w:pPr>
      <w:r>
        <w:rPr>
          <w:rFonts w:ascii="仿宋_GB2312" w:hAnsi="仿宋_GB2312" w:cs="仿宋_GB2312" w:eastAsia="仿宋_GB2312"/>
        </w:rPr>
        <w:t>联系电话：029-87563729、029-82285837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编制《西安市“十五五”综合交通运输发展规划》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2,600,000.00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编制《西安市“十五五”综合交通运输发展规划》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标的名称：编制《西安市“十五五”综合交通运输发展规划》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1.项目名称：编制《西安市“十五五”综合交通运输发展规划》项目</w:t>
            </w:r>
          </w:p>
          <w:p>
            <w:pPr>
              <w:pStyle w:val="null3"/>
              <w:jc w:val="both"/>
            </w:pPr>
            <w:r>
              <w:rPr>
                <w:rFonts w:ascii="仿宋_GB2312" w:hAnsi="仿宋_GB2312" w:cs="仿宋_GB2312" w:eastAsia="仿宋_GB2312"/>
                <w:sz w:val="21"/>
              </w:rPr>
              <w:t>2.项目依据：为贯彻落实《西安市国民经济和社会发展第十五个五年规划编制工作实施方案》（市字〔</w:t>
            </w:r>
            <w:r>
              <w:rPr>
                <w:rFonts w:ascii="仿宋_GB2312" w:hAnsi="仿宋_GB2312" w:cs="仿宋_GB2312" w:eastAsia="仿宋_GB2312"/>
                <w:sz w:val="21"/>
              </w:rPr>
              <w:t>2025〕41 号）要求，结合西安市综合交通运输发展实际需求，亟需科学编制</w:t>
            </w:r>
            <w:r>
              <w:rPr>
                <w:rFonts w:ascii="仿宋_GB2312" w:hAnsi="仿宋_GB2312" w:cs="仿宋_GB2312" w:eastAsia="仿宋_GB2312"/>
                <w:sz w:val="21"/>
              </w:rPr>
              <w:t>《</w:t>
            </w:r>
            <w:r>
              <w:rPr>
                <w:rFonts w:ascii="仿宋_GB2312" w:hAnsi="仿宋_GB2312" w:cs="仿宋_GB2312" w:eastAsia="仿宋_GB2312"/>
                <w:sz w:val="21"/>
              </w:rPr>
              <w:t>西安市“十五五”综合交通运输发展规划</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二、服务内容</w:t>
            </w:r>
          </w:p>
          <w:p>
            <w:pPr>
              <w:pStyle w:val="null3"/>
              <w:jc w:val="both"/>
            </w:pPr>
            <w:r>
              <w:rPr>
                <w:rFonts w:ascii="仿宋_GB2312" w:hAnsi="仿宋_GB2312" w:cs="仿宋_GB2312" w:eastAsia="仿宋_GB2312"/>
                <w:sz w:val="21"/>
              </w:rPr>
              <w:t>1.项目</w:t>
            </w:r>
            <w:r>
              <w:rPr>
                <w:rFonts w:ascii="仿宋_GB2312" w:hAnsi="仿宋_GB2312" w:cs="仿宋_GB2312" w:eastAsia="仿宋_GB2312"/>
                <w:sz w:val="21"/>
              </w:rPr>
              <w:t>内容</w:t>
            </w:r>
          </w:p>
          <w:p>
            <w:pPr>
              <w:pStyle w:val="null3"/>
              <w:jc w:val="both"/>
            </w:pPr>
            <w:r>
              <w:rPr>
                <w:rFonts w:ascii="仿宋_GB2312" w:hAnsi="仿宋_GB2312" w:cs="仿宋_GB2312" w:eastAsia="仿宋_GB2312"/>
                <w:sz w:val="21"/>
              </w:rPr>
              <w:t>规划范围覆盖西安市行政区和西咸新区，通过总结分析西安市“十四五”综合交通运输发展规划执行情况，研究提出“十五五”期西安市综合交通运输发展的指导思想、发展形势及发展目标，从</w:t>
            </w:r>
            <w:r>
              <w:rPr>
                <w:rFonts w:ascii="仿宋_GB2312" w:hAnsi="仿宋_GB2312" w:cs="仿宋_GB2312" w:eastAsia="仿宋_GB2312"/>
                <w:sz w:val="21"/>
              </w:rPr>
              <w:t>综合交通体系及</w:t>
            </w:r>
            <w:r>
              <w:rPr>
                <w:rFonts w:ascii="仿宋_GB2312" w:hAnsi="仿宋_GB2312" w:cs="仿宋_GB2312" w:eastAsia="仿宋_GB2312"/>
                <w:sz w:val="21"/>
              </w:rPr>
              <w:t>公路养护等方面，研究提出“十五五”期发展目标、重要任务、重大举措和重点项目，强化保障措施。</w:t>
            </w:r>
          </w:p>
          <w:p>
            <w:pPr>
              <w:pStyle w:val="null3"/>
              <w:jc w:val="both"/>
            </w:pPr>
            <w:r>
              <w:rPr>
                <w:rFonts w:ascii="仿宋_GB2312" w:hAnsi="仿宋_GB2312" w:cs="仿宋_GB2312" w:eastAsia="仿宋_GB2312"/>
                <w:sz w:val="21"/>
              </w:rPr>
              <w:t>2.具体任务</w:t>
            </w:r>
          </w:p>
          <w:p>
            <w:pPr>
              <w:pStyle w:val="null3"/>
              <w:jc w:val="both"/>
            </w:pPr>
            <w:r>
              <w:rPr>
                <w:rFonts w:ascii="仿宋_GB2312" w:hAnsi="仿宋_GB2312" w:cs="仿宋_GB2312" w:eastAsia="仿宋_GB2312"/>
                <w:sz w:val="21"/>
              </w:rPr>
              <w:t>主要包括“</w:t>
            </w:r>
            <w:r>
              <w:rPr>
                <w:rFonts w:ascii="仿宋_GB2312" w:hAnsi="仿宋_GB2312" w:cs="仿宋_GB2312" w:eastAsia="仿宋_GB2312"/>
                <w:sz w:val="21"/>
              </w:rPr>
              <w:t>1项总规划+</w:t>
            </w:r>
            <w:r>
              <w:rPr>
                <w:rFonts w:ascii="仿宋_GB2312" w:hAnsi="仿宋_GB2312" w:cs="仿宋_GB2312" w:eastAsia="仿宋_GB2312"/>
                <w:sz w:val="21"/>
              </w:rPr>
              <w:t>3</w:t>
            </w:r>
            <w:r>
              <w:rPr>
                <w:rFonts w:ascii="仿宋_GB2312" w:hAnsi="仿宋_GB2312" w:cs="仿宋_GB2312" w:eastAsia="仿宋_GB2312"/>
                <w:sz w:val="21"/>
              </w:rPr>
              <w:t>项专题</w:t>
            </w:r>
            <w:r>
              <w:rPr>
                <w:rFonts w:ascii="仿宋_GB2312" w:hAnsi="仿宋_GB2312" w:cs="仿宋_GB2312" w:eastAsia="仿宋_GB2312"/>
                <w:sz w:val="21"/>
              </w:rPr>
              <w:t>+1</w:t>
            </w:r>
            <w:r>
              <w:rPr>
                <w:rFonts w:ascii="仿宋_GB2312" w:hAnsi="仿宋_GB2312" w:cs="仿宋_GB2312" w:eastAsia="仿宋_GB2312"/>
                <w:sz w:val="21"/>
              </w:rPr>
              <w:t>项</w:t>
            </w:r>
            <w:r>
              <w:rPr>
                <w:rFonts w:ascii="仿宋_GB2312" w:hAnsi="仿宋_GB2312" w:cs="仿宋_GB2312" w:eastAsia="仿宋_GB2312"/>
                <w:sz w:val="21"/>
              </w:rPr>
              <w:t>课题</w:t>
            </w:r>
            <w:r>
              <w:rPr>
                <w:rFonts w:ascii="仿宋_GB2312" w:hAnsi="仿宋_GB2312" w:cs="仿宋_GB2312" w:eastAsia="仿宋_GB2312"/>
                <w:sz w:val="21"/>
              </w:rPr>
              <w:t>研究”报告编制：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总规划：</w:t>
            </w:r>
            <w:r>
              <w:rPr>
                <w:rFonts w:ascii="仿宋_GB2312" w:hAnsi="仿宋_GB2312" w:cs="仿宋_GB2312" w:eastAsia="仿宋_GB2312"/>
                <w:sz w:val="21"/>
              </w:rPr>
              <w:t>《</w:t>
            </w:r>
            <w:r>
              <w:rPr>
                <w:rFonts w:ascii="仿宋_GB2312" w:hAnsi="仿宋_GB2312" w:cs="仿宋_GB2312" w:eastAsia="仿宋_GB2312"/>
                <w:sz w:val="21"/>
              </w:rPr>
              <w:t>西安市“十五五”综合交通运输发展规划</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专题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专题一：</w:t>
            </w:r>
            <w:r>
              <w:rPr>
                <w:rFonts w:ascii="仿宋_GB2312" w:hAnsi="仿宋_GB2312" w:cs="仿宋_GB2312" w:eastAsia="仿宋_GB2312"/>
                <w:sz w:val="21"/>
              </w:rPr>
              <w:t>《</w:t>
            </w:r>
            <w:r>
              <w:rPr>
                <w:rFonts w:ascii="仿宋_GB2312" w:hAnsi="仿宋_GB2312" w:cs="仿宋_GB2312" w:eastAsia="仿宋_GB2312"/>
                <w:sz w:val="21"/>
              </w:rPr>
              <w:t>综合立体交通网主骨架专题</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专题二：</w:t>
            </w:r>
            <w:r>
              <w:rPr>
                <w:rFonts w:ascii="仿宋_GB2312" w:hAnsi="仿宋_GB2312" w:cs="仿宋_GB2312" w:eastAsia="仿宋_GB2312"/>
                <w:sz w:val="21"/>
              </w:rPr>
              <w:t>《</w:t>
            </w:r>
            <w:r>
              <w:rPr>
                <w:rFonts w:ascii="仿宋_GB2312" w:hAnsi="仿宋_GB2312" w:cs="仿宋_GB2312" w:eastAsia="仿宋_GB2312"/>
                <w:sz w:val="21"/>
              </w:rPr>
              <w:t>公路养护管理提升专题</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专题</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“交通</w:t>
            </w:r>
            <w:r>
              <w:rPr>
                <w:rFonts w:ascii="仿宋_GB2312" w:hAnsi="仿宋_GB2312" w:cs="仿宋_GB2312" w:eastAsia="仿宋_GB2312"/>
                <w:sz w:val="21"/>
              </w:rPr>
              <w:t>+”融合创新发展专题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课题研究：</w:t>
            </w:r>
            <w:r>
              <w:rPr>
                <w:rFonts w:ascii="仿宋_GB2312" w:hAnsi="仿宋_GB2312" w:cs="仿宋_GB2312" w:eastAsia="仿宋_GB2312"/>
                <w:sz w:val="21"/>
              </w:rPr>
              <w:t>《</w:t>
            </w:r>
            <w:r>
              <w:rPr>
                <w:rFonts w:ascii="仿宋_GB2312" w:hAnsi="仿宋_GB2312" w:cs="仿宋_GB2312" w:eastAsia="仿宋_GB2312"/>
                <w:sz w:val="21"/>
              </w:rPr>
              <w:t>都市圈综合交通体系研究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三、技术要求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.按照采购人的要求，保质保量完成项目目标任务，内容包括</w:t>
            </w:r>
            <w:r>
              <w:rPr>
                <w:rFonts w:ascii="仿宋_GB2312" w:hAnsi="仿宋_GB2312" w:cs="仿宋_GB2312" w:eastAsia="仿宋_GB2312"/>
                <w:sz w:val="21"/>
              </w:rPr>
              <w:t>总</w:t>
            </w:r>
            <w:r>
              <w:rPr>
                <w:rFonts w:ascii="仿宋_GB2312" w:hAnsi="仿宋_GB2312" w:cs="仿宋_GB2312" w:eastAsia="仿宋_GB2312"/>
                <w:sz w:val="21"/>
              </w:rPr>
              <w:t>规划、</w:t>
            </w:r>
            <w:r>
              <w:rPr>
                <w:rFonts w:ascii="仿宋_GB2312" w:hAnsi="仿宋_GB2312" w:cs="仿宋_GB2312" w:eastAsia="仿宋_GB2312"/>
                <w:sz w:val="21"/>
              </w:rPr>
              <w:t>专题</w:t>
            </w:r>
            <w:r>
              <w:rPr>
                <w:rFonts w:ascii="仿宋_GB2312" w:hAnsi="仿宋_GB2312" w:cs="仿宋_GB2312" w:eastAsia="仿宋_GB2312"/>
                <w:sz w:val="21"/>
              </w:rPr>
              <w:t>及课题研究</w:t>
            </w:r>
            <w:r>
              <w:rPr>
                <w:rFonts w:ascii="仿宋_GB2312" w:hAnsi="仿宋_GB2312" w:cs="仿宋_GB2312" w:eastAsia="仿宋_GB2312"/>
                <w:sz w:val="21"/>
              </w:rPr>
              <w:t>等报告。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符合相关法律法规及行业技术标准，满足招标文件及采购人要求。</w:t>
            </w:r>
          </w:p>
          <w:p>
            <w:pPr>
              <w:pStyle w:val="null3"/>
              <w:jc w:val="both"/>
            </w:pPr>
            <w:r>
              <w:rPr>
                <w:rFonts w:ascii="仿宋_GB2312" w:hAnsi="仿宋_GB2312" w:cs="仿宋_GB2312" w:eastAsia="仿宋_GB2312"/>
                <w:sz w:val="21"/>
              </w:rPr>
              <w:t>3.协助采购人完成规划报批工作。</w:t>
            </w:r>
          </w:p>
          <w:p>
            <w:pPr>
              <w:pStyle w:val="null3"/>
              <w:jc w:val="both"/>
            </w:pPr>
            <w:r>
              <w:rPr>
                <w:rFonts w:ascii="仿宋_GB2312" w:hAnsi="仿宋_GB2312" w:cs="仿宋_GB2312" w:eastAsia="仿宋_GB2312"/>
                <w:sz w:val="21"/>
                <w:b/>
              </w:rPr>
              <w:t>四、其他要求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完成本项研究所取得的研究成果和所搜集的资料归采购人所有，未经同意不得向第三方提供；</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.采购人</w:t>
            </w:r>
            <w:r>
              <w:rPr>
                <w:rFonts w:ascii="仿宋_GB2312" w:hAnsi="仿宋_GB2312" w:cs="仿宋_GB2312" w:eastAsia="仿宋_GB2312"/>
                <w:sz w:val="21"/>
              </w:rPr>
              <w:t>为</w:t>
            </w:r>
            <w:r>
              <w:rPr>
                <w:rFonts w:ascii="仿宋_GB2312" w:hAnsi="仿宋_GB2312" w:cs="仿宋_GB2312" w:eastAsia="仿宋_GB2312"/>
                <w:sz w:val="21"/>
              </w:rPr>
              <w:t>供应商</w:t>
            </w:r>
            <w:r>
              <w:rPr>
                <w:rFonts w:ascii="仿宋_GB2312" w:hAnsi="仿宋_GB2312" w:cs="仿宋_GB2312" w:eastAsia="仿宋_GB2312"/>
                <w:sz w:val="21"/>
              </w:rPr>
              <w:t>在西安市开展调研工作提供协调、支持帮助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3.成果文件份数按照采购人要求提供。</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根据项目要求配置人员。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供应商根据本项目实施情况，自行提供。</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2025年12月31日前完成规划编制工作。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中标人进行自检，自检合格后准备验收文件并书面通知采购人。采购人确认中标人完成合同约定所有内容后，组织中标人（必要时邀请有关专家）进行项目验收，验收合格后，填写项目验收单作为对项目的最终认可。验收不合格的，限期整改，整改过程中产生的费用和发生的一切损失由中标人承担；整改超过三次的，采购人有权单方解除本合同，中标人应无条件退还已收取的全部合同价款，并按合同总价5%向采购人支付违约金，违约金不足弥补采购人损失的，由中标人负责赔偿。 2.中标人向采购人提交服务实施过程中的所有资料，以便采购人日后整理和维护。 3.验收时间及依据 ①招标文件、投标文件、澄清表(函); ②本合同及附件文本; ③合同签订时国家及行业现行的标准和技术规范。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合同签订并生效后（支付约定按合同条款执行）</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本合同项目成果终稿通过验收并经过采购人审核确认（支付约定按合同条款执行）</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1.1按《中华人民共和国民法典》中的相关条款执行。 1.2未按合同或招标文件要求提供服务或提供的服务质量不能满足采购人技术要求，采购单位有权终止合同，对中标人违约行为进行追究。 1.3如中标人不能按期完成工作任务，采购人按逾期每日罚金合同金额0.2%计算违约金，违约金不超过合同金额的5%；逾期超过15天的，采购人有权解除合同并要求中标人赔偿全部损失。 2.解决争议的方法: 合同执行中发生争议的，当事人双方应协商解决。协商达不成一致时，可向采购人所在地人民法院提请诉讼。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1.中标人领取中标通知书时须向代理机构提交纸质版投标文件：正本壹份、副本贰份、电子版（U盘）贰份。 2.采购标的对应的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 3.联合体投标说明： ①以联合体名义参加投标的，联合体各方应当签订联合体协议，明确约定联合体各方承担的工作和相应的责任，并将联合体协议附于投标文件中一并递交。 ②联合体成员数量不超过2家。若联合体参与投标须明确牵头人，联合体牵头人代表联合体各方办理本项目招投标活动过程中的一切事务。以联合体形式参加投标的，联合体各方均应当符合《中华人民共和国政府采购法》第二十二条规定的条件。根据采购项目的特殊要求规定投标人特定条件的，联合体各方均须满足招标文件规定的特定条件，由同一专业的单位组成的联合体，按照资质等级较低的单位确定资质等级。 ③以联合体名义参加投标的，牵头人和其法定代表人或其委托代理人的印章或签字，代表联合体各成员单位相应的印章或签字（联合体协议需组成联合体各成员单位均盖章）。 ④联合体各方不得再单独参加或者与其他供应商另外组成联合体参加同一合同项下的采购活动，否则其投标和与此相关的联合体投标将被拒绝。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投标（响应）函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需提供法定代表人身份证），本项仅需联合体牵头人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投标截止时间前一年内任意一个月的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提供2024年度财务审计报告或提供开标前3个月内供应商基本账户银行出具的资信证明；供应商需在项目电子化交易系统中按要求上传相应证明文件并进行电子签章。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城乡规划编制甲级资质或在“全国投资项目在线审批监管平台”网站（http://new.tzxm.gov.cn/）（工程咨询单位名录）中进行备案，服务范围包含规划咨询且备案专业包含公路及市政公用工程专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接受联合体投标</w:t>
            </w:r>
          </w:p>
        </w:tc>
        <w:tc>
          <w:tcPr>
            <w:tcW w:type="dxa" w:w="3322"/>
          </w:tcPr>
          <w:p>
            <w:pPr>
              <w:pStyle w:val="null3"/>
            </w:pPr>
            <w:r>
              <w:rPr>
                <w:rFonts w:ascii="仿宋_GB2312" w:hAnsi="仿宋_GB2312" w:cs="仿宋_GB2312" w:eastAsia="仿宋_GB2312"/>
              </w:rPr>
              <w:t>非联合体投标提供非联合体投标声明，联合体投标提供联合体投标声明,并附联合体协议（联合体成员数量不超过2家）；供应商需在项目电子化交易系统中按要求上传相应证明文件并进行电子签章。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标委员会认为供应商的报价明显低于其他通过符合性审查供应商的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分项报价表附表.docx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w:t>
            </w:r>
          </w:p>
        </w:tc>
        <w:tc>
          <w:tcPr>
            <w:tcW w:type="dxa" w:w="3322"/>
          </w:tcPr>
          <w:p>
            <w:pPr>
              <w:pStyle w:val="null3"/>
            </w:pPr>
            <w:r>
              <w:rPr>
                <w:rFonts w:ascii="仿宋_GB2312" w:hAnsi="仿宋_GB2312" w:cs="仿宋_GB2312" w:eastAsia="仿宋_GB2312"/>
              </w:rPr>
              <w:t>投标文件按照规定格式签字、盖章</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分项报价表附表.docx 承诺书.docx 资格证明文件.docx 业绩证明文件及投标方案说明.docx 残疾人福利性单位声明函 投标文件封面 投标（响应）函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投标有效期达到招标文件的要求；</w:t>
            </w:r>
          </w:p>
        </w:tc>
        <w:tc>
          <w:tcPr>
            <w:tcW w:type="dxa" w:w="1661"/>
          </w:tcPr>
          <w:p>
            <w:pPr>
              <w:pStyle w:val="null3"/>
            </w:pPr>
            <w:r>
              <w:rPr>
                <w:rFonts w:ascii="仿宋_GB2312" w:hAnsi="仿宋_GB2312" w:cs="仿宋_GB2312" w:eastAsia="仿宋_GB2312"/>
              </w:rPr>
              <w:t>投标（响应）函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供应商针对同一服务未递交两份或多份内容不同的投标文件，未出现选择性报价；</w:t>
            </w:r>
          </w:p>
        </w:tc>
        <w:tc>
          <w:tcPr>
            <w:tcW w:type="dxa" w:w="1661"/>
          </w:tcPr>
          <w:p>
            <w:pPr>
              <w:pStyle w:val="null3"/>
            </w:pPr>
            <w:r>
              <w:rPr>
                <w:rFonts w:ascii="仿宋_GB2312" w:hAnsi="仿宋_GB2312" w:cs="仿宋_GB2312" w:eastAsia="仿宋_GB2312"/>
              </w:rPr>
              <w:t>开标一览表 分项报价表 分项报价表附表.docx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业绩证明文件及投标方案说明.docx 商务应答表 服务内容及服务要求应答表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分项报价表附表.docx 承诺书.docx 资格证明文件.docx 业绩证明文件及投标方案说明.docx 残疾人福利性单位声明函 投标文件封面 投标（响应）函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分项报价表 中小企业声明函 商务应答表 服务内容及服务要求应答表 分项报价表附表.docx 承诺书.docx 资格证明文件.docx 业绩证明文件及投标方案说明.docx 残疾人福利性单位声明函 投标文件封面 投标（响应）函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符合《中华人民共和国政府采购法》有关规定和招标纪律</w:t>
            </w:r>
          </w:p>
        </w:tc>
        <w:tc>
          <w:tcPr>
            <w:tcW w:type="dxa" w:w="3322"/>
          </w:tcPr>
          <w:p>
            <w:pPr>
              <w:pStyle w:val="null3"/>
            </w:pPr>
            <w:r>
              <w:rPr>
                <w:rFonts w:ascii="仿宋_GB2312" w:hAnsi="仿宋_GB2312" w:cs="仿宋_GB2312" w:eastAsia="仿宋_GB2312"/>
              </w:rPr>
              <w:t>符合《中华人民共和国政府采购法》有关规定和招标纪律。</w:t>
            </w:r>
          </w:p>
        </w:tc>
        <w:tc>
          <w:tcPr>
            <w:tcW w:type="dxa" w:w="1661"/>
          </w:tcPr>
          <w:p>
            <w:pPr>
              <w:pStyle w:val="null3"/>
            </w:pPr>
            <w:r>
              <w:rPr>
                <w:rFonts w:ascii="仿宋_GB2312" w:hAnsi="仿宋_GB2312" w:cs="仿宋_GB2312" w:eastAsia="仿宋_GB2312"/>
              </w:rPr>
              <w:t>开标一览表 分项报价表 业绩证明文件及投标方案说明.docx 中小企业声明函 残疾人福利性单位声明函 分项报价表附表.docx 承诺书.docx 投标文件封面 投标（响应）函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规划编制背景与意义</w:t>
            </w:r>
          </w:p>
        </w:tc>
        <w:tc>
          <w:tcPr>
            <w:tcW w:type="dxa" w:w="2492"/>
          </w:tcPr>
          <w:p>
            <w:pPr>
              <w:pStyle w:val="null3"/>
            </w:pPr>
            <w:r>
              <w:rPr>
                <w:rFonts w:ascii="仿宋_GB2312" w:hAnsi="仿宋_GB2312" w:cs="仿宋_GB2312" w:eastAsia="仿宋_GB2312"/>
              </w:rPr>
              <w:t>一、评审内容 提供规划编制背景与意义，评审内容点如下：①相关政策文件分析；②交通运输发展基础；③行业未来发展趋势分析；④现状评估与需求分析；⑤交通强国西安市实践分析。 二、评审标准 1.完整性：方案须全面，对评审内容中的各项要求有详细描述； 2.可实施性：切合本项目实际情况，实施步骤清晰、合理； 3.针对性：方案能够紧扣项目实际情况，内容科学合理。 三、赋分标准（满分7.5分） ①相关政策文件分析：每完全满足一项评审标准计0.5分，满分1.5分。 ②交通运输发展基础：每完全满足一项评审标准计0.5分，满分1.5分。 ③行业未来发展趋势分析：每完全满足一项评审标准计0.5分，满分1.5分。 ④现状评估与需求分析：每完全满足一项评审标准计0.5分，满分1.5分。 ⑤交通强国西安市实践分析：每完全满足一项评审标准计0.5分，满分1.5分。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规划编制方案</w:t>
            </w:r>
          </w:p>
        </w:tc>
        <w:tc>
          <w:tcPr>
            <w:tcW w:type="dxa" w:w="2492"/>
          </w:tcPr>
          <w:p>
            <w:pPr>
              <w:pStyle w:val="null3"/>
            </w:pPr>
            <w:r>
              <w:rPr>
                <w:rFonts w:ascii="仿宋_GB2312" w:hAnsi="仿宋_GB2312" w:cs="仿宋_GB2312" w:eastAsia="仿宋_GB2312"/>
              </w:rPr>
              <w:t>一、评审内容 提出针对本项目的技术方案，评审内容点如下：①总体工作思路；②项目任务目标阐述；③规划编制大纲；④技术标准和方法；⑤主要任务分析；⑥重点难点分析及解决方案；⑦规划方案论证与完善；⑧报告成果提交及报批方案。 二、评审标准 1.完整性：方案须全面，对评审内容中的各项要求有详细描述； 2.可实施性：切合本项目实际情况，实施步骤清晰、合理； 3.针对性：方案能够紧扣项目实际情况，内容科学合理。 三、赋分标准（满分24分） ①总体工作思路：每完全满足一项评审标准计1分，满分3分。 ②项目任务目标阐述：每完全满足一项评审标准计1分，满分3分。 ③规划编制大纲：每完全满足一项评审标准计1分，满分3分。 ④技术标准和方法：每完全满足一项评审标准计1分，满分3分。 ⑤主要任务分析：每完全满足一项评审标准计1分，满分3分。 ⑥重点难点分析及解决方案：每完全满足一项评审标准计1分，满分3分。 ⑦规划方案论证与完善：每完全满足一项评审标准计1分，满分3分。 ⑧报告成果提交及报批方案：每完全满足一项评审标准计1分，满分3分。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质量保证措施评审内容点如下：①质量目标；②质量控制要点；③质量责任制度；④检查审核机制；⑤人员能力培训及提升；⑥技术与外部支持资源保障。 二、评审标准 1.完整性：措施须全面，对评审内容中的各项要求有详细描述； 2.可实施性：切合本项目实际情况，实施步骤清晰、合理； 3.针对性：措施能够紧扣项目实际情况，内容科学合理。 三、赋分标准（满分9分） ①质量目标：每完全满足一项评审标准计0.5分，满分1.5分。 ②质量控制要点：每完全满足一项评审标准计0.5分，满分1.5分。 ③质量责任制度：每完全满足一项评审标准计0.5分，满分1.5分。 ④检查审核机制：每完全满足一项评审标准计0.5分，满分1.5分。 ⑤人员能力培训及提升：每完全满足一项评审标准计0.5分，满分1.5分。 ⑥技术与外部支持资源保障：每完全满足一项评审标准计0.5分，满分1.5分。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进度保证措施评审内容点如下：①明确各项工作任务完成期限、时间节点；②任务进度跟踪与管控；③任务进度偏差调整预案。 二、评审标准 1.完整性：措施须全面，对评审内容中的各项要求有详细描述； 2.可实施性：切合本项目实际情况，实施步骤清晰、合理； 3.针对性：措施能够紧扣项目实际情况，内容科学合理。 三、赋分标准（满分4.5分） ①明确各项工作任务完成期限、时间节点：每完全满足一项评审标准计0.5分，满分1.5分。 ②任务进度跟踪与管控：每完全满足一项评审标准计0.5分，满分1.5分。 ③任务进度偏差调整预案：每完全满足一项评审标准计0.5分，满分1.5分。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针对本项目制定团队管理制度，评审内容点如下：①组织管理架构；②岗位制度规范；③内部管理条例（含奖惩制度）；④档案管理制度；⑤保密管理制度。 二、评审标准 1.完整性：措施须全面，对评审内容中的各项要求有详细描述； 2.可实施性：切合本项目实际情况，实施步骤清晰、合理； 3.针对性：措施能够紧扣项目实际情况，内容科学合理。 三、赋分标准（满分7.5分） ①组织管理架构：每完全满足一项评审标准计0.5分，满分1.5分。 ②岗位制度规范：每完全满足一项评审标准计0.5分，满分1.5分。 ③内部管理条例（含奖惩制度）：每完全满足一项评审标准计0.5分，满分1.5分。 ④档案管理制度：每完全满足一项评审标准计0.5分，满分1.5分。 ⑤保密管理制度：每完全满足一项评审标准计0.5分，满分1.5分。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服务承诺评审内容点如下：①承诺完全响应招标文件和合同条款的要求；②人员配备响应承诺；③服务质量承诺及进度保证；④承诺在合同履行中采购人若提出意见，供应商全力配合整改。 二、评审标准 1.完整性：措施须全面，对评审内容中的各项要求有详细描述； 2.可实施性：切合本项目实际情况，实施步骤清晰、合理； 3.针对性：措施能够紧扣项目实际情况，内容科学合理。 三、赋分标准（满分6分） ①承诺完全响应招标文件和合同条款的要求：每完全满足一项评审标准计0.5分，满分1.5分。 ②人员配备响应承诺：每完全满足一项评审标准计0.5分，满分1.5分。 ③服务质量承诺及进度保证：每完全满足一项评审标准计0.5分，满分1.5分。 ④承诺在合同履行中采购人若提出意见，供应商全力配合整改：每完全满足一项评审标准计0.5分，满分1.5分。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拟投人员配置</w:t>
            </w:r>
          </w:p>
        </w:tc>
        <w:tc>
          <w:tcPr>
            <w:tcW w:type="dxa" w:w="2492"/>
          </w:tcPr>
          <w:p>
            <w:pPr>
              <w:pStyle w:val="null3"/>
            </w:pPr>
            <w:r>
              <w:rPr>
                <w:rFonts w:ascii="仿宋_GB2312" w:hAnsi="仿宋_GB2312" w:cs="仿宋_GB2312" w:eastAsia="仿宋_GB2312"/>
              </w:rPr>
              <w:t>一、评审内容 提供拟投入人员配置情况，评审内容点如下：①团队人员配置；②人员资料信息；③拟投人员工作年限及经验。 二、评审标准 完整性：人员配备须充足、全面、分工安排合理，对评审内容中的各项要求有详细描述及说明。 三、赋分标准（满分1.5分） ①团队人员配置：每完全满足一项评审标准计0.5分，满分0.5分。 ②人员资料信息：每完全满足一项评审标准计0.5分，满分0.5分。 ③拟投人员工作年限及经验：每完全满足一项评审标准计0.5分，满分0.5分。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项目团队情况</w:t>
            </w:r>
          </w:p>
        </w:tc>
        <w:tc>
          <w:tcPr>
            <w:tcW w:type="dxa" w:w="2492"/>
          </w:tcPr>
          <w:p>
            <w:pPr>
              <w:pStyle w:val="null3"/>
            </w:pPr>
            <w:r>
              <w:rPr>
                <w:rFonts w:ascii="仿宋_GB2312" w:hAnsi="仿宋_GB2312" w:cs="仿宋_GB2312" w:eastAsia="仿宋_GB2312"/>
              </w:rPr>
              <w:t>①项目负责人：具备交通运输相关专业高级及以上职称，同时具备注册城乡规划师或咨询工程师（交通运输相关专业）证书计4分。满足上述条件，每参与过1个综合交通运输规划编制项目加1分，最高加3分。本项满分7分。 ②团队成员：具有交通运输相关专业中级及以上职称或注册城乡规划师证书或咨询工程师（交通运输相关专业）证书，每人计1分，同一人员最多计1分。本项满分10分。 联合体中所有人员均予认可。提供评分点对应人员的职称证书、资格证书、该人员在本单位缴纳社保证明、从事相关工作经验需提供项目合同及体现该人员从事本项目的证明资料。以上材料均需加盖公章。</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企业资信</w:t>
            </w:r>
          </w:p>
        </w:tc>
        <w:tc>
          <w:tcPr>
            <w:tcW w:type="dxa" w:w="2492"/>
          </w:tcPr>
          <w:p>
            <w:pPr>
              <w:pStyle w:val="null3"/>
            </w:pPr>
            <w:r>
              <w:rPr>
                <w:rFonts w:ascii="仿宋_GB2312" w:hAnsi="仿宋_GB2312" w:cs="仿宋_GB2312" w:eastAsia="仿宋_GB2312"/>
              </w:rPr>
              <w:t>具有工程咨询甲级资信证书（交通运输相关专业）计3分，最高计3分；具有工程咨询乙级资信证书（交通运输相关专业）计1分，最高计1分。联合体中任一成员具有证书即予认可。本项满分3分。未提供不计分。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以来类似项目业绩合同（以合同签订时间为准），每份业绩计2分，满分10分。（注：1.以上证明文件在投标文件中附业绩合同扫描件并加盖公司公章。2.若为联合体投标，则牵头人或成员单位提供的业绩均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招标文件要求且最终报价最低的供应商的价格为评标基准价，其价格得分为满分。其他供应商的价格得分统一按照下列公式计算：投标报价得分=（评标基准价/投标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分项报价表附表.docx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根据《政府采购促进中小企业发展管理办法》（财库〔2020〕46号）、《关于进一步加大政府采购支持中小企业力度的通知》（财库〔2022〕19号）文对符合要求的小微企业给予10%的价格扣除，用扣除后的价格参与评审。联合体各方均为小微企业，联合体视同小微企业，给予10%的价格扣除，用扣除后的价格参与评审。</w:t>
            </w:r>
          </w:p>
        </w:tc>
        <w:tc>
          <w:tcPr>
            <w:tcW w:type="dxa" w:w="1661"/>
          </w:tcPr>
          <w:p>
            <w:pPr>
              <w:pStyle w:val="null3"/>
            </w:pPr>
            <w:r>
              <w:rPr>
                <w:rFonts w:ascii="仿宋_GB2312" w:hAnsi="仿宋_GB2312" w:cs="仿宋_GB2312" w:eastAsia="仿宋_GB2312"/>
              </w:rPr>
              <w:t>开标一览表 分项报价表 中小企业声明函 残疾人福利性单位声明函 分项报价表附表.docx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根据《政府采购促进中小企业发展管理办法》（财库〔2020〕46号）、《关于进一步加大政府采购支持中小企业力度的通知》（财库〔2022〕19号）文，由大中型企业与小微企业组成联合体的，对于联合体协议约定小微企业的合同份额占到合同总金额30%以上的，对联合体的报价给予4%的价格扣除，用扣除后的价格参与评审。</w:t>
            </w:r>
          </w:p>
        </w:tc>
        <w:tc>
          <w:tcPr>
            <w:tcW w:type="dxa" w:w="1661"/>
          </w:tcPr>
          <w:p>
            <w:pPr>
              <w:pStyle w:val="null3"/>
            </w:pPr>
            <w:r>
              <w:rPr>
                <w:rFonts w:ascii="仿宋_GB2312" w:hAnsi="仿宋_GB2312" w:cs="仿宋_GB2312" w:eastAsia="仿宋_GB2312"/>
              </w:rPr>
              <w:t>开标一览表 分项报价表 中小企业声明函 残疾人福利性单位声明函 分项报价表附表.docx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详见附件：分项报价表附表.docx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