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2FE23">
      <w:pPr>
        <w:pStyle w:val="9"/>
        <w:spacing w:line="360" w:lineRule="auto"/>
        <w:outlineLvl w:val="1"/>
        <w:rPr>
          <w:rFonts w:hint="eastAsia" w:ascii="仿宋" w:hAnsi="仿宋" w:eastAsia="仿宋" w:cs="仿宋"/>
          <w:bCs/>
          <w:color w:val="auto"/>
          <w:sz w:val="40"/>
          <w:szCs w:val="44"/>
          <w:highlight w:val="none"/>
          <w:shd w:val="clear" w:color="auto" w:fill="FFFFFF"/>
          <w:lang w:eastAsia="zh-CN"/>
        </w:rPr>
      </w:pPr>
      <w:r>
        <w:rPr>
          <w:rFonts w:hint="eastAsia" w:ascii="仿宋" w:hAnsi="仿宋" w:eastAsia="仿宋" w:cs="仿宋"/>
          <w:bCs/>
          <w:color w:val="auto"/>
          <w:sz w:val="40"/>
          <w:szCs w:val="44"/>
          <w:highlight w:val="none"/>
          <w:shd w:val="clear" w:color="auto" w:fill="FFFFFF"/>
          <w:lang w:eastAsia="zh-CN"/>
        </w:rPr>
        <w:t>资格证明文件</w:t>
      </w:r>
    </w:p>
    <w:p w14:paraId="78A0C7C3">
      <w:pPr>
        <w:pStyle w:val="10"/>
        <w:widowControl/>
        <w:ind w:firstLine="0"/>
        <w:jc w:val="center"/>
        <w:outlineLvl w:val="1"/>
        <w:rPr>
          <w:rFonts w:hint="eastAsia" w:ascii="仿宋" w:hAnsi="仿宋" w:eastAsia="仿宋" w:cs="仿宋"/>
          <w:color w:val="auto"/>
          <w:sz w:val="30"/>
          <w:szCs w:val="30"/>
          <w:highlight w:val="none"/>
        </w:rPr>
      </w:pPr>
      <w:r>
        <w:rPr>
          <w:color w:val="auto"/>
          <w:highlight w:val="none"/>
        </w:rPr>
        <w:fldChar w:fldCharType="begin"/>
      </w:r>
      <w:r>
        <w:rPr>
          <w:color w:val="auto"/>
          <w:highlight w:val="none"/>
        </w:rPr>
        <w:instrText xml:space="preserve"> HYPERLINK \l "_Toc19385" </w:instrText>
      </w:r>
      <w:r>
        <w:rPr>
          <w:color w:val="auto"/>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b/>
          <w:color w:val="auto"/>
          <w:sz w:val="30"/>
          <w:szCs w:val="30"/>
          <w:highlight w:val="none"/>
        </w:rPr>
        <w:fldChar w:fldCharType="end"/>
      </w:r>
    </w:p>
    <w:p w14:paraId="6E3A3B5E">
      <w:pPr>
        <w:pStyle w:val="10"/>
        <w:widowControl/>
        <w:ind w:firstLine="600" w:firstLineChars="200"/>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14:paraId="29496CA2">
      <w:pPr>
        <w:pStyle w:val="10"/>
        <w:widowControl/>
        <w:ind w:firstLine="0"/>
        <w:jc w:val="both"/>
        <w:rPr>
          <w:rFonts w:hint="eastAsia" w:ascii="仿宋" w:hAnsi="仿宋" w:eastAsia="仿宋" w:cs="仿宋"/>
          <w:color w:val="auto"/>
          <w:sz w:val="30"/>
          <w:szCs w:val="30"/>
          <w:highlight w:val="none"/>
        </w:rPr>
      </w:pPr>
    </w:p>
    <w:p w14:paraId="694F5C86">
      <w:pPr>
        <w:pStyle w:val="10"/>
        <w:widowControl/>
        <w:ind w:firstLine="0"/>
        <w:jc w:val="both"/>
        <w:rPr>
          <w:rFonts w:hint="eastAsia" w:ascii="仿宋" w:hAnsi="仿宋" w:eastAsia="仿宋" w:cs="仿宋"/>
          <w:color w:val="auto"/>
          <w:sz w:val="30"/>
          <w:szCs w:val="30"/>
          <w:highlight w:val="none"/>
        </w:rPr>
      </w:pPr>
    </w:p>
    <w:p w14:paraId="19EBDFB8">
      <w:pPr>
        <w:pStyle w:val="10"/>
        <w:widowControl/>
        <w:ind w:firstLine="0"/>
        <w:jc w:val="both"/>
        <w:rPr>
          <w:rFonts w:hint="eastAsia" w:ascii="仿宋" w:hAnsi="仿宋" w:eastAsia="仿宋" w:cs="仿宋"/>
          <w:color w:val="auto"/>
          <w:sz w:val="30"/>
          <w:szCs w:val="30"/>
          <w:highlight w:val="none"/>
        </w:rPr>
      </w:pPr>
    </w:p>
    <w:p w14:paraId="2FDC100E">
      <w:pPr>
        <w:pStyle w:val="10"/>
        <w:widowControl/>
        <w:ind w:firstLine="0"/>
        <w:jc w:val="both"/>
        <w:rPr>
          <w:rFonts w:hint="eastAsia" w:ascii="仿宋" w:hAnsi="仿宋" w:eastAsia="仿宋" w:cs="仿宋"/>
          <w:color w:val="auto"/>
          <w:sz w:val="30"/>
          <w:szCs w:val="30"/>
          <w:highlight w:val="none"/>
        </w:rPr>
      </w:pPr>
    </w:p>
    <w:p w14:paraId="19D20A3B">
      <w:pPr>
        <w:pStyle w:val="10"/>
        <w:widowControl/>
        <w:ind w:firstLine="0"/>
        <w:jc w:val="both"/>
        <w:rPr>
          <w:rFonts w:hint="eastAsia" w:ascii="仿宋" w:hAnsi="仿宋" w:eastAsia="仿宋" w:cs="仿宋"/>
          <w:color w:val="auto"/>
          <w:sz w:val="30"/>
          <w:szCs w:val="30"/>
          <w:highlight w:val="none"/>
        </w:rPr>
      </w:pPr>
    </w:p>
    <w:p w14:paraId="75313FDF">
      <w:pPr>
        <w:pStyle w:val="10"/>
        <w:widowControl/>
        <w:ind w:firstLine="0"/>
        <w:jc w:val="both"/>
        <w:rPr>
          <w:rFonts w:hint="eastAsia" w:ascii="仿宋" w:hAnsi="仿宋" w:eastAsia="仿宋" w:cs="仿宋"/>
          <w:color w:val="auto"/>
          <w:sz w:val="30"/>
          <w:szCs w:val="30"/>
          <w:highlight w:val="none"/>
        </w:rPr>
      </w:pPr>
    </w:p>
    <w:p w14:paraId="7C54E52B">
      <w:pPr>
        <w:pStyle w:val="10"/>
        <w:widowControl/>
        <w:ind w:firstLine="0"/>
        <w:jc w:val="both"/>
        <w:rPr>
          <w:rFonts w:hint="eastAsia" w:ascii="仿宋" w:hAnsi="仿宋" w:eastAsia="仿宋" w:cs="仿宋"/>
          <w:color w:val="auto"/>
          <w:sz w:val="30"/>
          <w:szCs w:val="30"/>
          <w:highlight w:val="none"/>
        </w:rPr>
      </w:pPr>
    </w:p>
    <w:p w14:paraId="58E83E3F">
      <w:pPr>
        <w:pStyle w:val="10"/>
        <w:widowControl/>
        <w:ind w:firstLine="0"/>
        <w:jc w:val="both"/>
        <w:rPr>
          <w:rFonts w:hint="eastAsia" w:ascii="仿宋" w:hAnsi="仿宋" w:eastAsia="仿宋" w:cs="仿宋"/>
          <w:color w:val="auto"/>
          <w:sz w:val="30"/>
          <w:szCs w:val="30"/>
          <w:highlight w:val="none"/>
        </w:rPr>
      </w:pPr>
    </w:p>
    <w:p w14:paraId="501F145F">
      <w:pPr>
        <w:pStyle w:val="10"/>
        <w:widowControl/>
        <w:ind w:firstLine="0"/>
        <w:jc w:val="both"/>
        <w:rPr>
          <w:rFonts w:hint="eastAsia" w:ascii="仿宋" w:hAnsi="仿宋" w:eastAsia="仿宋" w:cs="仿宋"/>
          <w:color w:val="auto"/>
          <w:sz w:val="30"/>
          <w:szCs w:val="30"/>
          <w:highlight w:val="none"/>
        </w:rPr>
      </w:pPr>
    </w:p>
    <w:p w14:paraId="72DB165F">
      <w:pPr>
        <w:pStyle w:val="10"/>
        <w:widowControl/>
        <w:ind w:firstLine="0"/>
        <w:jc w:val="both"/>
        <w:rPr>
          <w:rFonts w:hint="eastAsia" w:ascii="仿宋" w:hAnsi="仿宋" w:eastAsia="仿宋" w:cs="仿宋"/>
          <w:color w:val="auto"/>
          <w:sz w:val="30"/>
          <w:szCs w:val="30"/>
          <w:highlight w:val="none"/>
        </w:rPr>
      </w:pPr>
    </w:p>
    <w:p w14:paraId="11DE9B69">
      <w:pPr>
        <w:pStyle w:val="10"/>
        <w:widowControl/>
        <w:ind w:firstLine="0"/>
        <w:jc w:val="both"/>
        <w:rPr>
          <w:rFonts w:hint="eastAsia" w:ascii="仿宋" w:hAnsi="仿宋" w:eastAsia="仿宋" w:cs="仿宋"/>
          <w:color w:val="auto"/>
          <w:sz w:val="30"/>
          <w:szCs w:val="30"/>
          <w:highlight w:val="none"/>
        </w:rPr>
      </w:pPr>
    </w:p>
    <w:p w14:paraId="3A1C29F0">
      <w:pPr>
        <w:pStyle w:val="10"/>
        <w:widowControl/>
        <w:ind w:firstLine="0"/>
        <w:jc w:val="both"/>
        <w:rPr>
          <w:rFonts w:hint="eastAsia" w:ascii="仿宋" w:hAnsi="仿宋" w:eastAsia="仿宋" w:cs="仿宋"/>
          <w:color w:val="auto"/>
          <w:sz w:val="30"/>
          <w:szCs w:val="30"/>
          <w:highlight w:val="none"/>
        </w:rPr>
      </w:pPr>
    </w:p>
    <w:p w14:paraId="68B4DA16">
      <w:pPr>
        <w:pStyle w:val="10"/>
        <w:widowControl/>
        <w:ind w:firstLine="0"/>
        <w:jc w:val="both"/>
        <w:rPr>
          <w:rFonts w:hint="eastAsia" w:ascii="仿宋" w:hAnsi="仿宋" w:eastAsia="仿宋" w:cs="仿宋"/>
          <w:color w:val="auto"/>
          <w:sz w:val="30"/>
          <w:szCs w:val="30"/>
          <w:highlight w:val="none"/>
        </w:rPr>
      </w:pPr>
    </w:p>
    <w:p w14:paraId="10B6DACA">
      <w:pPr>
        <w:pStyle w:val="10"/>
        <w:widowControl/>
        <w:ind w:firstLine="0"/>
        <w:jc w:val="both"/>
        <w:rPr>
          <w:rFonts w:hint="eastAsia" w:ascii="仿宋" w:hAnsi="仿宋" w:eastAsia="仿宋" w:cs="仿宋"/>
          <w:color w:val="auto"/>
          <w:sz w:val="30"/>
          <w:szCs w:val="30"/>
          <w:highlight w:val="none"/>
        </w:rPr>
      </w:pPr>
    </w:p>
    <w:p w14:paraId="2CDC1A27">
      <w:pPr>
        <w:pStyle w:val="10"/>
        <w:widowControl/>
        <w:ind w:firstLine="0"/>
        <w:jc w:val="both"/>
        <w:rPr>
          <w:rFonts w:hint="eastAsia" w:ascii="仿宋" w:hAnsi="仿宋" w:eastAsia="仿宋" w:cs="仿宋"/>
          <w:color w:val="auto"/>
          <w:sz w:val="30"/>
          <w:szCs w:val="30"/>
          <w:highlight w:val="none"/>
        </w:rPr>
      </w:pPr>
    </w:p>
    <w:p w14:paraId="49C998B5">
      <w:pPr>
        <w:pStyle w:val="11"/>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0" w:name="_Toc4438"/>
      <w:bookmarkStart w:id="1" w:name="_Toc18900"/>
      <w:r>
        <w:rPr>
          <w:rFonts w:hint="eastAsia" w:ascii="仿宋" w:hAnsi="仿宋" w:eastAsia="仿宋" w:cs="仿宋"/>
          <w:b/>
          <w:bCs/>
          <w:color w:val="auto"/>
          <w:kern w:val="0"/>
          <w:sz w:val="30"/>
          <w:szCs w:val="30"/>
          <w:highlight w:val="none"/>
        </w:rPr>
        <w:t>供应商应授权合法的人员参加磋商全过程</w:t>
      </w:r>
      <w:bookmarkEnd w:id="0"/>
      <w:bookmarkEnd w:id="1"/>
    </w:p>
    <w:p w14:paraId="26BE9EF9">
      <w:pPr>
        <w:pStyle w:val="11"/>
        <w:spacing w:line="500" w:lineRule="atLeast"/>
        <w:ind w:right="-386" w:rightChars="-184"/>
        <w:rPr>
          <w:rFonts w:hint="eastAsia" w:ascii="仿宋" w:hAnsi="仿宋" w:eastAsia="仿宋" w:cs="仿宋"/>
          <w:b/>
          <w:bCs/>
          <w:color w:val="auto"/>
          <w:sz w:val="32"/>
          <w:szCs w:val="32"/>
          <w:highlight w:val="none"/>
        </w:rPr>
      </w:pPr>
    </w:p>
    <w:p w14:paraId="6CEBA500">
      <w:pPr>
        <w:pStyle w:val="11"/>
        <w:spacing w:line="500" w:lineRule="atLeast"/>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zh-CN"/>
        </w:rPr>
        <w:t>法定代表人</w:t>
      </w:r>
      <w:r>
        <w:rPr>
          <w:rFonts w:hint="eastAsia" w:ascii="仿宋" w:hAnsi="仿宋" w:eastAsia="仿宋" w:cs="仿宋"/>
          <w:b/>
          <w:bCs/>
          <w:color w:val="auto"/>
          <w:sz w:val="30"/>
          <w:szCs w:val="30"/>
          <w:highlight w:val="none"/>
        </w:rPr>
        <w:t>和授权委托书</w:t>
      </w:r>
    </w:p>
    <w:p w14:paraId="3C8B6120">
      <w:pPr>
        <w:pStyle w:val="11"/>
        <w:spacing w:line="500" w:lineRule="atLeast"/>
        <w:jc w:val="center"/>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w:t>
      </w:r>
      <w:r>
        <w:rPr>
          <w:rFonts w:hint="eastAsia" w:ascii="仿宋" w:hAnsi="仿宋" w:eastAsia="仿宋" w:cs="仿宋"/>
          <w:b/>
          <w:bCs/>
          <w:color w:val="auto"/>
          <w:sz w:val="30"/>
          <w:szCs w:val="30"/>
          <w:highlight w:val="none"/>
          <w:lang w:val="zh-CN"/>
        </w:rPr>
        <w:t>法定代表人</w:t>
      </w:r>
      <w:r>
        <w:rPr>
          <w:rFonts w:hint="eastAsia" w:ascii="仿宋" w:hAnsi="仿宋" w:eastAsia="仿宋" w:cs="仿宋"/>
          <w:b/>
          <w:bCs/>
          <w:color w:val="auto"/>
          <w:sz w:val="30"/>
          <w:szCs w:val="30"/>
          <w:highlight w:val="none"/>
        </w:rPr>
        <w:t>身份证明书</w:t>
      </w:r>
    </w:p>
    <w:p w14:paraId="18DADD45">
      <w:pPr>
        <w:pStyle w:val="11"/>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4E2DD7D">
      <w:pPr>
        <w:pStyle w:val="11"/>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1B485C6D">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A472778">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4A656A1">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2ED967A9">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26D33B4A">
      <w:pPr>
        <w:pStyle w:val="11"/>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4D0957B2">
      <w:pPr>
        <w:pStyle w:val="11"/>
        <w:spacing w:line="500" w:lineRule="atLeast"/>
        <w:ind w:firstLine="560" w:firstLineChars="200"/>
        <w:rPr>
          <w:rFonts w:hint="eastAsia" w:ascii="仿宋" w:hAnsi="仿宋" w:eastAsia="仿宋" w:cs="仿宋"/>
          <w:color w:val="auto"/>
          <w:sz w:val="28"/>
          <w:szCs w:val="28"/>
          <w:highlight w:val="none"/>
        </w:rPr>
      </w:pPr>
    </w:p>
    <w:p w14:paraId="2238A736">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30CA02F">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9AF3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0" w:hRule="atLeast"/>
          <w:jc w:val="center"/>
        </w:trPr>
        <w:tc>
          <w:tcPr>
            <w:tcW w:w="8351" w:type="dxa"/>
            <w:vAlign w:val="center"/>
          </w:tcPr>
          <w:p w14:paraId="05B6214A">
            <w:pPr>
              <w:spacing w:line="500" w:lineRule="atLeast"/>
              <w:jc w:val="center"/>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2F8854A8">
            <w:pPr>
              <w:spacing w:line="500" w:lineRule="atLeast"/>
              <w:jc w:val="center"/>
              <w:rPr>
                <w:rFonts w:hint="eastAsia" w:ascii="仿宋" w:hAnsi="仿宋" w:eastAsia="仿宋" w:cs="仿宋"/>
                <w:color w:val="auto"/>
                <w:sz w:val="28"/>
                <w:szCs w:val="28"/>
                <w:highlight w:val="none"/>
                <w:u w:val="single"/>
                <w:lang w:eastAsia="zh-CN"/>
              </w:rPr>
            </w:pPr>
          </w:p>
        </w:tc>
      </w:tr>
    </w:tbl>
    <w:p w14:paraId="09DD1146">
      <w:pPr>
        <w:pStyle w:val="11"/>
        <w:spacing w:line="500" w:lineRule="atLeast"/>
        <w:rPr>
          <w:rFonts w:hint="eastAsia" w:ascii="仿宋" w:hAnsi="仿宋" w:eastAsia="仿宋" w:cs="仿宋"/>
          <w:color w:val="auto"/>
          <w:sz w:val="28"/>
          <w:szCs w:val="28"/>
          <w:highlight w:val="none"/>
        </w:rPr>
      </w:pPr>
    </w:p>
    <w:p w14:paraId="20DFA0D6">
      <w:pPr>
        <w:pStyle w:val="11"/>
        <w:spacing w:line="500" w:lineRule="atLeast"/>
        <w:ind w:firstLine="560" w:firstLineChars="200"/>
        <w:rPr>
          <w:rFonts w:hint="eastAsia" w:ascii="仿宋" w:hAnsi="仿宋" w:eastAsia="仿宋" w:cs="仿宋"/>
          <w:color w:val="auto"/>
          <w:sz w:val="28"/>
          <w:szCs w:val="28"/>
          <w:highlight w:val="none"/>
        </w:rPr>
      </w:pPr>
    </w:p>
    <w:p w14:paraId="242117A7">
      <w:pPr>
        <w:pStyle w:val="11"/>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5A6CC26A">
      <w:pPr>
        <w:spacing w:line="500" w:lineRule="atLeast"/>
        <w:ind w:firstLine="2380" w:firstLineChars="85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D1FB294">
      <w:pPr>
        <w:spacing w:line="500" w:lineRule="atLeast"/>
        <w:rPr>
          <w:rFonts w:hint="eastAsia" w:ascii="仿宋" w:hAnsi="仿宋" w:eastAsia="仿宋" w:cs="仿宋"/>
          <w:color w:val="auto"/>
          <w:sz w:val="28"/>
          <w:szCs w:val="28"/>
          <w:highlight w:val="none"/>
          <w:lang w:eastAsia="zh-CN"/>
        </w:rPr>
      </w:pPr>
    </w:p>
    <w:p w14:paraId="354BE125">
      <w:pPr>
        <w:spacing w:line="500" w:lineRule="atLeast"/>
        <w:ind w:left="210" w:leftChars="100"/>
        <w:jc w:val="center"/>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08F0A904">
      <w:pPr>
        <w:spacing w:line="500" w:lineRule="atLeas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lang w:eastAsia="zh-CN"/>
        </w:rPr>
        <w:t>的磋商及合同的执行和完成，以本公司的名义处理一切与之有关的事宜。</w:t>
      </w:r>
    </w:p>
    <w:p w14:paraId="73864F1F">
      <w:pPr>
        <w:spacing w:line="500" w:lineRule="atLeast"/>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70624152">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3E4794F2">
      <w:pPr>
        <w:spacing w:line="500" w:lineRule="atLeast"/>
        <w:ind w:firstLine="63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060224B2">
      <w:pPr>
        <w:spacing w:line="500" w:lineRule="atLeast"/>
        <w:ind w:firstLine="63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762F3A56">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73494983">
      <w:pPr>
        <w:spacing w:line="360" w:lineRule="auto"/>
        <w:ind w:firstLine="630"/>
        <w:rPr>
          <w:rFonts w:hint="eastAsia" w:ascii="仿宋" w:hAnsi="仿宋" w:eastAsia="仿宋" w:cs="仿宋"/>
          <w:b/>
          <w:bCs/>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7A5D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3" w:hRule="atLeast"/>
          <w:jc w:val="center"/>
        </w:trPr>
        <w:tc>
          <w:tcPr>
            <w:tcW w:w="4526" w:type="dxa"/>
            <w:vAlign w:val="center"/>
          </w:tcPr>
          <w:p w14:paraId="16DF7C0B">
            <w:pPr>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2E609803">
            <w:pPr>
              <w:spacing w:line="500" w:lineRule="atLeast"/>
              <w:jc w:val="center"/>
              <w:rPr>
                <w:rFonts w:hint="eastAsia" w:ascii="仿宋" w:hAnsi="仿宋" w:eastAsia="仿宋" w:cs="仿宋"/>
                <w:color w:val="auto"/>
                <w:sz w:val="28"/>
                <w:szCs w:val="28"/>
                <w:highlight w:val="none"/>
                <w:lang w:eastAsia="zh-CN"/>
              </w:rPr>
            </w:pPr>
          </w:p>
        </w:tc>
        <w:tc>
          <w:tcPr>
            <w:tcW w:w="4713" w:type="dxa"/>
            <w:vAlign w:val="center"/>
          </w:tcPr>
          <w:p w14:paraId="63702778">
            <w:pPr>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1D1103D8">
            <w:pPr>
              <w:spacing w:line="500" w:lineRule="atLeast"/>
              <w:jc w:val="center"/>
              <w:rPr>
                <w:rFonts w:hint="eastAsia" w:ascii="仿宋" w:hAnsi="仿宋" w:eastAsia="仿宋" w:cs="仿宋"/>
                <w:color w:val="auto"/>
                <w:sz w:val="28"/>
                <w:szCs w:val="28"/>
                <w:highlight w:val="none"/>
                <w:lang w:eastAsia="zh-CN"/>
              </w:rPr>
            </w:pPr>
          </w:p>
        </w:tc>
      </w:tr>
    </w:tbl>
    <w:p w14:paraId="6D220097">
      <w:pPr>
        <w:spacing w:line="500" w:lineRule="atLeast"/>
        <w:ind w:firstLine="630"/>
        <w:rPr>
          <w:rFonts w:hint="eastAsia" w:ascii="仿宋" w:hAnsi="仿宋" w:eastAsia="仿宋" w:cs="仿宋"/>
          <w:color w:val="auto"/>
          <w:sz w:val="28"/>
          <w:szCs w:val="28"/>
          <w:highlight w:val="none"/>
          <w:lang w:eastAsia="zh-CN"/>
        </w:rPr>
      </w:pPr>
    </w:p>
    <w:p w14:paraId="5040D794">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575FDDBA">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5FFD177D">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35261FB4">
      <w:pPr>
        <w:spacing w:line="500" w:lineRule="atLeast"/>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71DFAE5">
      <w:pPr>
        <w:pStyle w:val="10"/>
        <w:widowControl/>
        <w:ind w:firstLine="560" w:firstLineChars="200"/>
        <w:jc w:val="both"/>
        <w:rPr>
          <w:rFonts w:hint="eastAsia" w:ascii="仿宋" w:hAnsi="仿宋" w:eastAsia="仿宋" w:cs="仿宋"/>
          <w:color w:val="auto"/>
          <w:szCs w:val="28"/>
          <w:highlight w:val="none"/>
        </w:rPr>
        <w:sectPr>
          <w:pgSz w:w="11900" w:h="16840"/>
          <w:pgMar w:top="1134" w:right="1134" w:bottom="1134" w:left="1134" w:header="0" w:footer="346" w:gutter="0"/>
          <w:cols w:space="720" w:num="1"/>
        </w:sectPr>
      </w:pPr>
      <w:r>
        <w:rPr>
          <w:rFonts w:hint="eastAsia" w:ascii="仿宋" w:hAnsi="仿宋" w:eastAsia="仿宋" w:cs="仿宋"/>
          <w:color w:val="auto"/>
          <w:szCs w:val="28"/>
          <w:highlight w:val="none"/>
        </w:rPr>
        <w:t>注：本授权有效期自磋商响应文件递交截止之日起90天</w:t>
      </w:r>
    </w:p>
    <w:p w14:paraId="2E5B4F5E">
      <w:pPr>
        <w:pStyle w:val="9"/>
        <w:kinsoku/>
        <w:spacing w:line="360" w:lineRule="auto"/>
        <w:outlineLvl w:val="1"/>
        <w:rPr>
          <w:rFonts w:hint="eastAsia" w:ascii="仿宋" w:hAnsi="仿宋" w:eastAsia="仿宋" w:cs="仿宋"/>
          <w:color w:val="auto"/>
          <w:sz w:val="32"/>
          <w:szCs w:val="32"/>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color w:val="auto"/>
          <w:sz w:val="32"/>
          <w:szCs w:val="32"/>
          <w:highlight w:val="none"/>
          <w:lang w:eastAsia="zh-CN"/>
        </w:rPr>
        <w:t xml:space="preserve">第三部分  </w:t>
      </w:r>
      <w:r>
        <w:rPr>
          <w:rFonts w:hint="eastAsia" w:ascii="仿宋" w:hAnsi="仿宋" w:eastAsia="仿宋" w:cs="仿宋"/>
          <w:color w:val="auto"/>
          <w:sz w:val="32"/>
          <w:szCs w:val="32"/>
          <w:highlight w:val="none"/>
          <w:lang w:eastAsia="zh-CN"/>
        </w:rPr>
        <w:fldChar w:fldCharType="end"/>
      </w:r>
      <w:r>
        <w:rPr>
          <w:rFonts w:hint="eastAsia" w:ascii="仿宋" w:hAnsi="仿宋" w:eastAsia="仿宋" w:cs="仿宋"/>
          <w:color w:val="auto"/>
          <w:sz w:val="32"/>
          <w:szCs w:val="32"/>
          <w:highlight w:val="none"/>
          <w:lang w:eastAsia="zh-CN"/>
        </w:rPr>
        <w:t>有依法缴纳税收和社会保障资金的良好记录</w:t>
      </w:r>
    </w:p>
    <w:p w14:paraId="200259E3">
      <w:pPr>
        <w:pStyle w:val="9"/>
        <w:kinsoku/>
        <w:spacing w:line="360" w:lineRule="auto"/>
        <w:ind w:firstLine="560" w:firstLineChars="200"/>
        <w:jc w:val="both"/>
        <w:rPr>
          <w:rFonts w:hint="eastAsia" w:ascii="仿宋" w:hAnsi="仿宋" w:eastAsia="仿宋" w:cs="仿宋"/>
          <w:b w:val="0"/>
          <w:color w:val="auto"/>
          <w:sz w:val="28"/>
          <w:szCs w:val="28"/>
          <w:highlight w:val="none"/>
          <w:lang w:eastAsia="zh-CN"/>
        </w:rPr>
      </w:pPr>
      <w:r>
        <w:rPr>
          <w:rFonts w:hint="eastAsia" w:ascii="仿宋" w:hAnsi="仿宋" w:eastAsia="仿宋" w:cs="仿宋"/>
          <w:b w:val="0"/>
          <w:color w:val="auto"/>
          <w:sz w:val="28"/>
          <w:szCs w:val="28"/>
          <w:highlight w:val="none"/>
          <w:lang w:eastAsia="zh-CN"/>
        </w:rPr>
        <w:t>提供磋商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14:paraId="056F5298">
      <w:pPr>
        <w:pStyle w:val="9"/>
        <w:kinsoku/>
        <w:spacing w:line="360" w:lineRule="auto"/>
        <w:ind w:firstLine="3373" w:firstLineChars="1050"/>
        <w:jc w:val="both"/>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br w:type="textWrapping"/>
      </w:r>
    </w:p>
    <w:p w14:paraId="4CFC8A92">
      <w:pPr>
        <w:kinsoku/>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br w:type="page"/>
      </w:r>
    </w:p>
    <w:p w14:paraId="3BE1D89D">
      <w:pPr>
        <w:pStyle w:val="3"/>
        <w:spacing w:line="360" w:lineRule="auto"/>
        <w:jc w:val="center"/>
        <w:outlineLvl w:val="1"/>
        <w:rPr>
          <w:color w:val="auto"/>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2"/>
          <w:szCs w:val="32"/>
          <w:highlight w:val="none"/>
          <w:lang w:eastAsia="zh-CN"/>
        </w:rPr>
        <w:t xml:space="preserve">第四部分  </w:t>
      </w:r>
      <w:r>
        <w:rPr>
          <w:rFonts w:hint="eastAsia" w:ascii="仿宋" w:hAnsi="仿宋" w:eastAsia="仿宋" w:cs="仿宋"/>
          <w:b/>
          <w:color w:val="auto"/>
          <w:sz w:val="32"/>
          <w:szCs w:val="32"/>
          <w:highlight w:val="none"/>
          <w:lang w:eastAsia="zh-CN"/>
        </w:rPr>
        <w:fldChar w:fldCharType="end"/>
      </w:r>
      <w:r>
        <w:rPr>
          <w:rFonts w:hint="eastAsia" w:ascii="仿宋" w:hAnsi="仿宋" w:eastAsia="仿宋" w:cs="仿宋"/>
          <w:b/>
          <w:color w:val="auto"/>
          <w:sz w:val="32"/>
          <w:szCs w:val="32"/>
          <w:highlight w:val="none"/>
          <w:lang w:eastAsia="zh-CN"/>
        </w:rPr>
        <w:t>供应商具有良好的商业信誉和健全的财务会计制度</w:t>
      </w:r>
    </w:p>
    <w:p w14:paraId="3A39E6DE">
      <w:pPr>
        <w:pStyle w:val="9"/>
        <w:kinsoku/>
        <w:spacing w:line="360" w:lineRule="auto"/>
        <w:ind w:firstLine="560" w:firstLineChars="200"/>
        <w:jc w:val="both"/>
        <w:rPr>
          <w:rFonts w:hint="eastAsia" w:ascii="仿宋" w:hAnsi="仿宋" w:eastAsia="仿宋" w:cs="仿宋"/>
          <w:b w:val="0"/>
          <w:color w:val="auto"/>
          <w:sz w:val="28"/>
          <w:szCs w:val="28"/>
          <w:highlight w:val="none"/>
          <w:lang w:eastAsia="zh-CN"/>
        </w:rPr>
      </w:pPr>
      <w:r>
        <w:rPr>
          <w:rFonts w:hint="eastAsia" w:ascii="仿宋" w:hAnsi="仿宋" w:eastAsia="仿宋" w:cs="仿宋"/>
          <w:b w:val="0"/>
          <w:color w:val="auto"/>
          <w:sz w:val="28"/>
          <w:szCs w:val="28"/>
          <w:highlight w:val="none"/>
          <w:lang w:eastAsia="zh-CN"/>
        </w:rPr>
        <w:t>提供2024年度财务审计报告或提供开标前3个月内供应商基本账户银行出具的资信证明；供应商需在项目电子化交易系统中按要求上传相应证明文件并进行电子签章。</w:t>
      </w:r>
    </w:p>
    <w:p w14:paraId="5A02AEE2">
      <w:pPr>
        <w:spacing w:line="360" w:lineRule="auto"/>
        <w:ind w:left="1"/>
        <w:rPr>
          <w:rFonts w:hint="eastAsia" w:ascii="仿宋" w:hAnsi="仿宋" w:eastAsia="仿宋" w:cs="仿宋"/>
          <w:b/>
          <w:color w:val="auto"/>
          <w:sz w:val="28"/>
          <w:szCs w:val="28"/>
          <w:highlight w:val="none"/>
          <w:lang w:eastAsia="zh-CN"/>
        </w:rPr>
      </w:pPr>
    </w:p>
    <w:p w14:paraId="79DBEC11">
      <w:pPr>
        <w:spacing w:line="500" w:lineRule="atLeast"/>
        <w:jc w:val="center"/>
        <w:outlineLvl w:val="1"/>
        <w:rPr>
          <w:rFonts w:hint="eastAsia" w:ascii="仿宋" w:hAnsi="仿宋" w:eastAsia="仿宋" w:cs="仿宋"/>
          <w:b/>
          <w:color w:val="auto"/>
          <w:sz w:val="30"/>
          <w:szCs w:val="30"/>
          <w:highlight w:val="none"/>
          <w:lang w:eastAsia="zh-CN"/>
        </w:rPr>
        <w:sectPr>
          <w:pgSz w:w="11900" w:h="16840"/>
          <w:pgMar w:top="1134" w:right="1134" w:bottom="1134" w:left="1134" w:header="0" w:footer="346" w:gutter="0"/>
          <w:cols w:space="720" w:num="1"/>
        </w:sectPr>
      </w:pPr>
      <w:bookmarkStart w:id="2" w:name="_Toc27824"/>
      <w:bookmarkStart w:id="3" w:name="_Toc2856"/>
    </w:p>
    <w:p w14:paraId="2D0CF26E">
      <w:pPr>
        <w:pStyle w:val="3"/>
        <w:spacing w:line="360" w:lineRule="auto"/>
        <w:jc w:val="center"/>
        <w:outlineLvl w:val="1"/>
        <w:rPr>
          <w:color w:val="auto"/>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2"/>
          <w:szCs w:val="32"/>
          <w:highlight w:val="none"/>
          <w:lang w:eastAsia="zh-CN"/>
        </w:rPr>
        <w:t xml:space="preserve">第五部分  </w:t>
      </w:r>
      <w:r>
        <w:rPr>
          <w:rFonts w:hint="eastAsia" w:ascii="仿宋" w:hAnsi="仿宋" w:eastAsia="仿宋" w:cs="仿宋"/>
          <w:b/>
          <w:color w:val="auto"/>
          <w:sz w:val="32"/>
          <w:szCs w:val="32"/>
          <w:highlight w:val="none"/>
          <w:lang w:eastAsia="zh-CN"/>
        </w:rPr>
        <w:fldChar w:fldCharType="end"/>
      </w:r>
      <w:r>
        <w:rPr>
          <w:rFonts w:hint="eastAsia" w:ascii="仿宋" w:hAnsi="仿宋" w:eastAsia="仿宋" w:cs="仿宋"/>
          <w:b/>
          <w:color w:val="auto"/>
          <w:sz w:val="32"/>
          <w:szCs w:val="32"/>
          <w:highlight w:val="none"/>
          <w:lang w:eastAsia="zh-CN"/>
        </w:rPr>
        <w:t>供应商具有履行合同所必需的设备和专业技术能力</w:t>
      </w:r>
    </w:p>
    <w:p w14:paraId="718B9F4A">
      <w:pPr>
        <w:pStyle w:val="9"/>
        <w:kinsoku/>
        <w:spacing w:line="360" w:lineRule="auto"/>
        <w:ind w:firstLine="560" w:firstLineChars="200"/>
        <w:jc w:val="both"/>
        <w:rPr>
          <w:rFonts w:hint="eastAsia" w:ascii="仿宋" w:hAnsi="仿宋" w:eastAsia="仿宋" w:cs="仿宋"/>
          <w:b w:val="0"/>
          <w:color w:val="auto"/>
          <w:sz w:val="28"/>
          <w:szCs w:val="28"/>
          <w:highlight w:val="none"/>
          <w:lang w:eastAsia="zh-CN"/>
        </w:rPr>
        <w:sectPr>
          <w:pgSz w:w="11900" w:h="16840"/>
          <w:pgMar w:top="1134" w:right="1134" w:bottom="1134" w:left="1134" w:header="0" w:footer="346" w:gutter="0"/>
          <w:cols w:space="720" w:num="1"/>
        </w:sectPr>
      </w:pPr>
      <w:r>
        <w:rPr>
          <w:rFonts w:hint="eastAsia" w:ascii="仿宋" w:hAnsi="仿宋" w:eastAsia="仿宋" w:cs="仿宋"/>
          <w:b w:val="0"/>
          <w:color w:val="auto"/>
          <w:sz w:val="28"/>
          <w:szCs w:val="28"/>
          <w:highlight w:val="none"/>
          <w:lang w:eastAsia="zh-CN"/>
        </w:rPr>
        <w:t>具有履行合同所必需的设备和专业技术能力的声明；供应商需在项目电子化交易系统中按要求上传相应证明文件并进行电子签章。</w:t>
      </w:r>
    </w:p>
    <w:p w14:paraId="33B05E3C">
      <w:pPr>
        <w:spacing w:line="500" w:lineRule="atLeast"/>
        <w:jc w:val="center"/>
        <w:outlineLvl w:val="1"/>
        <w:rPr>
          <w:rFonts w:hint="eastAsia" w:ascii="仿宋" w:hAnsi="仿宋" w:eastAsia="仿宋" w:cs="仿宋"/>
          <w:b/>
          <w:bCs/>
          <w:color w:val="auto"/>
          <w:sz w:val="32"/>
          <w:szCs w:val="32"/>
          <w:highlight w:val="none"/>
          <w:lang w:eastAsia="zh-CN"/>
        </w:rPr>
      </w:pPr>
      <w:r>
        <w:rPr>
          <w:rFonts w:hint="eastAsia" w:ascii="仿宋" w:hAnsi="仿宋" w:eastAsia="仿宋" w:cs="仿宋"/>
          <w:b/>
          <w:color w:val="auto"/>
          <w:sz w:val="32"/>
          <w:szCs w:val="32"/>
          <w:highlight w:val="none"/>
          <w:lang w:eastAsia="zh-CN"/>
        </w:rPr>
        <w:t>第六部分  供应商资格声明文件</w:t>
      </w:r>
      <w:bookmarkEnd w:id="2"/>
      <w:bookmarkEnd w:id="3"/>
    </w:p>
    <w:tbl>
      <w:tblPr>
        <w:tblStyle w:val="7"/>
        <w:tblW w:w="10019" w:type="dxa"/>
        <w:jc w:val="center"/>
        <w:tblLayout w:type="fixed"/>
        <w:tblCellMar>
          <w:top w:w="0" w:type="dxa"/>
          <w:left w:w="108" w:type="dxa"/>
          <w:bottom w:w="0" w:type="dxa"/>
          <w:right w:w="108" w:type="dxa"/>
        </w:tblCellMar>
      </w:tblPr>
      <w:tblGrid>
        <w:gridCol w:w="1859"/>
        <w:gridCol w:w="1305"/>
        <w:gridCol w:w="298"/>
        <w:gridCol w:w="1629"/>
        <w:gridCol w:w="412"/>
        <w:gridCol w:w="1532"/>
        <w:gridCol w:w="56"/>
        <w:gridCol w:w="760"/>
        <w:gridCol w:w="717"/>
        <w:gridCol w:w="1451"/>
      </w:tblGrid>
      <w:tr w14:paraId="42F95EFC">
        <w:tblPrEx>
          <w:tblCellMar>
            <w:top w:w="0" w:type="dxa"/>
            <w:left w:w="108" w:type="dxa"/>
            <w:bottom w:w="0" w:type="dxa"/>
            <w:right w:w="108" w:type="dxa"/>
          </w:tblCellMar>
        </w:tblPrEx>
        <w:trPr>
          <w:cantSplit/>
          <w:trHeight w:val="482"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14:paraId="193D06B8">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60" w:type="dxa"/>
            <w:gridSpan w:val="9"/>
            <w:tcBorders>
              <w:top w:val="single" w:color="auto" w:sz="4" w:space="0"/>
              <w:left w:val="nil"/>
              <w:bottom w:val="single" w:color="auto" w:sz="4" w:space="0"/>
              <w:right w:val="single" w:color="auto" w:sz="4" w:space="0"/>
            </w:tcBorders>
            <w:vAlign w:val="center"/>
          </w:tcPr>
          <w:p w14:paraId="3C6015EE">
            <w:pPr>
              <w:spacing w:line="460" w:lineRule="exact"/>
              <w:jc w:val="center"/>
              <w:rPr>
                <w:rFonts w:hint="eastAsia" w:ascii="仿宋" w:hAnsi="仿宋" w:eastAsia="仿宋" w:cs="仿宋"/>
                <w:color w:val="auto"/>
                <w:sz w:val="28"/>
                <w:szCs w:val="28"/>
                <w:highlight w:val="none"/>
              </w:rPr>
            </w:pPr>
          </w:p>
        </w:tc>
      </w:tr>
      <w:tr w14:paraId="04B72267">
        <w:tblPrEx>
          <w:tblCellMar>
            <w:top w:w="0" w:type="dxa"/>
            <w:left w:w="108" w:type="dxa"/>
            <w:bottom w:w="0" w:type="dxa"/>
            <w:right w:w="108" w:type="dxa"/>
          </w:tblCellMar>
        </w:tblPrEx>
        <w:trPr>
          <w:cantSplit/>
          <w:trHeight w:val="481"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14:paraId="7490FC7E">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60" w:type="dxa"/>
            <w:gridSpan w:val="9"/>
            <w:tcBorders>
              <w:top w:val="single" w:color="auto" w:sz="4" w:space="0"/>
              <w:left w:val="nil"/>
              <w:bottom w:val="single" w:color="auto" w:sz="4" w:space="0"/>
              <w:right w:val="single" w:color="auto" w:sz="4" w:space="0"/>
            </w:tcBorders>
            <w:vAlign w:val="center"/>
          </w:tcPr>
          <w:p w14:paraId="4F8D73D9">
            <w:pPr>
              <w:spacing w:line="460" w:lineRule="exact"/>
              <w:jc w:val="center"/>
              <w:rPr>
                <w:rFonts w:hint="eastAsia" w:ascii="仿宋" w:hAnsi="仿宋" w:eastAsia="仿宋" w:cs="仿宋"/>
                <w:color w:val="auto"/>
                <w:sz w:val="28"/>
                <w:szCs w:val="28"/>
                <w:highlight w:val="none"/>
              </w:rPr>
            </w:pPr>
          </w:p>
        </w:tc>
      </w:tr>
      <w:tr w14:paraId="15002686">
        <w:tblPrEx>
          <w:tblCellMar>
            <w:top w:w="0" w:type="dxa"/>
            <w:left w:w="108" w:type="dxa"/>
            <w:bottom w:w="0" w:type="dxa"/>
            <w:right w:w="108" w:type="dxa"/>
          </w:tblCellMar>
        </w:tblPrEx>
        <w:trPr>
          <w:trHeight w:val="952"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14:paraId="23D10890">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305" w:type="dxa"/>
            <w:tcBorders>
              <w:top w:val="single" w:color="auto" w:sz="4" w:space="0"/>
              <w:left w:val="nil"/>
              <w:bottom w:val="single" w:color="auto" w:sz="4" w:space="0"/>
              <w:right w:val="single" w:color="auto" w:sz="4" w:space="0"/>
            </w:tcBorders>
            <w:vAlign w:val="center"/>
          </w:tcPr>
          <w:p w14:paraId="7D1FB55A">
            <w:pPr>
              <w:spacing w:line="460" w:lineRule="exact"/>
              <w:jc w:val="center"/>
              <w:rPr>
                <w:rFonts w:hint="eastAsia" w:ascii="仿宋" w:hAnsi="仿宋" w:eastAsia="仿宋" w:cs="仿宋"/>
                <w:color w:val="auto"/>
                <w:sz w:val="28"/>
                <w:szCs w:val="28"/>
                <w:highlight w:val="none"/>
              </w:rPr>
            </w:pPr>
          </w:p>
        </w:tc>
        <w:tc>
          <w:tcPr>
            <w:tcW w:w="2339" w:type="dxa"/>
            <w:gridSpan w:val="3"/>
            <w:tcBorders>
              <w:top w:val="single" w:color="auto" w:sz="4" w:space="0"/>
              <w:left w:val="nil"/>
              <w:bottom w:val="single" w:color="auto" w:sz="4" w:space="0"/>
              <w:right w:val="single" w:color="auto" w:sz="4" w:space="0"/>
            </w:tcBorders>
            <w:vAlign w:val="center"/>
          </w:tcPr>
          <w:p w14:paraId="030DDF34">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32" w:type="dxa"/>
            <w:tcBorders>
              <w:top w:val="single" w:color="auto" w:sz="4" w:space="0"/>
              <w:left w:val="nil"/>
              <w:bottom w:val="single" w:color="auto" w:sz="4" w:space="0"/>
              <w:right w:val="single" w:color="auto" w:sz="4" w:space="0"/>
            </w:tcBorders>
            <w:vAlign w:val="center"/>
          </w:tcPr>
          <w:p w14:paraId="75462BEC">
            <w:pPr>
              <w:spacing w:line="460" w:lineRule="exact"/>
              <w:jc w:val="center"/>
              <w:rPr>
                <w:rFonts w:hint="eastAsia" w:ascii="仿宋" w:hAnsi="仿宋" w:eastAsia="仿宋" w:cs="仿宋"/>
                <w:color w:val="auto"/>
                <w:sz w:val="28"/>
                <w:szCs w:val="28"/>
                <w:highlight w:val="none"/>
              </w:rPr>
            </w:pPr>
          </w:p>
        </w:tc>
        <w:tc>
          <w:tcPr>
            <w:tcW w:w="816" w:type="dxa"/>
            <w:gridSpan w:val="2"/>
            <w:tcBorders>
              <w:top w:val="single" w:color="auto" w:sz="4" w:space="0"/>
              <w:left w:val="nil"/>
              <w:bottom w:val="single" w:color="auto" w:sz="4" w:space="0"/>
              <w:right w:val="single" w:color="auto" w:sz="4" w:space="0"/>
            </w:tcBorders>
            <w:vAlign w:val="center"/>
          </w:tcPr>
          <w:p w14:paraId="6200B002">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68" w:type="dxa"/>
            <w:gridSpan w:val="2"/>
            <w:tcBorders>
              <w:top w:val="single" w:color="auto" w:sz="4" w:space="0"/>
              <w:left w:val="nil"/>
              <w:bottom w:val="single" w:color="auto" w:sz="4" w:space="0"/>
              <w:right w:val="single" w:color="auto" w:sz="4" w:space="0"/>
            </w:tcBorders>
            <w:vAlign w:val="center"/>
          </w:tcPr>
          <w:p w14:paraId="71CAC2F7">
            <w:pPr>
              <w:spacing w:line="460" w:lineRule="exact"/>
              <w:jc w:val="center"/>
              <w:rPr>
                <w:rFonts w:hint="eastAsia" w:ascii="仿宋" w:hAnsi="仿宋" w:eastAsia="仿宋" w:cs="仿宋"/>
                <w:color w:val="auto"/>
                <w:sz w:val="28"/>
                <w:szCs w:val="28"/>
                <w:highlight w:val="none"/>
              </w:rPr>
            </w:pPr>
          </w:p>
        </w:tc>
      </w:tr>
      <w:tr w14:paraId="0B94BF3C">
        <w:tblPrEx>
          <w:tblCellMar>
            <w:top w:w="0" w:type="dxa"/>
            <w:left w:w="108" w:type="dxa"/>
            <w:bottom w:w="0" w:type="dxa"/>
            <w:right w:w="108" w:type="dxa"/>
          </w:tblCellMar>
        </w:tblPrEx>
        <w:trPr>
          <w:cantSplit/>
          <w:trHeight w:val="481"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14:paraId="7D25D497">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44" w:type="dxa"/>
            <w:gridSpan w:val="4"/>
            <w:tcBorders>
              <w:top w:val="single" w:color="auto" w:sz="4" w:space="0"/>
              <w:left w:val="nil"/>
              <w:bottom w:val="single" w:color="auto" w:sz="4" w:space="0"/>
              <w:right w:val="single" w:color="auto" w:sz="4" w:space="0"/>
            </w:tcBorders>
            <w:vAlign w:val="center"/>
          </w:tcPr>
          <w:p w14:paraId="1DF151E6">
            <w:pPr>
              <w:spacing w:line="460" w:lineRule="exact"/>
              <w:jc w:val="center"/>
              <w:rPr>
                <w:rFonts w:hint="eastAsia" w:ascii="仿宋" w:hAnsi="仿宋" w:eastAsia="仿宋" w:cs="仿宋"/>
                <w:color w:val="auto"/>
                <w:sz w:val="28"/>
                <w:szCs w:val="28"/>
                <w:highlight w:val="none"/>
              </w:rPr>
            </w:pPr>
          </w:p>
        </w:tc>
        <w:tc>
          <w:tcPr>
            <w:tcW w:w="1532" w:type="dxa"/>
            <w:tcBorders>
              <w:top w:val="single" w:color="auto" w:sz="4" w:space="0"/>
              <w:left w:val="nil"/>
              <w:bottom w:val="single" w:color="auto" w:sz="4" w:space="0"/>
              <w:right w:val="single" w:color="auto" w:sz="4" w:space="0"/>
            </w:tcBorders>
            <w:vAlign w:val="center"/>
          </w:tcPr>
          <w:p w14:paraId="771DF58A">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84" w:type="dxa"/>
            <w:gridSpan w:val="4"/>
            <w:tcBorders>
              <w:top w:val="single" w:color="auto" w:sz="4" w:space="0"/>
              <w:left w:val="nil"/>
              <w:bottom w:val="single" w:color="auto" w:sz="4" w:space="0"/>
              <w:right w:val="single" w:color="auto" w:sz="4" w:space="0"/>
            </w:tcBorders>
            <w:vAlign w:val="center"/>
          </w:tcPr>
          <w:p w14:paraId="7D83AE72">
            <w:pPr>
              <w:spacing w:line="460" w:lineRule="exact"/>
              <w:jc w:val="center"/>
              <w:rPr>
                <w:rFonts w:hint="eastAsia" w:ascii="仿宋" w:hAnsi="仿宋" w:eastAsia="仿宋" w:cs="仿宋"/>
                <w:color w:val="auto"/>
                <w:sz w:val="28"/>
                <w:szCs w:val="28"/>
                <w:highlight w:val="none"/>
              </w:rPr>
            </w:pPr>
          </w:p>
        </w:tc>
      </w:tr>
      <w:tr w14:paraId="34BFAE61">
        <w:tblPrEx>
          <w:tblCellMar>
            <w:top w:w="0" w:type="dxa"/>
            <w:left w:w="108" w:type="dxa"/>
            <w:bottom w:w="0" w:type="dxa"/>
            <w:right w:w="108" w:type="dxa"/>
          </w:tblCellMar>
        </w:tblPrEx>
        <w:trPr>
          <w:cantSplit/>
          <w:trHeight w:val="536" w:hRule="atLeast"/>
          <w:jc w:val="center"/>
        </w:trPr>
        <w:tc>
          <w:tcPr>
            <w:tcW w:w="5503" w:type="dxa"/>
            <w:gridSpan w:val="5"/>
            <w:tcBorders>
              <w:top w:val="single" w:color="auto" w:sz="4" w:space="0"/>
              <w:left w:val="single" w:color="auto" w:sz="4" w:space="0"/>
              <w:bottom w:val="single" w:color="auto" w:sz="4" w:space="0"/>
              <w:right w:val="single" w:color="auto" w:sz="4" w:space="0"/>
            </w:tcBorders>
            <w:vAlign w:val="center"/>
          </w:tcPr>
          <w:p w14:paraId="4B24CA06">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近三年内在经营活动中有无重大违法记录</w:t>
            </w:r>
          </w:p>
        </w:tc>
        <w:tc>
          <w:tcPr>
            <w:tcW w:w="4516" w:type="dxa"/>
            <w:gridSpan w:val="5"/>
            <w:tcBorders>
              <w:top w:val="single" w:color="auto" w:sz="4" w:space="0"/>
              <w:left w:val="nil"/>
              <w:bottom w:val="single" w:color="auto" w:sz="4" w:space="0"/>
              <w:right w:val="single" w:color="auto" w:sz="4" w:space="0"/>
            </w:tcBorders>
            <w:vAlign w:val="center"/>
          </w:tcPr>
          <w:p w14:paraId="74BAABA6">
            <w:pPr>
              <w:spacing w:line="460" w:lineRule="exact"/>
              <w:jc w:val="center"/>
              <w:rPr>
                <w:rFonts w:hint="eastAsia" w:ascii="仿宋" w:hAnsi="仿宋" w:eastAsia="仿宋" w:cs="仿宋"/>
                <w:color w:val="auto"/>
                <w:sz w:val="28"/>
                <w:szCs w:val="28"/>
                <w:highlight w:val="none"/>
                <w:lang w:eastAsia="zh-CN"/>
              </w:rPr>
            </w:pPr>
          </w:p>
        </w:tc>
      </w:tr>
      <w:tr w14:paraId="209581D9">
        <w:tblPrEx>
          <w:tblCellMar>
            <w:top w:w="0" w:type="dxa"/>
            <w:left w:w="108" w:type="dxa"/>
            <w:bottom w:w="0" w:type="dxa"/>
            <w:right w:w="108" w:type="dxa"/>
          </w:tblCellMar>
        </w:tblPrEx>
        <w:trPr>
          <w:cantSplit/>
          <w:trHeight w:val="1423"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14:paraId="64351868">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44" w:type="dxa"/>
            <w:gridSpan w:val="4"/>
            <w:tcBorders>
              <w:top w:val="single" w:color="auto" w:sz="4" w:space="0"/>
              <w:left w:val="nil"/>
              <w:bottom w:val="single" w:color="auto" w:sz="4" w:space="0"/>
              <w:right w:val="single" w:color="auto" w:sz="4" w:space="0"/>
            </w:tcBorders>
            <w:vAlign w:val="center"/>
          </w:tcPr>
          <w:p w14:paraId="05CDEF5A">
            <w:pPr>
              <w:spacing w:line="460" w:lineRule="exact"/>
              <w:jc w:val="center"/>
              <w:rPr>
                <w:rFonts w:hint="eastAsia" w:ascii="仿宋" w:hAnsi="仿宋" w:eastAsia="仿宋" w:cs="仿宋"/>
                <w:color w:val="auto"/>
                <w:sz w:val="28"/>
                <w:szCs w:val="28"/>
                <w:highlight w:val="none"/>
              </w:rPr>
            </w:pPr>
          </w:p>
        </w:tc>
        <w:tc>
          <w:tcPr>
            <w:tcW w:w="1588" w:type="dxa"/>
            <w:gridSpan w:val="2"/>
            <w:tcBorders>
              <w:top w:val="single" w:color="auto" w:sz="4" w:space="0"/>
              <w:left w:val="nil"/>
              <w:bottom w:val="single" w:color="auto" w:sz="4" w:space="0"/>
              <w:right w:val="single" w:color="auto" w:sz="4" w:space="0"/>
            </w:tcBorders>
            <w:vAlign w:val="center"/>
          </w:tcPr>
          <w:p w14:paraId="50B179FD">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是否依法缴纳社会保障资金</w:t>
            </w:r>
          </w:p>
        </w:tc>
        <w:tc>
          <w:tcPr>
            <w:tcW w:w="2928" w:type="dxa"/>
            <w:gridSpan w:val="3"/>
            <w:tcBorders>
              <w:top w:val="single" w:color="auto" w:sz="4" w:space="0"/>
              <w:left w:val="nil"/>
              <w:bottom w:val="single" w:color="auto" w:sz="4" w:space="0"/>
              <w:right w:val="single" w:color="auto" w:sz="4" w:space="0"/>
            </w:tcBorders>
            <w:vAlign w:val="center"/>
          </w:tcPr>
          <w:p w14:paraId="41A427C0">
            <w:pPr>
              <w:spacing w:line="460" w:lineRule="exact"/>
              <w:jc w:val="center"/>
              <w:rPr>
                <w:rFonts w:hint="eastAsia" w:ascii="仿宋" w:hAnsi="仿宋" w:eastAsia="仿宋" w:cs="仿宋"/>
                <w:color w:val="auto"/>
                <w:sz w:val="28"/>
                <w:szCs w:val="28"/>
                <w:highlight w:val="none"/>
                <w:lang w:eastAsia="zh-CN"/>
              </w:rPr>
            </w:pPr>
          </w:p>
        </w:tc>
      </w:tr>
      <w:tr w14:paraId="40DDD789">
        <w:tblPrEx>
          <w:tblCellMar>
            <w:top w:w="0" w:type="dxa"/>
            <w:left w:w="108" w:type="dxa"/>
            <w:bottom w:w="0" w:type="dxa"/>
            <w:right w:w="108" w:type="dxa"/>
          </w:tblCellMar>
        </w:tblPrEx>
        <w:trPr>
          <w:cantSplit/>
          <w:trHeight w:val="581" w:hRule="atLeast"/>
          <w:jc w:val="center"/>
        </w:trPr>
        <w:tc>
          <w:tcPr>
            <w:tcW w:w="1859" w:type="dxa"/>
            <w:vMerge w:val="restart"/>
            <w:tcBorders>
              <w:top w:val="nil"/>
              <w:left w:val="single" w:color="auto" w:sz="4" w:space="0"/>
              <w:bottom w:val="single" w:color="auto" w:sz="4" w:space="0"/>
              <w:right w:val="single" w:color="auto" w:sz="4" w:space="0"/>
            </w:tcBorders>
            <w:vAlign w:val="center"/>
          </w:tcPr>
          <w:p w14:paraId="0CB2A61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w:t>
            </w:r>
          </w:p>
          <w:p w14:paraId="5C6FFC4B">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位</w:t>
            </w:r>
          </w:p>
          <w:p w14:paraId="4CD9A82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概</w:t>
            </w:r>
          </w:p>
          <w:p w14:paraId="139E2F6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603" w:type="dxa"/>
            <w:gridSpan w:val="2"/>
            <w:tcBorders>
              <w:top w:val="single" w:color="auto" w:sz="4" w:space="0"/>
              <w:left w:val="nil"/>
              <w:bottom w:val="single" w:color="auto" w:sz="4" w:space="0"/>
              <w:right w:val="single" w:color="auto" w:sz="4" w:space="0"/>
            </w:tcBorders>
            <w:vAlign w:val="center"/>
          </w:tcPr>
          <w:p w14:paraId="62C5CEDE">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41" w:type="dxa"/>
            <w:gridSpan w:val="2"/>
            <w:tcBorders>
              <w:top w:val="single" w:color="auto" w:sz="4" w:space="0"/>
              <w:left w:val="nil"/>
              <w:bottom w:val="single" w:color="auto" w:sz="4" w:space="0"/>
              <w:right w:val="single" w:color="auto" w:sz="4" w:space="0"/>
            </w:tcBorders>
            <w:vAlign w:val="center"/>
          </w:tcPr>
          <w:p w14:paraId="43C2BC8D">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88" w:type="dxa"/>
            <w:gridSpan w:val="2"/>
            <w:tcBorders>
              <w:top w:val="single" w:color="auto" w:sz="4" w:space="0"/>
              <w:left w:val="nil"/>
              <w:bottom w:val="single" w:color="auto" w:sz="4" w:space="0"/>
              <w:right w:val="single" w:color="auto" w:sz="4" w:space="0"/>
            </w:tcBorders>
            <w:vAlign w:val="center"/>
          </w:tcPr>
          <w:p w14:paraId="4EAA6646">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28" w:type="dxa"/>
            <w:gridSpan w:val="3"/>
            <w:tcBorders>
              <w:top w:val="single" w:color="auto" w:sz="4" w:space="0"/>
              <w:left w:val="nil"/>
              <w:bottom w:val="single" w:color="auto" w:sz="4" w:space="0"/>
              <w:right w:val="single" w:color="auto" w:sz="4" w:space="0"/>
            </w:tcBorders>
            <w:vAlign w:val="center"/>
          </w:tcPr>
          <w:p w14:paraId="5FE9864F">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2A8067DA">
        <w:tblPrEx>
          <w:tblCellMar>
            <w:top w:w="0" w:type="dxa"/>
            <w:left w:w="108" w:type="dxa"/>
            <w:bottom w:w="0" w:type="dxa"/>
            <w:right w:w="108" w:type="dxa"/>
          </w:tblCellMar>
        </w:tblPrEx>
        <w:trPr>
          <w:cantSplit/>
          <w:trHeight w:val="481" w:hRule="atLeast"/>
          <w:jc w:val="center"/>
        </w:trPr>
        <w:tc>
          <w:tcPr>
            <w:tcW w:w="1859" w:type="dxa"/>
            <w:vMerge w:val="continue"/>
            <w:tcBorders>
              <w:top w:val="nil"/>
              <w:left w:val="single" w:color="auto" w:sz="4" w:space="0"/>
              <w:bottom w:val="single" w:color="auto" w:sz="4" w:space="0"/>
              <w:right w:val="single" w:color="auto" w:sz="4" w:space="0"/>
            </w:tcBorders>
            <w:vAlign w:val="center"/>
          </w:tcPr>
          <w:p w14:paraId="7E8FB9CA">
            <w:pPr>
              <w:jc w:val="center"/>
              <w:rPr>
                <w:rFonts w:hint="eastAsia" w:ascii="仿宋" w:hAnsi="仿宋" w:eastAsia="仿宋" w:cs="仿宋"/>
                <w:color w:val="auto"/>
                <w:sz w:val="28"/>
                <w:szCs w:val="28"/>
                <w:highlight w:val="none"/>
              </w:rPr>
            </w:pPr>
          </w:p>
        </w:tc>
        <w:tc>
          <w:tcPr>
            <w:tcW w:w="1603" w:type="dxa"/>
            <w:gridSpan w:val="2"/>
            <w:tcBorders>
              <w:top w:val="single" w:color="auto" w:sz="4" w:space="0"/>
              <w:left w:val="nil"/>
              <w:bottom w:val="single" w:color="auto" w:sz="4" w:space="0"/>
              <w:right w:val="single" w:color="auto" w:sz="4" w:space="0"/>
            </w:tcBorders>
            <w:vAlign w:val="center"/>
          </w:tcPr>
          <w:p w14:paraId="3F436B88">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41" w:type="dxa"/>
            <w:gridSpan w:val="2"/>
            <w:tcBorders>
              <w:top w:val="single" w:color="auto" w:sz="4" w:space="0"/>
              <w:left w:val="nil"/>
              <w:bottom w:val="single" w:color="auto" w:sz="4" w:space="0"/>
              <w:right w:val="single" w:color="auto" w:sz="4" w:space="0"/>
            </w:tcBorders>
            <w:vAlign w:val="center"/>
          </w:tcPr>
          <w:p w14:paraId="1901569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88" w:type="dxa"/>
            <w:gridSpan w:val="2"/>
            <w:tcBorders>
              <w:top w:val="single" w:color="auto" w:sz="4" w:space="0"/>
              <w:left w:val="nil"/>
              <w:bottom w:val="single" w:color="auto" w:sz="4" w:space="0"/>
              <w:right w:val="single" w:color="auto" w:sz="4" w:space="0"/>
            </w:tcBorders>
            <w:vAlign w:val="center"/>
          </w:tcPr>
          <w:p w14:paraId="577CB80B">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28" w:type="dxa"/>
            <w:gridSpan w:val="3"/>
            <w:tcBorders>
              <w:top w:val="single" w:color="auto" w:sz="4" w:space="0"/>
              <w:left w:val="nil"/>
              <w:bottom w:val="single" w:color="auto" w:sz="4" w:space="0"/>
              <w:right w:val="single" w:color="auto" w:sz="4" w:space="0"/>
            </w:tcBorders>
            <w:vAlign w:val="center"/>
          </w:tcPr>
          <w:p w14:paraId="51720785">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598F062F">
        <w:tblPrEx>
          <w:tblCellMar>
            <w:top w:w="0" w:type="dxa"/>
            <w:left w:w="108" w:type="dxa"/>
            <w:bottom w:w="0" w:type="dxa"/>
            <w:right w:w="108" w:type="dxa"/>
          </w:tblCellMar>
        </w:tblPrEx>
        <w:trPr>
          <w:cantSplit/>
          <w:trHeight w:val="506" w:hRule="atLeast"/>
          <w:jc w:val="center"/>
        </w:trPr>
        <w:tc>
          <w:tcPr>
            <w:tcW w:w="1859" w:type="dxa"/>
            <w:vMerge w:val="continue"/>
            <w:tcBorders>
              <w:top w:val="nil"/>
              <w:left w:val="single" w:color="auto" w:sz="4" w:space="0"/>
              <w:bottom w:val="single" w:color="auto" w:sz="4" w:space="0"/>
              <w:right w:val="single" w:color="auto" w:sz="4" w:space="0"/>
            </w:tcBorders>
            <w:vAlign w:val="center"/>
          </w:tcPr>
          <w:p w14:paraId="34A2B468">
            <w:pPr>
              <w:jc w:val="center"/>
              <w:rPr>
                <w:rFonts w:hint="eastAsia" w:ascii="仿宋" w:hAnsi="仿宋" w:eastAsia="仿宋" w:cs="仿宋"/>
                <w:color w:val="auto"/>
                <w:sz w:val="28"/>
                <w:szCs w:val="28"/>
                <w:highlight w:val="none"/>
              </w:rPr>
            </w:pPr>
          </w:p>
        </w:tc>
        <w:tc>
          <w:tcPr>
            <w:tcW w:w="1603" w:type="dxa"/>
            <w:gridSpan w:val="2"/>
            <w:vMerge w:val="restart"/>
            <w:tcBorders>
              <w:top w:val="nil"/>
              <w:left w:val="nil"/>
              <w:bottom w:val="single" w:color="auto" w:sz="4" w:space="0"/>
              <w:right w:val="single" w:color="auto" w:sz="4" w:space="0"/>
            </w:tcBorders>
            <w:vAlign w:val="center"/>
          </w:tcPr>
          <w:p w14:paraId="77EB80BA">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资产情况</w:t>
            </w:r>
          </w:p>
        </w:tc>
        <w:tc>
          <w:tcPr>
            <w:tcW w:w="3629" w:type="dxa"/>
            <w:gridSpan w:val="4"/>
            <w:tcBorders>
              <w:top w:val="single" w:color="auto" w:sz="4" w:space="0"/>
              <w:left w:val="nil"/>
              <w:bottom w:val="single" w:color="auto" w:sz="4" w:space="0"/>
              <w:right w:val="single" w:color="auto" w:sz="4" w:space="0"/>
            </w:tcBorders>
            <w:vAlign w:val="center"/>
          </w:tcPr>
          <w:p w14:paraId="0BF047D4">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28" w:type="dxa"/>
            <w:gridSpan w:val="3"/>
            <w:vMerge w:val="restart"/>
            <w:tcBorders>
              <w:top w:val="nil"/>
              <w:left w:val="nil"/>
              <w:bottom w:val="single" w:color="auto" w:sz="4" w:space="0"/>
              <w:right w:val="single" w:color="auto" w:sz="4" w:space="0"/>
            </w:tcBorders>
            <w:vAlign w:val="center"/>
          </w:tcPr>
          <w:p w14:paraId="561064BF">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固定资产原值：  万元</w:t>
            </w:r>
          </w:p>
          <w:p w14:paraId="05556FAF">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固定资产净值：  万元</w:t>
            </w:r>
          </w:p>
        </w:tc>
      </w:tr>
      <w:tr w14:paraId="461CE0C0">
        <w:tblPrEx>
          <w:tblCellMar>
            <w:top w:w="0" w:type="dxa"/>
            <w:left w:w="108" w:type="dxa"/>
            <w:bottom w:w="0" w:type="dxa"/>
            <w:right w:w="108" w:type="dxa"/>
          </w:tblCellMar>
        </w:tblPrEx>
        <w:trPr>
          <w:cantSplit/>
          <w:trHeight w:val="1387" w:hRule="atLeast"/>
          <w:jc w:val="center"/>
        </w:trPr>
        <w:tc>
          <w:tcPr>
            <w:tcW w:w="1859" w:type="dxa"/>
            <w:vMerge w:val="continue"/>
            <w:tcBorders>
              <w:top w:val="nil"/>
              <w:left w:val="single" w:color="auto" w:sz="4" w:space="0"/>
              <w:bottom w:val="single" w:color="auto" w:sz="4" w:space="0"/>
              <w:right w:val="single" w:color="auto" w:sz="4" w:space="0"/>
            </w:tcBorders>
            <w:vAlign w:val="center"/>
          </w:tcPr>
          <w:p w14:paraId="553DEEB9">
            <w:pPr>
              <w:jc w:val="center"/>
              <w:rPr>
                <w:rFonts w:hint="eastAsia" w:ascii="仿宋" w:hAnsi="仿宋" w:eastAsia="仿宋" w:cs="仿宋"/>
                <w:color w:val="auto"/>
                <w:sz w:val="28"/>
                <w:szCs w:val="28"/>
                <w:highlight w:val="none"/>
                <w:lang w:eastAsia="zh-CN"/>
              </w:rPr>
            </w:pPr>
          </w:p>
        </w:tc>
        <w:tc>
          <w:tcPr>
            <w:tcW w:w="1603" w:type="dxa"/>
            <w:gridSpan w:val="2"/>
            <w:vMerge w:val="continue"/>
            <w:tcBorders>
              <w:top w:val="nil"/>
              <w:left w:val="nil"/>
              <w:bottom w:val="single" w:color="auto" w:sz="4" w:space="0"/>
              <w:right w:val="single" w:color="auto" w:sz="4" w:space="0"/>
            </w:tcBorders>
            <w:vAlign w:val="center"/>
          </w:tcPr>
          <w:p w14:paraId="517FE052">
            <w:pPr>
              <w:jc w:val="center"/>
              <w:rPr>
                <w:rFonts w:hint="eastAsia" w:ascii="仿宋" w:hAnsi="仿宋" w:eastAsia="仿宋" w:cs="仿宋"/>
                <w:color w:val="auto"/>
                <w:sz w:val="28"/>
                <w:szCs w:val="28"/>
                <w:highlight w:val="none"/>
                <w:lang w:eastAsia="zh-CN"/>
              </w:rPr>
            </w:pPr>
          </w:p>
        </w:tc>
        <w:tc>
          <w:tcPr>
            <w:tcW w:w="3629" w:type="dxa"/>
            <w:gridSpan w:val="4"/>
            <w:tcBorders>
              <w:top w:val="single" w:color="auto" w:sz="4" w:space="0"/>
              <w:left w:val="nil"/>
              <w:bottom w:val="single" w:color="auto" w:sz="4" w:space="0"/>
              <w:right w:val="single" w:color="auto" w:sz="4" w:space="0"/>
            </w:tcBorders>
            <w:vAlign w:val="center"/>
          </w:tcPr>
          <w:p w14:paraId="36A9469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28" w:type="dxa"/>
            <w:gridSpan w:val="3"/>
            <w:vMerge w:val="continue"/>
            <w:tcBorders>
              <w:top w:val="nil"/>
              <w:left w:val="nil"/>
              <w:bottom w:val="single" w:color="auto" w:sz="4" w:space="0"/>
              <w:right w:val="single" w:color="auto" w:sz="4" w:space="0"/>
            </w:tcBorders>
            <w:vAlign w:val="center"/>
          </w:tcPr>
          <w:p w14:paraId="7EE361A4">
            <w:pPr>
              <w:jc w:val="center"/>
              <w:rPr>
                <w:rFonts w:hint="eastAsia" w:ascii="仿宋" w:hAnsi="仿宋" w:eastAsia="仿宋" w:cs="仿宋"/>
                <w:color w:val="auto"/>
                <w:sz w:val="28"/>
                <w:szCs w:val="28"/>
                <w:highlight w:val="none"/>
              </w:rPr>
            </w:pPr>
          </w:p>
        </w:tc>
      </w:tr>
      <w:tr w14:paraId="0321693C">
        <w:tblPrEx>
          <w:tblCellMar>
            <w:top w:w="0" w:type="dxa"/>
            <w:left w:w="108" w:type="dxa"/>
            <w:bottom w:w="0" w:type="dxa"/>
            <w:right w:w="108" w:type="dxa"/>
          </w:tblCellMar>
        </w:tblPrEx>
        <w:trPr>
          <w:cantSplit/>
          <w:trHeight w:val="1041" w:hRule="atLeast"/>
          <w:jc w:val="center"/>
        </w:trPr>
        <w:tc>
          <w:tcPr>
            <w:tcW w:w="1859" w:type="dxa"/>
            <w:vMerge w:val="restart"/>
            <w:tcBorders>
              <w:top w:val="single" w:color="auto" w:sz="4" w:space="0"/>
              <w:left w:val="single" w:color="auto" w:sz="4" w:space="0"/>
              <w:right w:val="single" w:color="auto" w:sz="4" w:space="0"/>
            </w:tcBorders>
            <w:vAlign w:val="center"/>
          </w:tcPr>
          <w:p w14:paraId="56FB080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财务状况</w:t>
            </w:r>
          </w:p>
        </w:tc>
        <w:tc>
          <w:tcPr>
            <w:tcW w:w="1603" w:type="dxa"/>
            <w:gridSpan w:val="2"/>
            <w:tcBorders>
              <w:top w:val="single" w:color="auto" w:sz="4" w:space="0"/>
              <w:left w:val="nil"/>
              <w:bottom w:val="single" w:color="auto" w:sz="4" w:space="0"/>
              <w:right w:val="single" w:color="auto" w:sz="4" w:space="0"/>
            </w:tcBorders>
            <w:vAlign w:val="center"/>
          </w:tcPr>
          <w:p w14:paraId="6CCB57EF">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时间</w:t>
            </w:r>
          </w:p>
        </w:tc>
        <w:tc>
          <w:tcPr>
            <w:tcW w:w="1629" w:type="dxa"/>
            <w:tcBorders>
              <w:top w:val="single" w:color="auto" w:sz="4" w:space="0"/>
              <w:left w:val="nil"/>
              <w:bottom w:val="single" w:color="auto" w:sz="4" w:space="0"/>
              <w:right w:val="single" w:color="auto" w:sz="4" w:space="0"/>
            </w:tcBorders>
            <w:vAlign w:val="center"/>
          </w:tcPr>
          <w:p w14:paraId="4A02CB10">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主营收入</w:t>
            </w:r>
          </w:p>
          <w:p w14:paraId="44735CB8">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2000" w:type="dxa"/>
            <w:gridSpan w:val="3"/>
            <w:tcBorders>
              <w:top w:val="single" w:color="auto" w:sz="4" w:space="0"/>
              <w:left w:val="nil"/>
              <w:bottom w:val="single" w:color="auto" w:sz="4" w:space="0"/>
              <w:right w:val="single" w:color="auto" w:sz="4" w:space="0"/>
            </w:tcBorders>
            <w:vAlign w:val="center"/>
          </w:tcPr>
          <w:p w14:paraId="3B134567">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收入总额</w:t>
            </w:r>
          </w:p>
          <w:p w14:paraId="252D2FBC">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77" w:type="dxa"/>
            <w:gridSpan w:val="2"/>
            <w:tcBorders>
              <w:top w:val="single" w:color="auto" w:sz="4" w:space="0"/>
              <w:left w:val="nil"/>
              <w:bottom w:val="single" w:color="auto" w:sz="4" w:space="0"/>
              <w:right w:val="single" w:color="auto" w:sz="4" w:space="0"/>
            </w:tcBorders>
            <w:vAlign w:val="center"/>
          </w:tcPr>
          <w:p w14:paraId="403DC3E4">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利润总额</w:t>
            </w:r>
          </w:p>
          <w:p w14:paraId="353A8273">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51" w:type="dxa"/>
            <w:tcBorders>
              <w:top w:val="single" w:color="auto" w:sz="4" w:space="0"/>
              <w:left w:val="nil"/>
              <w:bottom w:val="single" w:color="auto" w:sz="4" w:space="0"/>
              <w:right w:val="single" w:color="auto" w:sz="4" w:space="0"/>
            </w:tcBorders>
            <w:vAlign w:val="center"/>
          </w:tcPr>
          <w:p w14:paraId="0223B0B3">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净利润</w:t>
            </w:r>
          </w:p>
          <w:p w14:paraId="536502BA">
            <w:pPr>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9050B57">
        <w:tblPrEx>
          <w:tblCellMar>
            <w:top w:w="0" w:type="dxa"/>
            <w:left w:w="108" w:type="dxa"/>
            <w:bottom w:w="0" w:type="dxa"/>
            <w:right w:w="108" w:type="dxa"/>
          </w:tblCellMar>
        </w:tblPrEx>
        <w:trPr>
          <w:cantSplit/>
          <w:trHeight w:val="987" w:hRule="atLeast"/>
          <w:jc w:val="center"/>
        </w:trPr>
        <w:tc>
          <w:tcPr>
            <w:tcW w:w="1859" w:type="dxa"/>
            <w:vMerge w:val="continue"/>
            <w:tcBorders>
              <w:left w:val="single" w:color="auto" w:sz="4" w:space="0"/>
              <w:bottom w:val="single" w:color="auto" w:sz="4" w:space="0"/>
              <w:right w:val="single" w:color="auto" w:sz="4" w:space="0"/>
            </w:tcBorders>
            <w:vAlign w:val="center"/>
          </w:tcPr>
          <w:p w14:paraId="638C3ADC">
            <w:pPr>
              <w:spacing w:line="460" w:lineRule="exact"/>
              <w:jc w:val="center"/>
              <w:rPr>
                <w:rFonts w:hint="eastAsia" w:ascii="仿宋" w:hAnsi="仿宋" w:eastAsia="仿宋" w:cs="仿宋"/>
                <w:color w:val="auto"/>
                <w:sz w:val="28"/>
                <w:szCs w:val="28"/>
                <w:highlight w:val="none"/>
              </w:rPr>
            </w:pPr>
          </w:p>
        </w:tc>
        <w:tc>
          <w:tcPr>
            <w:tcW w:w="1603" w:type="dxa"/>
            <w:gridSpan w:val="2"/>
            <w:tcBorders>
              <w:top w:val="single" w:color="auto" w:sz="4" w:space="0"/>
              <w:left w:val="single" w:color="auto" w:sz="4" w:space="0"/>
              <w:bottom w:val="single" w:color="auto" w:sz="4" w:space="0"/>
              <w:right w:val="single" w:color="auto" w:sz="4" w:space="0"/>
            </w:tcBorders>
            <w:vAlign w:val="center"/>
          </w:tcPr>
          <w:p w14:paraId="5B9E2348">
            <w:pPr>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2024年</w:t>
            </w:r>
          </w:p>
        </w:tc>
        <w:tc>
          <w:tcPr>
            <w:tcW w:w="1629" w:type="dxa"/>
            <w:tcBorders>
              <w:top w:val="single" w:color="auto" w:sz="4" w:space="0"/>
              <w:left w:val="single" w:color="auto" w:sz="4" w:space="0"/>
              <w:bottom w:val="single" w:color="auto" w:sz="4" w:space="0"/>
              <w:right w:val="single" w:color="auto" w:sz="4" w:space="0"/>
            </w:tcBorders>
            <w:vAlign w:val="center"/>
          </w:tcPr>
          <w:p w14:paraId="4D6D3CD9">
            <w:pPr>
              <w:spacing w:line="460" w:lineRule="exact"/>
              <w:jc w:val="center"/>
              <w:rPr>
                <w:rFonts w:hint="eastAsia" w:ascii="仿宋" w:hAnsi="仿宋" w:eastAsia="仿宋" w:cs="仿宋"/>
                <w:color w:val="auto"/>
                <w:sz w:val="28"/>
                <w:szCs w:val="28"/>
                <w:highlight w:val="none"/>
              </w:rPr>
            </w:pPr>
          </w:p>
        </w:tc>
        <w:tc>
          <w:tcPr>
            <w:tcW w:w="2000" w:type="dxa"/>
            <w:gridSpan w:val="3"/>
            <w:tcBorders>
              <w:top w:val="single" w:color="auto" w:sz="4" w:space="0"/>
              <w:left w:val="single" w:color="auto" w:sz="4" w:space="0"/>
              <w:bottom w:val="single" w:color="auto" w:sz="4" w:space="0"/>
              <w:right w:val="single" w:color="auto" w:sz="4" w:space="0"/>
            </w:tcBorders>
            <w:vAlign w:val="center"/>
          </w:tcPr>
          <w:p w14:paraId="34E4984E">
            <w:pPr>
              <w:spacing w:line="460" w:lineRule="exact"/>
              <w:jc w:val="center"/>
              <w:rPr>
                <w:rFonts w:hint="eastAsia" w:ascii="仿宋" w:hAnsi="仿宋" w:eastAsia="仿宋" w:cs="仿宋"/>
                <w:color w:val="auto"/>
                <w:sz w:val="28"/>
                <w:szCs w:val="28"/>
                <w:highlight w:val="none"/>
              </w:rPr>
            </w:pPr>
          </w:p>
        </w:tc>
        <w:tc>
          <w:tcPr>
            <w:tcW w:w="1477" w:type="dxa"/>
            <w:gridSpan w:val="2"/>
            <w:tcBorders>
              <w:top w:val="single" w:color="auto" w:sz="4" w:space="0"/>
              <w:left w:val="single" w:color="auto" w:sz="4" w:space="0"/>
              <w:bottom w:val="single" w:color="auto" w:sz="4" w:space="0"/>
              <w:right w:val="single" w:color="auto" w:sz="4" w:space="0"/>
            </w:tcBorders>
            <w:vAlign w:val="center"/>
          </w:tcPr>
          <w:p w14:paraId="319B3698">
            <w:pPr>
              <w:spacing w:line="460" w:lineRule="exact"/>
              <w:jc w:val="center"/>
              <w:rPr>
                <w:rFonts w:hint="eastAsia" w:ascii="仿宋" w:hAnsi="仿宋" w:eastAsia="仿宋" w:cs="仿宋"/>
                <w:color w:val="auto"/>
                <w:sz w:val="28"/>
                <w:szCs w:val="28"/>
                <w:highlight w:val="none"/>
              </w:rPr>
            </w:pPr>
          </w:p>
        </w:tc>
        <w:tc>
          <w:tcPr>
            <w:tcW w:w="1451" w:type="dxa"/>
            <w:tcBorders>
              <w:top w:val="single" w:color="auto" w:sz="4" w:space="0"/>
              <w:left w:val="single" w:color="auto" w:sz="4" w:space="0"/>
              <w:bottom w:val="single" w:color="auto" w:sz="4" w:space="0"/>
              <w:right w:val="single" w:color="auto" w:sz="4" w:space="0"/>
            </w:tcBorders>
            <w:vAlign w:val="center"/>
          </w:tcPr>
          <w:p w14:paraId="044A833A">
            <w:pPr>
              <w:spacing w:line="460" w:lineRule="exact"/>
              <w:jc w:val="center"/>
              <w:rPr>
                <w:rFonts w:hint="eastAsia" w:ascii="仿宋" w:hAnsi="仿宋" w:eastAsia="仿宋" w:cs="仿宋"/>
                <w:color w:val="auto"/>
                <w:sz w:val="28"/>
                <w:szCs w:val="28"/>
                <w:highlight w:val="none"/>
              </w:rPr>
            </w:pPr>
          </w:p>
        </w:tc>
      </w:tr>
    </w:tbl>
    <w:p w14:paraId="0B1D1C92">
      <w:pPr>
        <w:kinsoku/>
        <w:autoSpaceDE/>
        <w:autoSpaceDN/>
        <w:snapToGrid/>
        <w:spacing w:line="46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我们保证上述声明中的资料和数据是真实的、正确的，我们同意如贵方要求，可以出示相关证明文件。</w:t>
      </w:r>
    </w:p>
    <w:p w14:paraId="161EAA3D">
      <w:pPr>
        <w:kinsoku/>
        <w:autoSpaceDE/>
        <w:autoSpaceDN/>
        <w:snapToGrid/>
        <w:spacing w:line="420" w:lineRule="exact"/>
        <w:ind w:firstLine="560" w:firstLineChars="200"/>
        <w:textAlignment w:val="auto"/>
        <w:rPr>
          <w:rFonts w:hint="eastAsia" w:ascii="仿宋" w:hAnsi="仿宋" w:eastAsia="仿宋" w:cs="仿宋"/>
          <w:color w:val="auto"/>
          <w:sz w:val="28"/>
          <w:szCs w:val="28"/>
          <w:highlight w:val="none"/>
          <w:lang w:eastAsia="zh-CN"/>
        </w:rPr>
      </w:pPr>
    </w:p>
    <w:p w14:paraId="38DD97F3">
      <w:pPr>
        <w:kinsoku/>
        <w:autoSpaceDE/>
        <w:autoSpaceDN/>
        <w:snapToGrid/>
        <w:spacing w:line="42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5BE2AED6">
      <w:pPr>
        <w:kinsoku/>
        <w:autoSpaceDE/>
        <w:autoSpaceDN/>
        <w:snapToGrid/>
        <w:spacing w:line="42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70299EB7">
      <w:pPr>
        <w:kinsoku/>
        <w:autoSpaceDE/>
        <w:autoSpaceDN/>
        <w:snapToGrid/>
        <w:spacing w:line="42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电话号码和传真：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6C3C778A">
      <w:pPr>
        <w:pStyle w:val="12"/>
        <w:widowControl/>
        <w:kinsoku/>
        <w:autoSpaceDE/>
        <w:autoSpaceDN/>
        <w:snapToGrid/>
        <w:spacing w:line="420" w:lineRule="exact"/>
        <w:ind w:firstLine="560"/>
        <w:textAlignment w:val="auto"/>
        <w:rPr>
          <w:rFonts w:ascii="仿宋" w:hAnsi="仿宋" w:cs="仿宋"/>
          <w:color w:val="auto"/>
          <w:szCs w:val="28"/>
          <w:highlight w:val="none"/>
        </w:rPr>
      </w:pPr>
      <w:r>
        <w:rPr>
          <w:rFonts w:ascii="仿宋" w:hAnsi="仿宋" w:cs="仿宋"/>
          <w:color w:val="auto"/>
          <w:szCs w:val="28"/>
          <w:highlight w:val="none"/>
        </w:rPr>
        <w:t>日    期：</w:t>
      </w:r>
      <w:r>
        <w:rPr>
          <w:rFonts w:ascii="仿宋" w:hAnsi="仿宋" w:cs="仿宋"/>
          <w:color w:val="auto"/>
          <w:szCs w:val="28"/>
          <w:highlight w:val="none"/>
          <w:u w:val="single"/>
        </w:rPr>
        <w:t xml:space="preserve">       </w:t>
      </w:r>
      <w:r>
        <w:rPr>
          <w:rFonts w:ascii="仿宋" w:hAnsi="仿宋" w:cs="仿宋"/>
          <w:color w:val="auto"/>
          <w:szCs w:val="28"/>
          <w:highlight w:val="none"/>
        </w:rPr>
        <w:t>年</w:t>
      </w:r>
      <w:r>
        <w:rPr>
          <w:rFonts w:ascii="仿宋" w:hAnsi="仿宋" w:cs="仿宋"/>
          <w:color w:val="auto"/>
          <w:szCs w:val="28"/>
          <w:highlight w:val="none"/>
          <w:u w:val="single"/>
        </w:rPr>
        <w:t xml:space="preserve">     </w:t>
      </w:r>
      <w:r>
        <w:rPr>
          <w:rFonts w:ascii="仿宋" w:hAnsi="仿宋" w:cs="仿宋"/>
          <w:color w:val="auto"/>
          <w:szCs w:val="28"/>
          <w:highlight w:val="none"/>
        </w:rPr>
        <w:t>月</w:t>
      </w:r>
      <w:r>
        <w:rPr>
          <w:rFonts w:ascii="仿宋" w:hAnsi="仿宋" w:cs="仿宋"/>
          <w:color w:val="auto"/>
          <w:szCs w:val="28"/>
          <w:highlight w:val="none"/>
          <w:u w:val="single"/>
        </w:rPr>
        <w:t xml:space="preserve">    </w:t>
      </w:r>
      <w:r>
        <w:rPr>
          <w:rFonts w:ascii="仿宋" w:hAnsi="仿宋" w:cs="仿宋"/>
          <w:color w:val="auto"/>
          <w:szCs w:val="28"/>
          <w:highlight w:val="none"/>
        </w:rPr>
        <w:t>日</w:t>
      </w:r>
    </w:p>
    <w:p w14:paraId="50FD2FFB">
      <w:pPr>
        <w:pStyle w:val="12"/>
        <w:widowControl/>
        <w:kinsoku/>
        <w:autoSpaceDE/>
        <w:autoSpaceDN/>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0D9FC964">
      <w:pPr>
        <w:kinsoku/>
        <w:autoSpaceDE/>
        <w:autoSpaceDN/>
        <w:snapToGrid/>
        <w:spacing w:line="420" w:lineRule="exact"/>
        <w:ind w:firstLine="560" w:firstLineChars="200"/>
        <w:textAlignment w:val="auto"/>
        <w:rPr>
          <w:rFonts w:hint="eastAsia" w:ascii="仿宋" w:hAnsi="仿宋" w:eastAsia="仿宋" w:cs="仿宋"/>
          <w:color w:val="auto"/>
          <w:sz w:val="28"/>
          <w:szCs w:val="28"/>
          <w:highlight w:val="none"/>
          <w:lang w:eastAsia="zh-CN"/>
        </w:rPr>
        <w:sectPr>
          <w:pgSz w:w="11900" w:h="16840"/>
          <w:pgMar w:top="1134" w:right="1134" w:bottom="1134" w:left="1134" w:header="0" w:footer="346" w:gutter="0"/>
          <w:cols w:space="720" w:num="1"/>
        </w:sect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46FE1B9">
      <w:pPr>
        <w:spacing w:line="360" w:lineRule="auto"/>
        <w:jc w:val="center"/>
        <w:outlineLvl w:val="1"/>
        <w:rPr>
          <w:rFonts w:hint="eastAsia" w:ascii="仿宋" w:hAnsi="仿宋" w:eastAsia="仿宋" w:cs="仿宋"/>
          <w:b/>
          <w:color w:val="auto"/>
          <w:sz w:val="28"/>
          <w:szCs w:val="22"/>
          <w:highlight w:val="none"/>
          <w:lang w:eastAsia="zh-CN"/>
        </w:rPr>
      </w:pPr>
      <w:bookmarkStart w:id="4" w:name="_Toc9633"/>
      <w:r>
        <w:rPr>
          <w:rFonts w:hint="eastAsia" w:ascii="仿宋" w:hAnsi="仿宋" w:eastAsia="仿宋" w:cs="仿宋"/>
          <w:b/>
          <w:color w:val="auto"/>
          <w:sz w:val="28"/>
          <w:szCs w:val="22"/>
          <w:highlight w:val="none"/>
          <w:lang w:eastAsia="zh-CN"/>
        </w:rPr>
        <w:t>第七部分  供应商参加政府采购活动前三年内在经营活动中没有重大违法记录</w:t>
      </w:r>
    </w:p>
    <w:p w14:paraId="7568FB84">
      <w:pPr>
        <w:pStyle w:val="6"/>
        <w:wordWrap w:val="0"/>
        <w:spacing w:before="0" w:beforeAutospacing="0" w:after="0" w:afterAutospacing="0" w:line="560" w:lineRule="exact"/>
        <w:ind w:firstLine="480" w:firstLineChars="200"/>
        <w:rPr>
          <w:rFonts w:hint="eastAsia" w:ascii="仿宋" w:hAnsi="仿宋" w:eastAsia="仿宋" w:cs="仿宋"/>
          <w:highlight w:val="none"/>
          <w:u w:val="single"/>
          <w:shd w:val="clear" w:color="auto" w:fill="FFFFFF"/>
        </w:rPr>
      </w:pPr>
      <w:r>
        <w:rPr>
          <w:rFonts w:hint="eastAsia" w:ascii="仿宋" w:hAnsi="仿宋" w:eastAsia="仿宋" w:cs="仿宋"/>
          <w:highlight w:val="none"/>
          <w:u w:val="single"/>
          <w:shd w:val="clear" w:color="auto" w:fill="FFFFFF"/>
        </w:rPr>
        <w:t xml:space="preserve">                （采购人） ：</w:t>
      </w:r>
    </w:p>
    <w:p w14:paraId="1912D22C">
      <w:pPr>
        <w:pStyle w:val="6"/>
        <w:wordWrap w:val="0"/>
        <w:spacing w:before="0" w:beforeAutospacing="0" w:after="0" w:afterAutospacing="0" w:line="560" w:lineRule="exact"/>
        <w:ind w:left="479" w:leftChars="228"/>
        <w:rPr>
          <w:rFonts w:hint="eastAsia" w:ascii="仿宋" w:hAnsi="仿宋" w:eastAsia="仿宋" w:cs="仿宋"/>
          <w:highlight w:val="none"/>
        </w:rPr>
      </w:pPr>
      <w:r>
        <w:rPr>
          <w:rFonts w:hint="eastAsia" w:ascii="仿宋" w:hAnsi="仿宋" w:eastAsia="仿宋" w:cs="仿宋"/>
          <w:highlight w:val="none"/>
          <w:shd w:val="clear" w:color="auto" w:fill="FFFFFF"/>
        </w:rPr>
        <w:t>我方作为项目名称</w:t>
      </w:r>
      <w:r>
        <w:rPr>
          <w:rFonts w:hint="eastAsia" w:ascii="仿宋" w:hAnsi="仿宋" w:eastAsia="仿宋" w:cs="仿宋"/>
          <w:highlight w:val="none"/>
          <w:u w:val="single"/>
          <w:shd w:val="clear" w:color="auto" w:fill="FFFFFF"/>
        </w:rPr>
        <w:t xml:space="preserve">             </w:t>
      </w:r>
      <w:r>
        <w:rPr>
          <w:rFonts w:hint="eastAsia" w:ascii="仿宋" w:hAnsi="仿宋" w:eastAsia="仿宋" w:cs="仿宋"/>
          <w:highlight w:val="none"/>
          <w:shd w:val="clear" w:color="auto" w:fill="FFFFFF"/>
        </w:rPr>
        <w:t>（项目编号：</w:t>
      </w:r>
      <w:r>
        <w:rPr>
          <w:rFonts w:hint="eastAsia" w:ascii="仿宋" w:hAnsi="仿宋" w:eastAsia="仿宋" w:cs="仿宋"/>
          <w:i/>
          <w:iCs/>
          <w:highlight w:val="none"/>
          <w:u w:val="single"/>
          <w:shd w:val="clear" w:color="auto" w:fill="FFFFFF"/>
        </w:rPr>
        <w:t xml:space="preserve">          </w:t>
      </w:r>
      <w:r>
        <w:rPr>
          <w:rFonts w:hint="eastAsia" w:ascii="仿宋" w:hAnsi="仿宋" w:eastAsia="仿宋" w:cs="仿宋"/>
          <w:highlight w:val="none"/>
          <w:shd w:val="clear" w:color="auto" w:fill="FFFFFF"/>
        </w:rPr>
        <w:t>）的供应商，在此郑重声明：1.在参加本次政府采购活动前3年内的经营活动中</w:t>
      </w:r>
      <w:r>
        <w:rPr>
          <w:rFonts w:hint="eastAsia" w:ascii="仿宋" w:hAnsi="仿宋" w:eastAsia="仿宋" w:cs="仿宋"/>
          <w:highlight w:val="none"/>
          <w:u w:val="single"/>
          <w:shd w:val="clear" w:color="auto" w:fill="FFFFFF"/>
        </w:rPr>
        <w:t xml:space="preserve">          </w:t>
      </w:r>
      <w:r>
        <w:rPr>
          <w:rFonts w:hint="eastAsia" w:ascii="仿宋" w:hAnsi="仿宋" w:eastAsia="仿宋" w:cs="仿宋"/>
          <w:highlight w:val="none"/>
          <w:shd w:val="clear" w:color="auto" w:fill="FFFFFF"/>
        </w:rPr>
        <w:t>（填“没有”或“有”）重大违法记录。</w:t>
      </w:r>
    </w:p>
    <w:p w14:paraId="4CFB7DB2">
      <w:pPr>
        <w:pStyle w:val="6"/>
        <w:wordWrap w:val="0"/>
        <w:spacing w:before="0" w:beforeAutospacing="0" w:after="0" w:afterAutospacing="0" w:line="560" w:lineRule="exact"/>
        <w:ind w:firstLine="480" w:firstLineChars="200"/>
        <w:rPr>
          <w:rFonts w:hint="eastAsia" w:ascii="仿宋" w:hAnsi="仿宋" w:eastAsia="仿宋" w:cs="仿宋"/>
          <w:highlight w:val="none"/>
        </w:rPr>
      </w:pPr>
      <w:r>
        <w:rPr>
          <w:rFonts w:hint="eastAsia" w:ascii="仿宋" w:hAnsi="仿宋" w:eastAsia="仿宋" w:cs="仿宋"/>
          <w:highlight w:val="none"/>
          <w:shd w:val="clear" w:color="auto" w:fill="FFFFFF"/>
        </w:rPr>
        <w:t>2.我方</w:t>
      </w:r>
      <w:r>
        <w:rPr>
          <w:rFonts w:hint="eastAsia" w:ascii="仿宋" w:hAnsi="仿宋" w:eastAsia="仿宋" w:cs="仿宋"/>
          <w:highlight w:val="none"/>
          <w:u w:val="single"/>
          <w:shd w:val="clear" w:color="auto" w:fill="FFFFFF"/>
        </w:rPr>
        <w:t xml:space="preserve">                  </w:t>
      </w:r>
      <w:r>
        <w:rPr>
          <w:rFonts w:hint="eastAsia" w:ascii="仿宋" w:hAnsi="仿宋" w:eastAsia="仿宋" w:cs="仿宋"/>
          <w:highlight w:val="none"/>
          <w:shd w:val="clear" w:color="auto" w:fill="FFFFFF"/>
        </w:rPr>
        <w:t>（填“未被列入”或“被列入”）失信被执行人名单。</w:t>
      </w:r>
    </w:p>
    <w:p w14:paraId="2B2ED6EF">
      <w:pPr>
        <w:pStyle w:val="6"/>
        <w:wordWrap w:val="0"/>
        <w:spacing w:before="0" w:beforeAutospacing="0" w:after="0" w:afterAutospacing="0" w:line="560" w:lineRule="exact"/>
        <w:ind w:firstLine="480" w:firstLineChars="200"/>
        <w:rPr>
          <w:rFonts w:hint="eastAsia" w:ascii="仿宋" w:hAnsi="仿宋" w:eastAsia="仿宋" w:cs="仿宋"/>
          <w:highlight w:val="none"/>
        </w:rPr>
      </w:pPr>
      <w:r>
        <w:rPr>
          <w:rFonts w:hint="eastAsia" w:ascii="仿宋" w:hAnsi="仿宋" w:eastAsia="仿宋" w:cs="仿宋"/>
          <w:highlight w:val="none"/>
          <w:shd w:val="clear" w:color="auto" w:fill="FFFFFF"/>
        </w:rPr>
        <w:t>3.我方</w:t>
      </w:r>
      <w:r>
        <w:rPr>
          <w:rFonts w:hint="eastAsia" w:ascii="仿宋" w:hAnsi="仿宋" w:eastAsia="仿宋" w:cs="仿宋"/>
          <w:highlight w:val="none"/>
          <w:u w:val="single"/>
          <w:shd w:val="clear" w:color="auto" w:fill="FFFFFF"/>
        </w:rPr>
        <w:t xml:space="preserve">                  </w:t>
      </w:r>
      <w:r>
        <w:rPr>
          <w:rFonts w:hint="eastAsia" w:ascii="仿宋" w:hAnsi="仿宋" w:eastAsia="仿宋" w:cs="仿宋"/>
          <w:highlight w:val="none"/>
          <w:shd w:val="clear" w:color="auto" w:fill="FFFFFF"/>
        </w:rPr>
        <w:t xml:space="preserve">（填“未被列入”或“被列入”）重大税收违法案件当事人名单。 </w:t>
      </w:r>
    </w:p>
    <w:p w14:paraId="02F7B454">
      <w:pPr>
        <w:pStyle w:val="6"/>
        <w:wordWrap w:val="0"/>
        <w:spacing w:before="0" w:beforeAutospacing="0" w:after="0" w:afterAutospacing="0" w:line="560" w:lineRule="exact"/>
        <w:ind w:firstLine="480" w:firstLineChars="200"/>
        <w:rPr>
          <w:rFonts w:hint="eastAsia" w:ascii="仿宋" w:hAnsi="仿宋" w:eastAsia="仿宋" w:cs="仿宋"/>
          <w:highlight w:val="none"/>
          <w:shd w:val="clear" w:color="auto" w:fill="FFFFFF"/>
        </w:rPr>
      </w:pPr>
      <w:r>
        <w:rPr>
          <w:rFonts w:hint="eastAsia" w:ascii="仿宋" w:hAnsi="仿宋" w:eastAsia="仿宋" w:cs="仿宋"/>
          <w:highlight w:val="none"/>
          <w:shd w:val="clear" w:color="auto" w:fill="FFFFFF"/>
        </w:rPr>
        <w:t>4.我方</w:t>
      </w:r>
      <w:r>
        <w:rPr>
          <w:rFonts w:hint="eastAsia" w:ascii="仿宋" w:hAnsi="仿宋" w:eastAsia="仿宋" w:cs="仿宋"/>
          <w:highlight w:val="none"/>
          <w:u w:val="single"/>
          <w:shd w:val="clear" w:color="auto" w:fill="FFFFFF"/>
        </w:rPr>
        <w:t xml:space="preserve">                  </w:t>
      </w:r>
      <w:r>
        <w:rPr>
          <w:rFonts w:hint="eastAsia" w:ascii="仿宋" w:hAnsi="仿宋" w:eastAsia="仿宋" w:cs="仿宋"/>
          <w:highlight w:val="none"/>
          <w:shd w:val="clear" w:color="auto" w:fill="FFFFFF"/>
        </w:rPr>
        <w:t>（填“未被列入”或“被列入”）政府采购严重违法失信行为记录名单。</w:t>
      </w:r>
    </w:p>
    <w:p w14:paraId="00F237FD">
      <w:pPr>
        <w:pStyle w:val="6"/>
        <w:wordWrap w:val="0"/>
        <w:spacing w:before="0" w:beforeAutospacing="0" w:after="0" w:afterAutospacing="0" w:line="560" w:lineRule="exact"/>
        <w:ind w:firstLine="480" w:firstLineChars="200"/>
        <w:rPr>
          <w:rFonts w:hint="eastAsia" w:ascii="仿宋" w:hAnsi="仿宋" w:eastAsia="仿宋" w:cs="仿宋"/>
          <w:highlight w:val="none"/>
        </w:rPr>
      </w:pPr>
      <w:r>
        <w:rPr>
          <w:rFonts w:hint="eastAsia" w:ascii="仿宋" w:hAnsi="仿宋" w:eastAsia="仿宋" w:cs="仿宋"/>
          <w:highlight w:val="none"/>
          <w:shd w:val="clear" w:color="auto" w:fill="FFFFFF"/>
        </w:rPr>
        <w:t xml:space="preserve">如有不实，我方将无条件地退出本项目的采购活动，并遵照《中华人民共和国政府采购法》有关“提供虚假材料的规定”接受处罚。 </w:t>
      </w:r>
    </w:p>
    <w:p w14:paraId="48400EA8">
      <w:pPr>
        <w:spacing w:line="560" w:lineRule="exact"/>
        <w:ind w:firstLine="480" w:firstLineChars="200"/>
        <w:rPr>
          <w:rFonts w:hint="eastAsia"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特此声明。</w:t>
      </w:r>
    </w:p>
    <w:p w14:paraId="6EC4ECE4">
      <w:pPr>
        <w:spacing w:line="560" w:lineRule="exact"/>
        <w:ind w:firstLine="480" w:firstLineChars="200"/>
        <w:jc w:val="right"/>
        <w:rPr>
          <w:rFonts w:hint="eastAsia" w:ascii="仿宋" w:hAnsi="仿宋" w:eastAsia="仿宋" w:cs="仿宋"/>
          <w:color w:val="auto"/>
          <w:sz w:val="24"/>
          <w:highlight w:val="none"/>
          <w:lang w:val="zh-CN" w:eastAsia="zh-CN"/>
        </w:rPr>
      </w:pPr>
    </w:p>
    <w:p w14:paraId="012EAFD4">
      <w:pPr>
        <w:spacing w:line="560" w:lineRule="exact"/>
        <w:ind w:firstLine="480" w:firstLineChars="200"/>
        <w:jc w:val="right"/>
        <w:rPr>
          <w:rFonts w:hint="eastAsia" w:ascii="仿宋" w:hAnsi="仿宋" w:eastAsia="仿宋" w:cs="仿宋"/>
          <w:color w:val="auto"/>
          <w:sz w:val="24"/>
          <w:highlight w:val="none"/>
          <w:lang w:val="zh-CN" w:eastAsia="zh-CN"/>
        </w:rPr>
      </w:pPr>
      <w:r>
        <w:rPr>
          <w:rFonts w:hint="eastAsia" w:ascii="仿宋" w:hAnsi="仿宋" w:eastAsia="仿宋" w:cs="仿宋"/>
          <w:color w:val="auto"/>
          <w:sz w:val="24"/>
          <w:highlight w:val="none"/>
          <w:lang w:val="zh-CN" w:eastAsia="zh-CN"/>
        </w:rPr>
        <w:t>供</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lang w:val="zh-CN" w:eastAsia="zh-CN"/>
        </w:rPr>
        <w:t>应</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lang w:val="zh-CN" w:eastAsia="zh-CN"/>
        </w:rPr>
        <w:t>商：</w:t>
      </w:r>
      <w:r>
        <w:rPr>
          <w:rFonts w:hint="eastAsia" w:ascii="仿宋" w:hAnsi="仿宋" w:eastAsia="仿宋" w:cs="仿宋"/>
          <w:color w:val="auto"/>
          <w:sz w:val="24"/>
          <w:highlight w:val="none"/>
          <w:u w:val="single"/>
          <w:lang w:val="zh-CN"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val="zh-CN"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val="zh-CN" w:eastAsia="zh-CN"/>
        </w:rPr>
        <w:t>（公</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lang w:val="zh-CN" w:eastAsia="zh-CN"/>
        </w:rPr>
        <w:t>章）</w:t>
      </w:r>
    </w:p>
    <w:p w14:paraId="789F5CE2">
      <w:pPr>
        <w:spacing w:line="560" w:lineRule="exact"/>
        <w:ind w:firstLine="480" w:firstLineChars="200"/>
        <w:jc w:val="right"/>
        <w:rPr>
          <w:rFonts w:hint="eastAsia" w:ascii="仿宋" w:hAnsi="仿宋" w:eastAsia="仿宋" w:cs="仿宋"/>
          <w:color w:val="auto"/>
          <w:sz w:val="24"/>
          <w:highlight w:val="none"/>
          <w:lang w:val="zh-CN" w:eastAsia="zh-CN"/>
        </w:rPr>
      </w:pPr>
      <w:r>
        <w:rPr>
          <w:rFonts w:hint="eastAsia" w:ascii="仿宋" w:hAnsi="仿宋" w:eastAsia="仿宋" w:cs="仿宋"/>
          <w:color w:val="auto"/>
          <w:sz w:val="24"/>
          <w:highlight w:val="none"/>
          <w:lang w:val="zh-CN" w:eastAsia="zh-CN"/>
        </w:rPr>
        <w:t>法定代表人或被授权委托人：</w:t>
      </w:r>
      <w:r>
        <w:rPr>
          <w:rFonts w:hint="eastAsia" w:ascii="仿宋" w:hAnsi="仿宋" w:eastAsia="仿宋" w:cs="仿宋"/>
          <w:color w:val="auto"/>
          <w:sz w:val="24"/>
          <w:highlight w:val="none"/>
          <w:u w:val="single"/>
          <w:lang w:val="zh-CN" w:eastAsia="zh-CN"/>
        </w:rPr>
        <w:t xml:space="preserve">        </w:t>
      </w:r>
      <w:r>
        <w:rPr>
          <w:rFonts w:hint="eastAsia" w:ascii="仿宋" w:hAnsi="仿宋" w:eastAsia="仿宋" w:cs="仿宋"/>
          <w:color w:val="auto"/>
          <w:sz w:val="24"/>
          <w:highlight w:val="none"/>
          <w:lang w:val="zh-CN" w:eastAsia="zh-CN"/>
        </w:rPr>
        <w:t>（签字或盖章）</w:t>
      </w:r>
    </w:p>
    <w:p w14:paraId="19A55A6F">
      <w:pPr>
        <w:pStyle w:val="10"/>
        <w:widowControl/>
        <w:snapToGrid/>
        <w:spacing w:before="0" w:after="0" w:line="560" w:lineRule="exact"/>
        <w:ind w:firstLineChars="200"/>
        <w:jc w:val="both"/>
        <w:rPr>
          <w:rFonts w:hint="eastAsia" w:ascii="仿宋" w:hAnsi="仿宋" w:eastAsia="仿宋" w:cs="仿宋"/>
          <w:b/>
          <w:color w:val="auto"/>
          <w:sz w:val="24"/>
          <w:highlight w:val="none"/>
        </w:rPr>
      </w:pPr>
      <w:r>
        <w:rPr>
          <w:rFonts w:hint="eastAsia" w:ascii="仿宋" w:hAnsi="仿宋" w:eastAsia="仿宋" w:cs="仿宋"/>
          <w:color w:val="auto"/>
          <w:kern w:val="2"/>
          <w:sz w:val="24"/>
          <w:highlight w:val="none"/>
        </w:rPr>
        <w:t xml:space="preserve">                            </w:t>
      </w:r>
      <w:r>
        <w:rPr>
          <w:rFonts w:hint="eastAsia" w:ascii="仿宋" w:hAnsi="仿宋" w:eastAsia="仿宋" w:cs="仿宋"/>
          <w:color w:val="auto"/>
          <w:kern w:val="2"/>
          <w:sz w:val="24"/>
          <w:highlight w:val="none"/>
          <w:lang w:val="zh-CN"/>
        </w:rPr>
        <w:t>日      期：</w:t>
      </w:r>
      <w:r>
        <w:rPr>
          <w:rFonts w:hint="eastAsia" w:ascii="仿宋" w:hAnsi="仿宋" w:eastAsia="仿宋" w:cs="仿宋"/>
          <w:bCs/>
          <w:color w:val="auto"/>
          <w:sz w:val="24"/>
          <w:highlight w:val="none"/>
          <w:u w:val="single"/>
          <w:lang w:val="zh-CN"/>
        </w:rPr>
        <w:t xml:space="preserve"> </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年</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月</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日</w:t>
      </w:r>
    </w:p>
    <w:p w14:paraId="186DC748">
      <w:pPr>
        <w:pStyle w:val="5"/>
        <w:tabs>
          <w:tab w:val="right" w:leader="dot" w:pos="9460"/>
        </w:tabs>
        <w:spacing w:line="360" w:lineRule="auto"/>
        <w:jc w:val="center"/>
        <w:outlineLvl w:val="1"/>
        <w:rPr>
          <w:rFonts w:hint="eastAsia" w:ascii="仿宋" w:hAnsi="仿宋" w:eastAsia="仿宋" w:cs="仿宋"/>
          <w:b/>
          <w:color w:val="auto"/>
          <w:sz w:val="30"/>
          <w:szCs w:val="30"/>
          <w:highlight w:val="none"/>
          <w:lang w:eastAsia="zh-CN"/>
        </w:rPr>
        <w:sectPr>
          <w:pgSz w:w="11900" w:h="16840"/>
          <w:pgMar w:top="1134" w:right="1134" w:bottom="1134" w:left="1134" w:header="0" w:footer="346" w:gutter="0"/>
          <w:cols w:space="720" w:num="1"/>
        </w:sectPr>
      </w:pPr>
    </w:p>
    <w:p w14:paraId="466A1C99">
      <w:pPr>
        <w:pStyle w:val="5"/>
        <w:tabs>
          <w:tab w:val="right" w:leader="dot" w:pos="9460"/>
        </w:tabs>
        <w:spacing w:line="360" w:lineRule="auto"/>
        <w:jc w:val="center"/>
        <w:outlineLvl w:val="1"/>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 xml:space="preserve">第八部分 </w:t>
      </w:r>
      <w:bookmarkEnd w:id="4"/>
      <w:bookmarkStart w:id="5" w:name="_Toc30537"/>
      <w:bookmarkStart w:id="6" w:name="_Toc16202"/>
      <w:r>
        <w:rPr>
          <w:rFonts w:hint="eastAsia" w:ascii="仿宋" w:hAnsi="仿宋" w:eastAsia="仿宋" w:cs="仿宋"/>
          <w:b/>
          <w:color w:val="auto"/>
          <w:sz w:val="30"/>
          <w:szCs w:val="30"/>
          <w:highlight w:val="none"/>
          <w:lang w:eastAsia="zh-CN"/>
        </w:rPr>
        <w:t xml:space="preserve"> </w:t>
      </w:r>
      <w:bookmarkEnd w:id="5"/>
      <w:bookmarkEnd w:id="6"/>
      <w:r>
        <w:rPr>
          <w:rFonts w:hint="eastAsia" w:ascii="仿宋" w:hAnsi="仿宋" w:eastAsia="仿宋" w:cs="仿宋"/>
          <w:b/>
          <w:color w:val="auto"/>
          <w:sz w:val="30"/>
          <w:szCs w:val="30"/>
          <w:highlight w:val="none"/>
          <w:lang w:eastAsia="zh-CN"/>
        </w:rPr>
        <w:t>接受联合体磋商</w:t>
      </w:r>
    </w:p>
    <w:p w14:paraId="4F811881">
      <w:pPr>
        <w:pStyle w:val="5"/>
        <w:tabs>
          <w:tab w:val="right" w:leader="dot" w:pos="9460"/>
        </w:tabs>
        <w:spacing w:line="360" w:lineRule="auto"/>
        <w:outlineLvl w:val="2"/>
        <w:rPr>
          <w:rFonts w:hint="eastAsia" w:ascii="仿宋" w:hAnsi="仿宋" w:eastAsia="仿宋" w:cs="仿宋"/>
          <w:b/>
          <w:color w:val="auto"/>
          <w:sz w:val="30"/>
          <w:szCs w:val="30"/>
          <w:highlight w:val="none"/>
          <w:lang w:eastAsia="zh-CN"/>
        </w:rPr>
      </w:pPr>
      <w:bookmarkStart w:id="7" w:name="_Toc176461695"/>
      <w:bookmarkStart w:id="8" w:name="OLE_LINK190"/>
      <w:bookmarkStart w:id="9" w:name="OLE_LINK191"/>
      <w:r>
        <w:rPr>
          <w:rFonts w:hint="eastAsia" w:ascii="仿宋" w:hAnsi="仿宋" w:eastAsia="仿宋" w:cs="仿宋"/>
          <w:b/>
          <w:color w:val="auto"/>
          <w:sz w:val="30"/>
          <w:szCs w:val="30"/>
          <w:highlight w:val="none"/>
          <w:lang w:eastAsia="zh-CN"/>
        </w:rPr>
        <w:t>a.非联合体磋商：</w:t>
      </w:r>
      <w:bookmarkEnd w:id="7"/>
    </w:p>
    <w:bookmarkEnd w:id="8"/>
    <w:bookmarkEnd w:id="9"/>
    <w:p w14:paraId="21C5F929">
      <w:pPr>
        <w:pStyle w:val="5"/>
        <w:tabs>
          <w:tab w:val="right" w:leader="dot" w:pos="9460"/>
        </w:tabs>
        <w:spacing w:line="360" w:lineRule="auto"/>
        <w:jc w:val="center"/>
        <w:rPr>
          <w:rFonts w:hint="eastAsia" w:ascii="仿宋" w:hAnsi="仿宋" w:eastAsia="仿宋" w:cs="仿宋"/>
          <w:b/>
          <w:color w:val="auto"/>
          <w:sz w:val="30"/>
          <w:szCs w:val="30"/>
          <w:highlight w:val="none"/>
          <w:lang w:eastAsia="zh-CN"/>
        </w:rPr>
      </w:pPr>
      <w:bookmarkStart w:id="10" w:name="_Toc176461696"/>
      <w:r>
        <w:rPr>
          <w:rFonts w:hint="eastAsia" w:ascii="仿宋" w:hAnsi="仿宋" w:eastAsia="仿宋" w:cs="仿宋"/>
          <w:b/>
          <w:color w:val="auto"/>
          <w:sz w:val="30"/>
          <w:szCs w:val="30"/>
          <w:highlight w:val="none"/>
          <w:lang w:eastAsia="zh-CN"/>
        </w:rPr>
        <w:t>非联合体磋商的声明</w:t>
      </w:r>
      <w:bookmarkEnd w:id="10"/>
    </w:p>
    <w:p w14:paraId="7F6845F5">
      <w:pPr>
        <w:pStyle w:val="6"/>
        <w:spacing w:before="0" w:beforeAutospacing="0" w:after="288" w:afterAutospacing="0"/>
        <w:textAlignment w:val="baseline"/>
        <w:rPr>
          <w:rFonts w:hint="eastAsia" w:ascii="仿宋" w:hAnsi="仿宋" w:eastAsia="仿宋" w:cs="仿宋"/>
          <w:sz w:val="28"/>
          <w:szCs w:val="28"/>
          <w:highlight w:val="none"/>
        </w:rPr>
      </w:pPr>
      <w:r>
        <w:rPr>
          <w:rFonts w:hint="eastAsia" w:ascii="仿宋" w:hAnsi="仿宋" w:eastAsia="仿宋" w:cs="仿宋"/>
          <w:b/>
          <w:bCs/>
          <w:sz w:val="28"/>
          <w:szCs w:val="28"/>
          <w:highlight w:val="none"/>
        </w:rPr>
        <w:t>致</w:t>
      </w:r>
      <w:r>
        <w:rPr>
          <w:rFonts w:hint="eastAsia" w:ascii="仿宋" w:hAnsi="仿宋" w:eastAsia="仿宋" w:cs="仿宋"/>
          <w:b/>
          <w:bCs/>
          <w:sz w:val="28"/>
          <w:szCs w:val="28"/>
          <w:highlight w:val="none"/>
          <w:u w:val="single"/>
        </w:rPr>
        <w:t xml:space="preserve">    （采购代理机构）</w:t>
      </w:r>
      <w:r>
        <w:rPr>
          <w:rFonts w:hint="eastAsia" w:ascii="仿宋" w:hAnsi="仿宋" w:eastAsia="仿宋" w:cs="仿宋"/>
          <w:b/>
          <w:bCs/>
          <w:sz w:val="28"/>
          <w:szCs w:val="28"/>
          <w:highlight w:val="none"/>
        </w:rPr>
        <w:t>：</w:t>
      </w:r>
    </w:p>
    <w:p w14:paraId="5A6B5EF8">
      <w:pPr>
        <w:pStyle w:val="6"/>
        <w:spacing w:before="0" w:beforeAutospacing="0" w:after="288" w:afterAutospacing="0"/>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我公司作为本次</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的供应商，根据竞争性磋商文件要求,现郑重声明如下:</w:t>
      </w:r>
    </w:p>
    <w:p w14:paraId="076674BD">
      <w:pPr>
        <w:pStyle w:val="6"/>
        <w:spacing w:before="0" w:beforeAutospacing="0" w:after="288" w:afterAutospacing="0"/>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我公司参加本次</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为非联合体。</w:t>
      </w:r>
    </w:p>
    <w:p w14:paraId="2284FBC3">
      <w:pPr>
        <w:pStyle w:val="6"/>
        <w:spacing w:before="0" w:beforeAutospacing="0" w:after="288" w:afterAutospacing="0" w:line="360" w:lineRule="auto"/>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本公司对上述承诺的内容事项真实性负责。如经查实上述承诺的内容事项存在虚假，我公司愿意接受以提供虚假材料谋取成交的法律责任。</w:t>
      </w:r>
    </w:p>
    <w:p w14:paraId="27E167B1">
      <w:pPr>
        <w:spacing w:line="360" w:lineRule="auto"/>
        <w:jc w:val="right"/>
        <w:rPr>
          <w:rFonts w:hint="eastAsia" w:ascii="仿宋" w:hAnsi="仿宋" w:eastAsia="仿宋" w:cs="仿宋"/>
          <w:color w:val="auto"/>
          <w:sz w:val="28"/>
          <w:szCs w:val="28"/>
          <w:highlight w:val="none"/>
          <w:lang w:val="zh-CN" w:eastAsia="zh-CN"/>
        </w:rPr>
      </w:pPr>
    </w:p>
    <w:p w14:paraId="3EEC8167">
      <w:pPr>
        <w:spacing w:line="360" w:lineRule="auto"/>
        <w:jc w:val="right"/>
        <w:rPr>
          <w:rFonts w:hint="eastAsia" w:ascii="仿宋" w:hAnsi="仿宋" w:eastAsia="仿宋" w:cs="仿宋"/>
          <w:color w:val="auto"/>
          <w:sz w:val="28"/>
          <w:szCs w:val="28"/>
          <w:highlight w:val="none"/>
          <w:lang w:val="zh-CN" w:eastAsia="zh-CN"/>
        </w:rPr>
      </w:pPr>
    </w:p>
    <w:p w14:paraId="4C9D688D">
      <w:pPr>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3D8DED92">
      <w:pPr>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71E61C26">
      <w:pPr>
        <w:pStyle w:val="10"/>
        <w:widowControl/>
        <w:spacing w:before="156" w:after="156"/>
        <w:ind w:firstLine="0"/>
        <w:jc w:val="both"/>
        <w:rPr>
          <w:rFonts w:hint="eastAsia" w:ascii="仿宋" w:hAnsi="仿宋" w:eastAsia="仿宋" w:cs="仿宋"/>
          <w:bCs/>
          <w:color w:val="auto"/>
          <w:szCs w:val="28"/>
          <w:highlight w:val="none"/>
          <w:lang w:val="zh-CN"/>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72C6254E">
      <w:pPr>
        <w:pStyle w:val="5"/>
        <w:tabs>
          <w:tab w:val="right" w:leader="dot" w:pos="9460"/>
        </w:tabs>
        <w:spacing w:line="360" w:lineRule="auto"/>
        <w:outlineLvl w:val="2"/>
        <w:rPr>
          <w:rFonts w:hint="eastAsia" w:ascii="仿宋" w:hAnsi="仿宋" w:eastAsia="仿宋" w:cs="仿宋"/>
          <w:b/>
          <w:color w:val="auto"/>
          <w:sz w:val="30"/>
          <w:szCs w:val="30"/>
          <w:highlight w:val="none"/>
          <w:lang w:eastAsia="zh-CN"/>
        </w:rPr>
      </w:pPr>
      <w:r>
        <w:rPr>
          <w:rFonts w:hint="eastAsia" w:ascii="仿宋" w:hAnsi="仿宋" w:eastAsia="仿宋" w:cs="仿宋"/>
          <w:bCs/>
          <w:color w:val="auto"/>
          <w:szCs w:val="28"/>
          <w:highlight w:val="none"/>
          <w:lang w:val="zh-CN" w:eastAsia="zh-CN"/>
        </w:rPr>
        <w:br w:type="page"/>
      </w:r>
      <w:bookmarkStart w:id="11" w:name="_Toc176461697"/>
      <w:r>
        <w:rPr>
          <w:rFonts w:hint="eastAsia" w:ascii="仿宋" w:hAnsi="仿宋" w:eastAsia="仿宋" w:cs="仿宋"/>
          <w:b/>
          <w:color w:val="auto"/>
          <w:sz w:val="30"/>
          <w:szCs w:val="30"/>
          <w:highlight w:val="none"/>
          <w:lang w:eastAsia="zh-CN"/>
        </w:rPr>
        <w:t>b.联合体磋商：</w:t>
      </w:r>
      <w:bookmarkEnd w:id="11"/>
    </w:p>
    <w:p w14:paraId="658D86C0">
      <w:pPr>
        <w:pStyle w:val="5"/>
        <w:tabs>
          <w:tab w:val="right" w:leader="dot" w:pos="9460"/>
        </w:tabs>
        <w:spacing w:line="360" w:lineRule="auto"/>
        <w:jc w:val="center"/>
        <w:rPr>
          <w:rFonts w:hint="eastAsia" w:ascii="仿宋" w:hAnsi="仿宋" w:eastAsia="仿宋" w:cs="仿宋"/>
          <w:b/>
          <w:color w:val="auto"/>
          <w:sz w:val="30"/>
          <w:szCs w:val="30"/>
          <w:highlight w:val="none"/>
          <w:lang w:eastAsia="zh-CN"/>
        </w:rPr>
      </w:pPr>
      <w:bookmarkStart w:id="12" w:name="_Toc176461698"/>
      <w:r>
        <w:rPr>
          <w:rFonts w:hint="eastAsia" w:ascii="仿宋" w:hAnsi="仿宋" w:eastAsia="仿宋" w:cs="仿宋"/>
          <w:b/>
          <w:color w:val="auto"/>
          <w:sz w:val="30"/>
          <w:szCs w:val="30"/>
          <w:highlight w:val="none"/>
          <w:lang w:eastAsia="zh-CN"/>
        </w:rPr>
        <w:t>联合体磋商的声明</w:t>
      </w:r>
      <w:bookmarkEnd w:id="12"/>
    </w:p>
    <w:p w14:paraId="3B4FC2AE">
      <w:pPr>
        <w:pStyle w:val="6"/>
        <w:spacing w:before="0" w:beforeAutospacing="0" w:after="0" w:afterAutospacing="0" w:line="500" w:lineRule="exact"/>
        <w:textAlignment w:val="baseline"/>
        <w:rPr>
          <w:rFonts w:hint="eastAsia" w:ascii="仿宋" w:hAnsi="仿宋" w:eastAsia="仿宋" w:cs="仿宋"/>
          <w:sz w:val="28"/>
          <w:szCs w:val="28"/>
          <w:highlight w:val="none"/>
        </w:rPr>
      </w:pPr>
      <w:r>
        <w:rPr>
          <w:rFonts w:hint="eastAsia" w:ascii="仿宋" w:hAnsi="仿宋" w:eastAsia="仿宋" w:cs="仿宋"/>
          <w:b/>
          <w:bCs/>
          <w:sz w:val="28"/>
          <w:szCs w:val="28"/>
          <w:highlight w:val="none"/>
        </w:rPr>
        <w:t>致</w:t>
      </w:r>
      <w:r>
        <w:rPr>
          <w:rFonts w:hint="eastAsia" w:ascii="仿宋" w:hAnsi="仿宋" w:eastAsia="仿宋" w:cs="仿宋"/>
          <w:b/>
          <w:bCs/>
          <w:sz w:val="28"/>
          <w:szCs w:val="28"/>
          <w:highlight w:val="none"/>
          <w:u w:val="single"/>
        </w:rPr>
        <w:t xml:space="preserve">    （采购代理机构）</w:t>
      </w:r>
      <w:r>
        <w:rPr>
          <w:rFonts w:hint="eastAsia" w:ascii="仿宋" w:hAnsi="仿宋" w:eastAsia="仿宋" w:cs="仿宋"/>
          <w:b/>
          <w:bCs/>
          <w:sz w:val="28"/>
          <w:szCs w:val="28"/>
          <w:highlight w:val="none"/>
        </w:rPr>
        <w:t>：</w:t>
      </w:r>
    </w:p>
    <w:p w14:paraId="792D200C">
      <w:pPr>
        <w:pStyle w:val="6"/>
        <w:spacing w:before="0" w:beforeAutospacing="0" w:after="0" w:afterAutospacing="0" w:line="500" w:lineRule="exact"/>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我方作为本次</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的供应商，根据竞争性磋商文件要求,现郑重声明如下:</w:t>
      </w:r>
    </w:p>
    <w:p w14:paraId="309AE206">
      <w:pPr>
        <w:pStyle w:val="6"/>
        <w:spacing w:before="0" w:beforeAutospacing="0" w:after="0" w:afterAutospacing="0" w:line="500" w:lineRule="exact"/>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我方参加本次</w:t>
      </w:r>
      <w:r>
        <w:rPr>
          <w:rFonts w:hint="eastAsia" w:ascii="仿宋" w:hAnsi="仿宋" w:eastAsia="仿宋" w:cs="仿宋"/>
          <w:sz w:val="28"/>
          <w:szCs w:val="28"/>
          <w:highlight w:val="none"/>
          <w:u w:val="single"/>
        </w:rPr>
        <w:t xml:space="preserve">       （项目名称）</w:t>
      </w:r>
      <w:r>
        <w:rPr>
          <w:rFonts w:hint="eastAsia" w:ascii="仿宋" w:hAnsi="仿宋" w:eastAsia="仿宋" w:cs="仿宋"/>
          <w:sz w:val="28"/>
          <w:szCs w:val="28"/>
          <w:highlight w:val="none"/>
        </w:rPr>
        <w:t>为联合体。</w:t>
      </w:r>
    </w:p>
    <w:p w14:paraId="60BC9342">
      <w:pPr>
        <w:pStyle w:val="6"/>
        <w:spacing w:before="0" w:beforeAutospacing="0" w:after="0" w:afterAutospacing="0" w:line="500" w:lineRule="exact"/>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牵头人为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，统筹安排现状评估阶段的具体工作，负责</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0FE897AE">
      <w:pPr>
        <w:pStyle w:val="6"/>
        <w:spacing w:before="0" w:beforeAutospacing="0" w:after="0" w:afterAutospacing="0" w:line="500" w:lineRule="exact"/>
        <w:ind w:firstLine="432"/>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成员单位为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，应积极配合牵头人的安排，在其技术范畴内负责</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34A3EF38">
      <w:pPr>
        <w:pStyle w:val="6"/>
        <w:spacing w:before="0" w:beforeAutospacing="0" w:after="0" w:afterAutospacing="0" w:line="500" w:lineRule="exact"/>
        <w:ind w:firstLine="432"/>
        <w:textAlignment w:val="baseline"/>
        <w:rPr>
          <w:rFonts w:hint="eastAsia"/>
          <w:highlight w:val="none"/>
        </w:rPr>
      </w:pPr>
      <w:r>
        <w:rPr>
          <w:rFonts w:hint="eastAsia" w:ascii="仿宋" w:hAnsi="仿宋" w:eastAsia="仿宋" w:cs="仿宋"/>
          <w:sz w:val="28"/>
          <w:szCs w:val="28"/>
          <w:highlight w:val="none"/>
        </w:rPr>
        <w:t>......</w:t>
      </w:r>
    </w:p>
    <w:p w14:paraId="3CC0F8B2">
      <w:pPr>
        <w:pStyle w:val="6"/>
        <w:spacing w:before="0" w:beforeAutospacing="0" w:after="0" w:afterAutospacing="0" w:line="500" w:lineRule="exact"/>
        <w:ind w:firstLine="432"/>
        <w:textAlignment w:val="baseline"/>
        <w:rPr>
          <w:rFonts w:hint="eastAsia" w:ascii="仿宋" w:hAnsi="仿宋" w:eastAsia="仿宋" w:cs="仿宋"/>
          <w:sz w:val="28"/>
          <w:szCs w:val="28"/>
          <w:highlight w:val="none"/>
          <w:lang w:val="zh-CN"/>
        </w:rPr>
      </w:pPr>
      <w:r>
        <w:rPr>
          <w:rFonts w:hint="eastAsia" w:ascii="仿宋" w:hAnsi="仿宋" w:eastAsia="仿宋" w:cs="仿宋"/>
          <w:sz w:val="28"/>
          <w:szCs w:val="28"/>
          <w:highlight w:val="none"/>
        </w:rPr>
        <w:t>本公司对上述承诺的内容事项真实性负责。如经查实上述承诺的内容事项存在虚假，我公司愿意接受以提供虚假材料谋取成交的法律责任。</w:t>
      </w:r>
    </w:p>
    <w:p w14:paraId="43FD8C70">
      <w:pPr>
        <w:spacing w:line="360" w:lineRule="auto"/>
        <w:jc w:val="right"/>
        <w:rPr>
          <w:rFonts w:hint="eastAsia" w:ascii="仿宋" w:hAnsi="仿宋" w:eastAsia="仿宋" w:cs="仿宋"/>
          <w:color w:val="auto"/>
          <w:sz w:val="28"/>
          <w:szCs w:val="28"/>
          <w:highlight w:val="none"/>
          <w:lang w:val="zh-CN"/>
        </w:rPr>
      </w:pPr>
    </w:p>
    <w:p w14:paraId="265C6A4E">
      <w:pPr>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357CA28E">
      <w:pPr>
        <w:spacing w:line="360" w:lineRule="auto"/>
        <w:jc w:val="right"/>
        <w:rPr>
          <w:rFonts w:hint="eastAsia"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39E1FB2F">
      <w:pPr>
        <w:pStyle w:val="10"/>
        <w:widowControl/>
        <w:spacing w:before="156" w:after="156"/>
        <w:ind w:firstLine="0"/>
        <w:jc w:val="both"/>
        <w:rPr>
          <w:rFonts w:hint="eastAsia" w:ascii="仿宋" w:hAnsi="仿宋" w:eastAsia="仿宋" w:cs="仿宋"/>
          <w:bCs/>
          <w:color w:val="auto"/>
          <w:szCs w:val="28"/>
          <w:highlight w:val="none"/>
          <w:lang w:val="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62C69B3B">
      <w:pPr>
        <w:pStyle w:val="10"/>
        <w:widowControl/>
        <w:spacing w:before="156" w:after="156"/>
        <w:ind w:firstLine="0"/>
        <w:jc w:val="both"/>
        <w:rPr>
          <w:rFonts w:ascii="仿宋" w:hAnsi="仿宋" w:eastAsia="仿宋" w:cs="仿宋"/>
          <w:b/>
          <w:kern w:val="2"/>
          <w:sz w:val="24"/>
        </w:rPr>
      </w:pPr>
      <w:r>
        <w:rPr>
          <w:rFonts w:hint="eastAsia" w:ascii="仿宋" w:hAnsi="仿宋" w:eastAsia="仿宋" w:cs="仿宋"/>
          <w:b/>
          <w:kern w:val="2"/>
          <w:sz w:val="24"/>
        </w:rPr>
        <w:t>联合体协议：</w:t>
      </w:r>
    </w:p>
    <w:p w14:paraId="58246FCF">
      <w:pPr>
        <w:spacing w:line="360" w:lineRule="auto"/>
        <w:jc w:val="center"/>
        <w:rPr>
          <w:rFonts w:ascii="仿宋" w:hAnsi="仿宋" w:eastAsia="仿宋" w:cs="宋体"/>
          <w:b/>
          <w:bCs/>
          <w:sz w:val="24"/>
          <w:szCs w:val="24"/>
        </w:rPr>
      </w:pPr>
      <w:bookmarkStart w:id="13" w:name="_Toc37852745"/>
      <w:bookmarkStart w:id="14" w:name="_Toc21191"/>
      <w:bookmarkStart w:id="15" w:name="_Toc20879"/>
      <w:r>
        <w:rPr>
          <w:rFonts w:hint="eastAsia" w:ascii="仿宋" w:hAnsi="仿宋" w:eastAsia="仿宋" w:cs="宋体"/>
          <w:b/>
          <w:bCs/>
          <w:kern w:val="0"/>
          <w:sz w:val="24"/>
          <w:szCs w:val="24"/>
        </w:rPr>
        <w:t>联合体协议书</w:t>
      </w:r>
      <w:bookmarkEnd w:id="13"/>
      <w:bookmarkEnd w:id="14"/>
      <w:bookmarkEnd w:id="15"/>
    </w:p>
    <w:p w14:paraId="7443B5E8">
      <w:pPr>
        <w:topLinePunct/>
        <w:spacing w:line="360" w:lineRule="auto"/>
        <w:ind w:firstLine="480" w:firstLineChars="200"/>
        <w:rPr>
          <w:rFonts w:ascii="仿宋" w:hAnsi="仿宋" w:eastAsia="仿宋" w:cs="宋体"/>
          <w:sz w:val="24"/>
          <w:szCs w:val="24"/>
          <w:u w:val="single"/>
        </w:rPr>
      </w:pPr>
      <w:r>
        <w:rPr>
          <w:rFonts w:hint="eastAsia" w:ascii="仿宋" w:hAnsi="仿宋" w:eastAsia="仿宋" w:cs="宋体"/>
          <w:sz w:val="24"/>
          <w:szCs w:val="24"/>
        </w:rPr>
        <w:t xml:space="preserve">公司名称（联合体牵头人）： </w:t>
      </w:r>
      <w:r>
        <w:rPr>
          <w:rFonts w:hint="eastAsia" w:ascii="仿宋" w:hAnsi="仿宋" w:eastAsia="仿宋" w:cs="宋体"/>
          <w:sz w:val="24"/>
          <w:szCs w:val="24"/>
          <w:u w:val="single"/>
        </w:rPr>
        <w:t xml:space="preserve">                         </w:t>
      </w:r>
    </w:p>
    <w:p w14:paraId="575709FE">
      <w:pPr>
        <w:topLinePunct/>
        <w:spacing w:line="360" w:lineRule="auto"/>
        <w:ind w:firstLine="480" w:firstLineChars="200"/>
        <w:rPr>
          <w:rFonts w:ascii="仿宋" w:hAnsi="仿宋" w:eastAsia="仿宋" w:cs="宋体"/>
          <w:sz w:val="24"/>
          <w:szCs w:val="24"/>
          <w:u w:val="single"/>
        </w:rPr>
      </w:pPr>
      <w:r>
        <w:rPr>
          <w:rFonts w:hint="eastAsia" w:ascii="仿宋" w:hAnsi="仿宋" w:eastAsia="仿宋" w:cs="宋体"/>
          <w:sz w:val="24"/>
          <w:szCs w:val="24"/>
        </w:rPr>
        <w:t xml:space="preserve">公司名称（联合体成员）： </w:t>
      </w:r>
      <w:r>
        <w:rPr>
          <w:rFonts w:hint="eastAsia" w:ascii="仿宋" w:hAnsi="仿宋" w:eastAsia="仿宋" w:cs="宋体"/>
          <w:sz w:val="24"/>
          <w:szCs w:val="24"/>
          <w:u w:val="single"/>
        </w:rPr>
        <w:t xml:space="preserve">                           </w:t>
      </w:r>
    </w:p>
    <w:p w14:paraId="0627045B">
      <w:pPr>
        <w:pStyle w:val="4"/>
        <w:ind w:firstLine="720" w:firstLineChars="300"/>
        <w:rPr>
          <w:rFonts w:ascii="仿宋" w:hAnsi="仿宋" w:eastAsia="仿宋" w:cs="宋体"/>
          <w:sz w:val="24"/>
        </w:rPr>
      </w:pPr>
      <w:r>
        <w:rPr>
          <w:rFonts w:hint="eastAsia" w:ascii="仿宋" w:hAnsi="仿宋" w:eastAsia="仿宋" w:cs="宋体"/>
          <w:sz w:val="24"/>
        </w:rPr>
        <w:t>……</w:t>
      </w:r>
    </w:p>
    <w:p w14:paraId="22F0DCF8">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依照《中华人民共和国民法典》、《中华人民共和国政府采购法》及其他有关法律、法规之规定，遵循平等、自愿、公平和诚实信用的原则，经</w:t>
      </w:r>
      <w:r>
        <w:rPr>
          <w:rFonts w:hint="eastAsia" w:ascii="仿宋" w:hAnsi="仿宋" w:eastAsia="仿宋" w:cs="宋体"/>
          <w:sz w:val="24"/>
          <w:szCs w:val="24"/>
          <w:u w:val="single"/>
        </w:rPr>
        <w:t xml:space="preserve">    </w:t>
      </w:r>
      <w:r>
        <w:rPr>
          <w:rFonts w:hint="eastAsia" w:ascii="仿宋" w:hAnsi="仿宋" w:eastAsia="仿宋" w:cs="宋体"/>
          <w:sz w:val="24"/>
          <w:szCs w:val="24"/>
        </w:rPr>
        <w:t>方协商，自愿组成联合体，参加</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项目投标，负责实施、完成项目内容。现就有关事宜订立协议如下，以兹共同遵守： </w:t>
      </w:r>
    </w:p>
    <w:p w14:paraId="7ED5CC00">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第一条 项目概况</w:t>
      </w:r>
    </w:p>
    <w:p w14:paraId="41D169CA">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1、项目名称：</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00DE6440">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2、项目地点：</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3E26BEFC">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3、项目概况：</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7D7471B3">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第二条 职责分工</w:t>
      </w:r>
    </w:p>
    <w:p w14:paraId="4CB7DBB5">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u w:val="single"/>
        </w:rPr>
        <w:t xml:space="preserve">  （公司名称）  </w:t>
      </w:r>
      <w:r>
        <w:rPr>
          <w:rFonts w:hint="eastAsia" w:ascii="仿宋" w:hAnsi="仿宋" w:eastAsia="仿宋" w:cs="宋体"/>
          <w:sz w:val="24"/>
          <w:szCs w:val="24"/>
        </w:rPr>
        <w:t>为联合体牵头人，</w:t>
      </w:r>
      <w:r>
        <w:rPr>
          <w:rFonts w:hint="eastAsia" w:ascii="仿宋" w:hAnsi="仿宋" w:eastAsia="仿宋" w:cs="宋体"/>
          <w:sz w:val="24"/>
          <w:szCs w:val="24"/>
          <w:u w:val="single"/>
        </w:rPr>
        <w:t xml:space="preserve">  （公司名称）  </w:t>
      </w:r>
      <w:r>
        <w:rPr>
          <w:rFonts w:hint="eastAsia" w:ascii="仿宋" w:hAnsi="仿宋" w:eastAsia="仿宋" w:cs="宋体"/>
          <w:sz w:val="24"/>
          <w:szCs w:val="24"/>
        </w:rPr>
        <w:t>为联合体成员。</w:t>
      </w:r>
    </w:p>
    <w:p w14:paraId="663FBB3F">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2、联合体内部有关事项规定如下：</w:t>
      </w:r>
    </w:p>
    <w:p w14:paraId="4C53BBA7">
      <w:pPr>
        <w:topLinePunct/>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磋商</w:t>
      </w:r>
      <w:r>
        <w:rPr>
          <w:rFonts w:hint="eastAsia" w:ascii="仿宋" w:hAnsi="仿宋" w:eastAsia="仿宋" w:cs="宋体"/>
          <w:sz w:val="24"/>
          <w:szCs w:val="24"/>
        </w:rPr>
        <w:t>工作由联合体牵头人负责，由联合体成员各方组成的投标小组具体实施；联合体牵头人代表联合体办理</w:t>
      </w:r>
      <w:r>
        <w:rPr>
          <w:rFonts w:hint="eastAsia" w:ascii="仿宋" w:hAnsi="仿宋" w:eastAsia="仿宋" w:cs="宋体"/>
          <w:sz w:val="24"/>
          <w:szCs w:val="24"/>
          <w:lang w:val="en-US" w:eastAsia="zh-CN"/>
        </w:rPr>
        <w:t>磋商</w:t>
      </w:r>
      <w:r>
        <w:rPr>
          <w:rFonts w:hint="eastAsia" w:ascii="仿宋" w:hAnsi="仿宋" w:eastAsia="仿宋" w:cs="宋体"/>
          <w:sz w:val="24"/>
          <w:szCs w:val="24"/>
        </w:rPr>
        <w:t>事宜，联合体牵头人在</w:t>
      </w:r>
      <w:r>
        <w:rPr>
          <w:rFonts w:hint="eastAsia" w:ascii="仿宋" w:hAnsi="仿宋" w:eastAsia="仿宋" w:cs="宋体"/>
          <w:sz w:val="24"/>
          <w:szCs w:val="24"/>
          <w:lang w:val="en-US" w:eastAsia="zh-CN"/>
        </w:rPr>
        <w:t>磋商</w:t>
      </w:r>
      <w:r>
        <w:rPr>
          <w:rFonts w:hint="eastAsia" w:ascii="仿宋" w:hAnsi="仿宋" w:eastAsia="仿宋" w:cs="宋体"/>
          <w:sz w:val="24"/>
          <w:szCs w:val="24"/>
        </w:rPr>
        <w:t>活动中的所有行为均代表了联合体各成员。</w:t>
      </w:r>
    </w:p>
    <w:p w14:paraId="60BCF5C1">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（2）联合体将严格按照</w:t>
      </w:r>
      <w:r>
        <w:rPr>
          <w:rFonts w:hint="eastAsia" w:ascii="仿宋" w:hAnsi="仿宋" w:eastAsia="仿宋" w:cs="宋体"/>
          <w:sz w:val="24"/>
          <w:szCs w:val="24"/>
          <w:lang w:val="en-US" w:eastAsia="zh-CN"/>
        </w:rPr>
        <w:t>竞争性磋商</w:t>
      </w:r>
      <w:r>
        <w:rPr>
          <w:rFonts w:hint="eastAsia" w:ascii="仿宋" w:hAnsi="仿宋" w:eastAsia="仿宋" w:cs="宋体"/>
          <w:sz w:val="24"/>
          <w:szCs w:val="24"/>
        </w:rPr>
        <w:t>文件的各项要求，递交</w:t>
      </w:r>
      <w:r>
        <w:rPr>
          <w:rFonts w:hint="eastAsia" w:ascii="仿宋" w:hAnsi="仿宋" w:eastAsia="仿宋" w:cs="宋体"/>
          <w:sz w:val="24"/>
          <w:szCs w:val="24"/>
          <w:lang w:val="en-US" w:eastAsia="zh-CN"/>
        </w:rPr>
        <w:t>磋商响应</w:t>
      </w:r>
      <w:r>
        <w:rPr>
          <w:rFonts w:hint="eastAsia" w:ascii="仿宋" w:hAnsi="仿宋" w:eastAsia="仿宋" w:cs="宋体"/>
          <w:sz w:val="24"/>
          <w:szCs w:val="24"/>
        </w:rPr>
        <w:t>文件，切实执行一切合同文件，共同承担合同规定的一切义务和责任，同时按照内部职责的划分，承担自身所负的责任和风险，在法律上承担连带责任。</w:t>
      </w:r>
    </w:p>
    <w:p w14:paraId="4D569F32">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（3）牵头人代表联合体参与本项目的采购活动时，由牵头人及牵头人的法定代表人或其法定代表人授权的授权代表具体实施。</w:t>
      </w:r>
    </w:p>
    <w:p w14:paraId="48656E87">
      <w:pPr>
        <w:topLinePunct/>
        <w:spacing w:line="360" w:lineRule="auto"/>
        <w:ind w:firstLine="480" w:firstLineChars="200"/>
        <w:jc w:val="left"/>
        <w:rPr>
          <w:rFonts w:hint="eastAsia" w:ascii="仿宋" w:hAnsi="仿宋" w:eastAsia="仿宋" w:cs="宋体"/>
          <w:sz w:val="24"/>
          <w:szCs w:val="24"/>
          <w:lang w:val="fr-FR"/>
        </w:rPr>
      </w:pPr>
      <w:r>
        <w:rPr>
          <w:rFonts w:hint="eastAsia" w:ascii="仿宋" w:hAnsi="仿宋" w:eastAsia="仿宋" w:cs="宋体"/>
          <w:sz w:val="24"/>
          <w:szCs w:val="24"/>
        </w:rPr>
        <w:t>（4）按</w:t>
      </w:r>
      <w:r>
        <w:rPr>
          <w:rFonts w:hint="eastAsia" w:ascii="仿宋" w:hAnsi="仿宋" w:eastAsia="仿宋" w:cs="宋体"/>
          <w:sz w:val="24"/>
          <w:szCs w:val="24"/>
          <w:lang w:val="en-US" w:eastAsia="zh-CN"/>
        </w:rPr>
        <w:t>竞争性磋商</w:t>
      </w:r>
      <w:r>
        <w:rPr>
          <w:rFonts w:hint="eastAsia" w:ascii="仿宋" w:hAnsi="仿宋" w:eastAsia="仿宋" w:cs="宋体"/>
          <w:sz w:val="24"/>
          <w:szCs w:val="24"/>
        </w:rPr>
        <w:t>文件要求，本项目</w:t>
      </w:r>
      <w:r>
        <w:rPr>
          <w:rFonts w:hint="eastAsia" w:ascii="仿宋" w:hAnsi="仿宋" w:eastAsia="仿宋" w:cs="宋体"/>
          <w:sz w:val="24"/>
          <w:szCs w:val="24"/>
          <w:lang w:val="en-US" w:eastAsia="zh-CN"/>
        </w:rPr>
        <w:t>磋商</w:t>
      </w:r>
      <w:r>
        <w:rPr>
          <w:rFonts w:hint="eastAsia" w:ascii="仿宋" w:hAnsi="仿宋" w:eastAsia="仿宋" w:cs="宋体"/>
          <w:sz w:val="24"/>
          <w:szCs w:val="24"/>
        </w:rPr>
        <w:t>活动中牵头人和其法定代表人或其委托代理人的印章或签字，代表联合体各成员单位相应的印章或签字。</w:t>
      </w:r>
    </w:p>
    <w:p w14:paraId="3E5E8A80">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（5）联合体在</w:t>
      </w:r>
      <w:r>
        <w:rPr>
          <w:rFonts w:hint="eastAsia" w:ascii="仿宋" w:hAnsi="仿宋" w:eastAsia="仿宋" w:cs="宋体"/>
          <w:sz w:val="24"/>
          <w:szCs w:val="24"/>
          <w:lang w:val="en-US" w:eastAsia="zh-CN"/>
        </w:rPr>
        <w:t>磋商</w:t>
      </w:r>
      <w:r>
        <w:rPr>
          <w:rFonts w:hint="eastAsia" w:ascii="仿宋" w:hAnsi="仿宋" w:eastAsia="仿宋" w:cs="宋体"/>
          <w:sz w:val="24"/>
          <w:szCs w:val="24"/>
        </w:rPr>
        <w:t>工作和中标后各项工作实施过程中的有关费用和收益按约定分配。联合体牵头人及各联合体成员承担的工作及合同份额占比如下：</w:t>
      </w:r>
    </w:p>
    <w:p w14:paraId="6F6D0AA0">
      <w:pPr>
        <w:spacing w:line="360" w:lineRule="auto"/>
        <w:ind w:firstLine="480"/>
        <w:rPr>
          <w:rFonts w:hint="eastAsia" w:ascii="仿宋" w:hAnsi="仿宋" w:eastAsia="仿宋" w:cs="楷体"/>
          <w:sz w:val="24"/>
          <w:szCs w:val="24"/>
          <w:lang w:val="fr-FR"/>
        </w:rPr>
      </w:pPr>
      <w:r>
        <w:rPr>
          <w:rFonts w:hint="eastAsia" w:ascii="仿宋" w:hAnsi="仿宋" w:eastAsia="仿宋" w:cs="楷体"/>
          <w:sz w:val="24"/>
          <w:szCs w:val="24"/>
          <w:lang w:val="fr-FR"/>
        </w:rPr>
        <w:t>牵头人</w:t>
      </w:r>
      <w:r>
        <w:rPr>
          <w:rFonts w:hint="eastAsia" w:ascii="仿宋" w:hAnsi="仿宋" w:eastAsia="仿宋" w:cs="宋体"/>
          <w:sz w:val="24"/>
          <w:szCs w:val="24"/>
          <w:u w:val="single"/>
        </w:rPr>
        <w:t>（公司名称）</w:t>
      </w:r>
      <w:r>
        <w:rPr>
          <w:rFonts w:hint="eastAsia" w:ascii="仿宋" w:hAnsi="仿宋" w:eastAsia="仿宋" w:cs="楷体"/>
          <w:sz w:val="24"/>
          <w:szCs w:val="24"/>
          <w:lang w:val="fr-FR"/>
        </w:rPr>
        <w:t>承担本项目的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工作，其合同份额占项目总金额的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%；联合体成员</w:t>
      </w:r>
      <w:r>
        <w:rPr>
          <w:rFonts w:hint="eastAsia" w:ascii="仿宋" w:hAnsi="仿宋" w:eastAsia="仿宋" w:cs="宋体"/>
          <w:sz w:val="24"/>
          <w:szCs w:val="24"/>
          <w:u w:val="single"/>
        </w:rPr>
        <w:t>（公司名称）</w:t>
      </w:r>
      <w:r>
        <w:rPr>
          <w:rFonts w:hint="eastAsia" w:ascii="仿宋" w:hAnsi="仿宋" w:eastAsia="仿宋" w:cs="楷体"/>
          <w:sz w:val="24"/>
          <w:szCs w:val="24"/>
          <w:lang w:val="fr-FR"/>
        </w:rPr>
        <w:t>承担本项目的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工作，其合同份额占项目总金额的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w:t>
      </w:r>
    </w:p>
    <w:p w14:paraId="1219C7E4">
      <w:pPr>
        <w:topLinePunct/>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6</w:t>
      </w:r>
      <w:r>
        <w:rPr>
          <w:rFonts w:hint="eastAsia" w:ascii="仿宋" w:hAnsi="仿宋" w:eastAsia="仿宋" w:cs="宋体"/>
          <w:sz w:val="24"/>
          <w:szCs w:val="24"/>
        </w:rPr>
        <w:t>）联合体牵头人选定联合体成员应符合国家相关法律法规及规定，并对联合体组成承担解释权和相关法律责任。</w:t>
      </w:r>
    </w:p>
    <w:p w14:paraId="53794653">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第三条 其他</w:t>
      </w:r>
    </w:p>
    <w:p w14:paraId="6D64228F">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1、联合体中标后，本联合体协议于</w:t>
      </w:r>
      <w:r>
        <w:rPr>
          <w:rFonts w:hint="eastAsia" w:ascii="仿宋" w:hAnsi="仿宋" w:eastAsia="仿宋" w:cs="宋体"/>
          <w:sz w:val="24"/>
          <w:szCs w:val="24"/>
          <w:lang w:val="en-US" w:eastAsia="zh-CN"/>
        </w:rPr>
        <w:t>成交</w:t>
      </w:r>
      <w:r>
        <w:rPr>
          <w:rFonts w:hint="eastAsia" w:ascii="仿宋" w:hAnsi="仿宋" w:eastAsia="仿宋" w:cs="宋体"/>
          <w:sz w:val="24"/>
          <w:szCs w:val="24"/>
        </w:rPr>
        <w:t>通知书发出之日起自动成为采购人与联合体之间拟签订或已签订的正式合同的附件，对联合体各成员单位均有法律约束力。</w:t>
      </w:r>
    </w:p>
    <w:p w14:paraId="60BBFFEE">
      <w:pPr>
        <w:topLinePunct/>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2、本协议书经所有联合体成员盖章和各自法定代表人或授权代表签字或盖章后生效。</w:t>
      </w:r>
    </w:p>
    <w:p w14:paraId="1D61BAE9">
      <w:pPr>
        <w:topLinePunct/>
        <w:spacing w:line="360" w:lineRule="auto"/>
        <w:ind w:firstLine="480" w:firstLineChars="200"/>
        <w:rPr>
          <w:rFonts w:hint="eastAsia" w:ascii="仿宋" w:hAnsi="仿宋" w:eastAsia="仿宋" w:cs="楷体"/>
          <w:sz w:val="24"/>
          <w:szCs w:val="24"/>
        </w:rPr>
      </w:pPr>
      <w:r>
        <w:rPr>
          <w:rFonts w:hint="eastAsia" w:ascii="仿宋" w:hAnsi="仿宋" w:eastAsia="仿宋" w:cs="楷体"/>
          <w:sz w:val="24"/>
          <w:szCs w:val="24"/>
        </w:rPr>
        <w:t>3、本协议书一式</w:t>
      </w:r>
      <w:r>
        <w:rPr>
          <w:rFonts w:hint="eastAsia" w:ascii="仿宋" w:hAnsi="仿宋" w:eastAsia="仿宋" w:cs="楷体"/>
          <w:sz w:val="24"/>
          <w:szCs w:val="24"/>
          <w:u w:val="single"/>
        </w:rPr>
        <w:t>_____</w:t>
      </w:r>
      <w:r>
        <w:rPr>
          <w:rFonts w:hint="eastAsia" w:ascii="仿宋" w:hAnsi="仿宋" w:eastAsia="仿宋" w:cs="楷体"/>
          <w:sz w:val="24"/>
          <w:szCs w:val="24"/>
        </w:rPr>
        <w:t>份，联合体成员各执</w:t>
      </w:r>
      <w:r>
        <w:rPr>
          <w:rFonts w:hint="eastAsia" w:ascii="仿宋" w:hAnsi="仿宋" w:eastAsia="仿宋" w:cs="楷体"/>
          <w:sz w:val="24"/>
          <w:szCs w:val="24"/>
          <w:u w:val="single"/>
        </w:rPr>
        <w:t xml:space="preserve">    </w:t>
      </w:r>
      <w:r>
        <w:rPr>
          <w:rFonts w:hint="eastAsia" w:ascii="仿宋" w:hAnsi="仿宋" w:eastAsia="仿宋" w:cs="楷体"/>
          <w:sz w:val="24"/>
          <w:szCs w:val="24"/>
        </w:rPr>
        <w:t>份，中标后将本协议书原件送交采购人</w:t>
      </w:r>
      <w:r>
        <w:rPr>
          <w:rFonts w:hint="eastAsia" w:ascii="仿宋" w:hAnsi="仿宋" w:eastAsia="仿宋" w:cs="楷体"/>
          <w:sz w:val="24"/>
          <w:szCs w:val="24"/>
          <w:u w:val="single"/>
        </w:rPr>
        <w:t xml:space="preserve"> 2 </w:t>
      </w:r>
      <w:r>
        <w:rPr>
          <w:rFonts w:hint="eastAsia" w:ascii="仿宋" w:hAnsi="仿宋" w:eastAsia="仿宋" w:cs="楷体"/>
          <w:sz w:val="24"/>
          <w:szCs w:val="24"/>
        </w:rPr>
        <w:t>份。</w:t>
      </w:r>
    </w:p>
    <w:p w14:paraId="169C30B9">
      <w:pPr>
        <w:topLinePunct/>
        <w:spacing w:line="360" w:lineRule="auto"/>
        <w:ind w:firstLine="480" w:firstLineChars="200"/>
        <w:rPr>
          <w:rFonts w:ascii="仿宋" w:hAnsi="仿宋" w:eastAsia="仿宋" w:cs="宋体"/>
          <w:sz w:val="24"/>
          <w:szCs w:val="24"/>
        </w:rPr>
      </w:pPr>
      <w:r>
        <w:rPr>
          <w:rFonts w:hint="eastAsia" w:ascii="仿宋" w:hAnsi="仿宋" w:eastAsia="仿宋" w:cs="楷体"/>
          <w:sz w:val="24"/>
          <w:szCs w:val="24"/>
        </w:rPr>
        <w:t>4、如有其他补充事项详见附件。</w:t>
      </w:r>
    </w:p>
    <w:p w14:paraId="2AB6D371">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（以下无正文）</w:t>
      </w:r>
    </w:p>
    <w:p w14:paraId="698115E8">
      <w:pPr>
        <w:topLinePunct/>
        <w:spacing w:line="360" w:lineRule="auto"/>
        <w:ind w:firstLine="480" w:firstLineChars="200"/>
        <w:rPr>
          <w:rFonts w:hint="eastAsia" w:ascii="仿宋" w:hAnsi="仿宋" w:eastAsia="仿宋" w:cs="宋体"/>
          <w:sz w:val="24"/>
          <w:szCs w:val="24"/>
        </w:rPr>
      </w:pPr>
    </w:p>
    <w:p w14:paraId="4FC465C1">
      <w:pPr>
        <w:spacing w:line="360" w:lineRule="auto"/>
        <w:ind w:firstLine="480"/>
        <w:rPr>
          <w:rFonts w:ascii="仿宋" w:hAnsi="仿宋" w:eastAsia="仿宋" w:cs="楷体"/>
          <w:sz w:val="24"/>
          <w:szCs w:val="24"/>
          <w:u w:val="single"/>
        </w:rPr>
      </w:pPr>
      <w:r>
        <w:rPr>
          <w:rFonts w:hint="eastAsia" w:ascii="仿宋" w:hAnsi="仿宋" w:eastAsia="仿宋" w:cs="楷体"/>
          <w:sz w:val="24"/>
          <w:szCs w:val="24"/>
        </w:rPr>
        <w:t xml:space="preserve">公司名称：（公章）                    </w:t>
      </w:r>
    </w:p>
    <w:p w14:paraId="7D74B2DB">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法定代表人或授权代表：（签字或盖章）  </w:t>
      </w:r>
    </w:p>
    <w:p w14:paraId="1030E3F1">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地址：                                </w:t>
      </w:r>
    </w:p>
    <w:p w14:paraId="46360FD7">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联系电话：                            </w:t>
      </w:r>
    </w:p>
    <w:p w14:paraId="7AAD547A">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日期：                                </w:t>
      </w:r>
    </w:p>
    <w:p w14:paraId="15EE097F">
      <w:pPr>
        <w:spacing w:line="360" w:lineRule="auto"/>
        <w:ind w:firstLine="480"/>
        <w:rPr>
          <w:rFonts w:hint="eastAsia" w:ascii="仿宋" w:hAnsi="仿宋" w:eastAsia="仿宋" w:cs="楷体"/>
          <w:sz w:val="24"/>
          <w:szCs w:val="24"/>
        </w:rPr>
      </w:pPr>
    </w:p>
    <w:p w14:paraId="0FF1CC38">
      <w:pPr>
        <w:spacing w:line="360" w:lineRule="auto"/>
        <w:ind w:firstLine="480"/>
        <w:rPr>
          <w:rFonts w:ascii="仿宋" w:hAnsi="仿宋" w:eastAsia="仿宋" w:cs="楷体"/>
          <w:sz w:val="24"/>
          <w:szCs w:val="24"/>
          <w:u w:val="single"/>
        </w:rPr>
      </w:pPr>
      <w:r>
        <w:rPr>
          <w:rFonts w:hint="eastAsia" w:ascii="仿宋" w:hAnsi="仿宋" w:eastAsia="仿宋" w:cs="楷体"/>
          <w:sz w:val="24"/>
          <w:szCs w:val="24"/>
        </w:rPr>
        <w:t xml:space="preserve">公司名称：（公章）                    </w:t>
      </w:r>
    </w:p>
    <w:p w14:paraId="752ADA42">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法定代表人或授权代表：（签字或盖章）  </w:t>
      </w:r>
    </w:p>
    <w:p w14:paraId="3D83AECD">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地址：                                </w:t>
      </w:r>
    </w:p>
    <w:p w14:paraId="57BAEDE8">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联系电话：                            </w:t>
      </w:r>
    </w:p>
    <w:p w14:paraId="5CEE24C0">
      <w:pPr>
        <w:spacing w:line="360" w:lineRule="auto"/>
        <w:ind w:firstLine="480"/>
        <w:rPr>
          <w:rFonts w:hint="eastAsia" w:ascii="仿宋" w:hAnsi="仿宋" w:eastAsia="仿宋" w:cs="楷体"/>
          <w:sz w:val="28"/>
          <w:szCs w:val="28"/>
        </w:rPr>
      </w:pPr>
      <w:r>
        <w:rPr>
          <w:rFonts w:hint="eastAsia" w:ascii="仿宋" w:hAnsi="仿宋" w:eastAsia="仿宋" w:cs="楷体"/>
          <w:sz w:val="24"/>
          <w:szCs w:val="24"/>
        </w:rPr>
        <w:t xml:space="preserve">日期：                                </w:t>
      </w:r>
    </w:p>
    <w:p w14:paraId="6009BC10">
      <w:pPr>
        <w:pStyle w:val="2"/>
        <w:jc w:val="center"/>
        <w:rPr>
          <w:ins w:id="0" w:author="唰唰" w:date="2025-09-05T15:21:40Z"/>
          <w:rFonts w:hint="eastAsia" w:ascii="仿宋" w:hAnsi="仿宋" w:eastAsia="仿宋" w:cs="仿宋"/>
          <w:color w:val="auto"/>
          <w:szCs w:val="28"/>
          <w:highlight w:val="none"/>
          <w:lang w:val="zh-CN" w:eastAsia="zh-CN"/>
        </w:rPr>
        <w:sectPr>
          <w:pgSz w:w="11900" w:h="16840"/>
          <w:pgMar w:top="1134" w:right="1134" w:bottom="1134" w:left="1134" w:header="0" w:footer="346" w:gutter="0"/>
          <w:cols w:space="720" w:num="1"/>
        </w:sectPr>
      </w:pPr>
    </w:p>
    <w:p w14:paraId="3578881F">
      <w:pPr>
        <w:pStyle w:val="13"/>
        <w:spacing w:line="360" w:lineRule="auto"/>
        <w:ind w:left="479" w:leftChars="228"/>
        <w:rPr>
          <w:rFonts w:ascii="仿宋" w:hAnsi="仿宋" w:eastAsia="仿宋" w:cs="宋体"/>
          <w:snapToGrid w:val="0"/>
          <w:color w:val="auto"/>
          <w:spacing w:val="3"/>
          <w:sz w:val="28"/>
          <w:szCs w:val="28"/>
          <w:highlight w:val="none"/>
          <w:lang w:eastAsia="zh-CN"/>
        </w:rPr>
      </w:pPr>
      <w:r>
        <w:rPr>
          <w:rFonts w:hint="default" w:ascii="仿宋" w:hAnsi="仿宋" w:eastAsia="仿宋" w:cs="宋体"/>
          <w:snapToGrid w:val="0"/>
          <w:color w:val="auto"/>
          <w:spacing w:val="3"/>
          <w:sz w:val="28"/>
          <w:szCs w:val="28"/>
          <w:highlight w:val="none"/>
          <w:lang w:eastAsia="zh-CN"/>
        </w:rPr>
        <w:t>联合体</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说明：</w:t>
      </w:r>
    </w:p>
    <w:p w14:paraId="24C67C8F">
      <w:pPr>
        <w:pStyle w:val="13"/>
        <w:spacing w:line="360" w:lineRule="auto"/>
        <w:ind w:firstLine="572" w:firstLineChars="200"/>
        <w:rPr>
          <w:rFonts w:ascii="仿宋" w:hAnsi="仿宋" w:eastAsia="仿宋" w:cs="宋体"/>
          <w:snapToGrid w:val="0"/>
          <w:color w:val="auto"/>
          <w:spacing w:val="3"/>
          <w:sz w:val="28"/>
          <w:szCs w:val="28"/>
          <w:highlight w:val="none"/>
          <w:lang w:eastAsia="zh-CN"/>
        </w:rPr>
      </w:pPr>
      <w:r>
        <w:rPr>
          <w:rFonts w:hint="default" w:ascii="仿宋" w:hAnsi="仿宋" w:eastAsia="仿宋" w:cs="宋体"/>
          <w:snapToGrid w:val="0"/>
          <w:color w:val="auto"/>
          <w:spacing w:val="3"/>
          <w:sz w:val="28"/>
          <w:szCs w:val="28"/>
          <w:highlight w:val="none"/>
          <w:lang w:eastAsia="zh-CN"/>
        </w:rPr>
        <w:t>①以联合体名义参加</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的，联合体各方应当签订联合体协议，明确约定联合体各方承担的工作和相应的责任，并将联合体协议附于</w:t>
      </w:r>
      <w:r>
        <w:rPr>
          <w:rFonts w:ascii="仿宋" w:hAnsi="仿宋" w:eastAsia="仿宋" w:cs="宋体"/>
          <w:snapToGrid w:val="0"/>
          <w:color w:val="auto"/>
          <w:spacing w:val="3"/>
          <w:sz w:val="28"/>
          <w:szCs w:val="28"/>
          <w:highlight w:val="none"/>
          <w:lang w:eastAsia="zh-CN"/>
        </w:rPr>
        <w:t>响应</w:t>
      </w:r>
      <w:r>
        <w:rPr>
          <w:rFonts w:hint="default" w:ascii="仿宋" w:hAnsi="仿宋" w:eastAsia="仿宋" w:cs="宋体"/>
          <w:snapToGrid w:val="0"/>
          <w:color w:val="auto"/>
          <w:spacing w:val="3"/>
          <w:sz w:val="28"/>
          <w:szCs w:val="28"/>
          <w:highlight w:val="none"/>
          <w:lang w:eastAsia="zh-CN"/>
        </w:rPr>
        <w:t>文件中一并递交。</w:t>
      </w:r>
    </w:p>
    <w:p w14:paraId="2C0998F2">
      <w:pPr>
        <w:pStyle w:val="13"/>
        <w:spacing w:line="360" w:lineRule="auto"/>
        <w:ind w:firstLine="572" w:firstLineChars="200"/>
        <w:rPr>
          <w:rFonts w:ascii="仿宋" w:hAnsi="仿宋" w:eastAsia="仿宋" w:cs="宋体"/>
          <w:snapToGrid w:val="0"/>
          <w:color w:val="auto"/>
          <w:spacing w:val="3"/>
          <w:sz w:val="28"/>
          <w:szCs w:val="28"/>
          <w:highlight w:val="none"/>
          <w:lang w:eastAsia="zh-CN"/>
        </w:rPr>
      </w:pPr>
      <w:r>
        <w:rPr>
          <w:rFonts w:hint="default" w:ascii="仿宋" w:hAnsi="仿宋" w:eastAsia="仿宋" w:cs="宋体"/>
          <w:snapToGrid w:val="0"/>
          <w:color w:val="auto"/>
          <w:spacing w:val="3"/>
          <w:sz w:val="28"/>
          <w:szCs w:val="28"/>
          <w:highlight w:val="none"/>
          <w:lang w:eastAsia="zh-CN"/>
        </w:rPr>
        <w:t>②联合体成员数量不超过2家。若联合体参与</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须明确牵头人，联合体牵头人代表联合体各方办理本项目招</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活动过程中的一切事务。以联合体形式参加</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的，联合体各方均应当符合《中华人民共和国政府采购法》第二十二条规定的条件。根据采购项目的特殊要求规定</w:t>
      </w:r>
      <w:r>
        <w:rPr>
          <w:rFonts w:ascii="仿宋" w:hAnsi="仿宋" w:eastAsia="仿宋" w:cs="宋体"/>
          <w:snapToGrid w:val="0"/>
          <w:color w:val="auto"/>
          <w:spacing w:val="3"/>
          <w:sz w:val="28"/>
          <w:szCs w:val="28"/>
          <w:highlight w:val="none"/>
          <w:lang w:eastAsia="zh-CN"/>
        </w:rPr>
        <w:t>供应商</w:t>
      </w:r>
      <w:r>
        <w:rPr>
          <w:rFonts w:hint="default" w:ascii="仿宋" w:hAnsi="仿宋" w:eastAsia="仿宋" w:cs="宋体"/>
          <w:snapToGrid w:val="0"/>
          <w:color w:val="auto"/>
          <w:spacing w:val="3"/>
          <w:sz w:val="28"/>
          <w:szCs w:val="28"/>
          <w:highlight w:val="none"/>
          <w:lang w:eastAsia="zh-CN"/>
        </w:rPr>
        <w:t>特定条件的，联合体各方均须满足</w:t>
      </w:r>
      <w:r>
        <w:rPr>
          <w:rFonts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文件规定的特定条件，由同一专业的单位组成的联合体，按照资质等级较低的单位确定资质等级。</w:t>
      </w:r>
    </w:p>
    <w:p w14:paraId="55F38AE3">
      <w:pPr>
        <w:pStyle w:val="13"/>
        <w:spacing w:line="360" w:lineRule="auto"/>
        <w:ind w:firstLine="572" w:firstLineChars="200"/>
        <w:rPr>
          <w:rFonts w:hint="default" w:ascii="仿宋" w:hAnsi="仿宋" w:eastAsia="仿宋" w:cs="宋体"/>
          <w:snapToGrid w:val="0"/>
          <w:color w:val="auto"/>
          <w:spacing w:val="3"/>
          <w:sz w:val="28"/>
          <w:szCs w:val="28"/>
          <w:highlight w:val="none"/>
          <w:lang w:eastAsia="zh-CN"/>
        </w:rPr>
      </w:pPr>
      <w:r>
        <w:rPr>
          <w:rFonts w:hint="default" w:ascii="仿宋" w:hAnsi="仿宋" w:eastAsia="仿宋" w:cs="宋体"/>
          <w:snapToGrid w:val="0"/>
          <w:color w:val="auto"/>
          <w:spacing w:val="3"/>
          <w:sz w:val="28"/>
          <w:szCs w:val="28"/>
          <w:highlight w:val="none"/>
          <w:lang w:eastAsia="zh-CN"/>
        </w:rPr>
        <w:t>③以联合体名义参加</w:t>
      </w:r>
      <w:r>
        <w:rPr>
          <w:rFonts w:hint="eastAsia" w:ascii="仿宋" w:hAnsi="仿宋" w:eastAsia="仿宋" w:cs="宋体"/>
          <w:snapToGrid w:val="0"/>
          <w:color w:val="auto"/>
          <w:spacing w:val="3"/>
          <w:sz w:val="28"/>
          <w:szCs w:val="28"/>
          <w:highlight w:val="none"/>
          <w:lang w:eastAsia="zh-CN"/>
        </w:rPr>
        <w:t>磋商</w:t>
      </w:r>
      <w:r>
        <w:rPr>
          <w:rFonts w:hint="default" w:ascii="仿宋" w:hAnsi="仿宋" w:eastAsia="仿宋" w:cs="宋体"/>
          <w:snapToGrid w:val="0"/>
          <w:color w:val="auto"/>
          <w:spacing w:val="3"/>
          <w:sz w:val="28"/>
          <w:szCs w:val="28"/>
          <w:highlight w:val="none"/>
          <w:lang w:eastAsia="zh-CN"/>
        </w:rPr>
        <w:t>的，牵头人和其法定代表人或其委托代理人的印章或签字，代表联合体各成员单位相应的印章或签字（联合体协议需组成联合体各成员单位均盖章）。</w:t>
      </w:r>
    </w:p>
    <w:p w14:paraId="0E66B86D">
      <w:pPr>
        <w:pStyle w:val="10"/>
        <w:widowControl/>
        <w:spacing w:before="156" w:after="156"/>
        <w:ind w:firstLine="0"/>
        <w:jc w:val="both"/>
        <w:rPr>
          <w:rFonts w:hint="default" w:ascii="仿宋" w:hAnsi="仿宋" w:eastAsia="仿宋" w:cs="宋体"/>
          <w:snapToGrid w:val="0"/>
          <w:color w:val="auto"/>
          <w:spacing w:val="3"/>
          <w:sz w:val="28"/>
          <w:szCs w:val="28"/>
          <w:highlight w:val="none"/>
          <w:lang w:val="en-US" w:eastAsia="zh-CN"/>
        </w:rPr>
      </w:pPr>
      <w:r>
        <w:rPr>
          <w:rFonts w:hint="default" w:ascii="仿宋" w:hAnsi="仿宋" w:eastAsia="仿宋" w:cs="宋体"/>
          <w:snapToGrid w:val="0"/>
          <w:color w:val="auto"/>
          <w:spacing w:val="3"/>
          <w:sz w:val="28"/>
          <w:szCs w:val="28"/>
          <w:highlight w:val="none"/>
          <w:lang w:val="en-US" w:eastAsia="zh-CN"/>
        </w:rPr>
        <w:t>④联合体各方不得再单独参加或者与其他供应商另外组成联合体参加同一合同项下的采购活动，否则其</w:t>
      </w:r>
      <w:r>
        <w:rPr>
          <w:rFonts w:hint="eastAsia" w:ascii="仿宋" w:hAnsi="仿宋" w:eastAsia="仿宋" w:cs="宋体"/>
          <w:snapToGrid w:val="0"/>
          <w:color w:val="auto"/>
          <w:spacing w:val="3"/>
          <w:sz w:val="28"/>
          <w:szCs w:val="28"/>
          <w:highlight w:val="none"/>
          <w:lang w:val="en-US" w:eastAsia="zh-CN"/>
        </w:rPr>
        <w:t>磋商</w:t>
      </w:r>
      <w:r>
        <w:rPr>
          <w:rFonts w:hint="default" w:ascii="仿宋" w:hAnsi="仿宋" w:eastAsia="仿宋" w:cs="宋体"/>
          <w:snapToGrid w:val="0"/>
          <w:color w:val="auto"/>
          <w:spacing w:val="3"/>
          <w:sz w:val="28"/>
          <w:szCs w:val="28"/>
          <w:highlight w:val="none"/>
          <w:lang w:val="en-US" w:eastAsia="zh-CN"/>
        </w:rPr>
        <w:t>和与此相关的联合体</w:t>
      </w:r>
      <w:r>
        <w:rPr>
          <w:rFonts w:hint="eastAsia" w:ascii="仿宋" w:hAnsi="仿宋" w:eastAsia="仿宋" w:cs="宋体"/>
          <w:snapToGrid w:val="0"/>
          <w:color w:val="auto"/>
          <w:spacing w:val="3"/>
          <w:sz w:val="28"/>
          <w:szCs w:val="28"/>
          <w:highlight w:val="none"/>
          <w:lang w:val="en-US" w:eastAsia="zh-CN"/>
        </w:rPr>
        <w:t>磋商</w:t>
      </w:r>
      <w:r>
        <w:rPr>
          <w:rFonts w:hint="default" w:ascii="仿宋" w:hAnsi="仿宋" w:eastAsia="仿宋" w:cs="宋体"/>
          <w:snapToGrid w:val="0"/>
          <w:color w:val="auto"/>
          <w:spacing w:val="3"/>
          <w:sz w:val="28"/>
          <w:szCs w:val="28"/>
          <w:highlight w:val="none"/>
          <w:lang w:val="en-US" w:eastAsia="zh-CN"/>
        </w:rPr>
        <w:t>将被拒绝。</w:t>
      </w:r>
    </w:p>
    <w:p w14:paraId="588A636C">
      <w:pPr>
        <w:pStyle w:val="10"/>
        <w:widowControl/>
        <w:spacing w:before="156" w:after="156"/>
        <w:ind w:firstLine="0"/>
        <w:jc w:val="both"/>
        <w:rPr>
          <w:rFonts w:hint="eastAsia" w:ascii="仿宋" w:hAnsi="仿宋" w:eastAsia="仿宋" w:cs="仿宋"/>
          <w:bCs/>
          <w:color w:val="auto"/>
          <w:szCs w:val="28"/>
          <w:highlight w:val="none"/>
          <w:lang w:val="zh-CN"/>
        </w:rPr>
      </w:pPr>
    </w:p>
    <w:p w14:paraId="787C9BA3">
      <w:bookmarkStart w:id="16" w:name="_GoBack"/>
      <w:bookmarkEnd w:id="16"/>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唰唰">
    <w15:presenceInfo w15:providerId="WPS Office" w15:userId="950789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E7DCE"/>
    <w:rsid w:val="03B93C9B"/>
    <w:rsid w:val="4DFE7DCE"/>
    <w:rsid w:val="74486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Block Text"/>
    <w:basedOn w:val="1"/>
    <w:qFormat/>
    <w:uiPriority w:val="0"/>
    <w:pPr>
      <w:spacing w:after="120"/>
      <w:ind w:left="1440" w:leftChars="700" w:right="700" w:rightChars="700"/>
    </w:pPr>
  </w:style>
  <w:style w:type="paragraph" w:styleId="5">
    <w:name w:val="toc 2"/>
    <w:basedOn w:val="1"/>
    <w:next w:val="1"/>
    <w:qFormat/>
    <w:uiPriority w:val="39"/>
    <w:pPr>
      <w:ind w:left="420" w:leftChars="200"/>
    </w:pPr>
  </w:style>
  <w:style w:type="paragraph" w:styleId="6">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9">
    <w:name w:val="目录"/>
    <w:basedOn w:val="1"/>
    <w:qFormat/>
    <w:uiPriority w:val="0"/>
    <w:pPr>
      <w:jc w:val="center"/>
    </w:pPr>
    <w:rPr>
      <w:rFonts w:ascii="宋体"/>
      <w:b/>
      <w:sz w:val="36"/>
      <w:szCs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1879</Words>
  <Characters>1897</Characters>
  <Lines>0</Lines>
  <Paragraphs>0</Paragraphs>
  <TotalTime>0</TotalTime>
  <ScaleCrop>false</ScaleCrop>
  <LinksUpToDate>false</LinksUpToDate>
  <CharactersWithSpaces>3122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2025-09-05T06:50:00Z</dcterms:created>
  <dc:creator>唰唰</dc:creator>
  <cp:lastModifiedBy>唰唰</cp:lastModifiedBy>
  <dcterms:modified xsi:type="dcterms:W3CDTF">2025-09-05T07:29:48Z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33A40FDA699F460D94F5EB7F08F7929A_11</vt:lpwstr>
  </property>
  <property fmtid="{D5CDD505-2E9C-101B-9397-08002B2CF9AE}" pid="4" name="KSOTemplateDocerSaveRecord">
    <vt:lpwstr>eyJoZGlkIjoiMzk0ZmQyOWM0YzhmZTA0MzUxM2QxZGZiODk3MTllMDgiLCJ1c2VySWQiOiIzMTY1NDkwMjcifQ==</vt:lpwstr>
  </property>
</Properties>
</file>