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版本号：DX2025-23320250908001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污水处理站托管运营服务项目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DX2025-233</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污水处理站托管运营服务项目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DX2025-233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污水处理站托管运营服务项目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九医院项目位于西安市二环南东段151号，三级甲等公立医院。设置床位1000余张，1座污地下式水处理站。设计处理水量：1500吨/日。四所沿线卫生所的维护、检测。处理工艺为二级生化+MBR+消毒，出水达到《医疗机构水污染物排放标准》（GB18466-2005）及《污水排入城镇下水道水质标准》（GB/T 31962-2015）中综合医疗机构和其他医疗机构水污染物排放限值中的预处理标准。医院排污许可证书管理类别为重点管理。 适用范围：包含但不限于污水处理站的系统调试、安全运行管理、药剂采购使用、设备维修维护、水质检测、污水井栅渣清掏处置、运行记录档案、排污许可证证后管理及危废上报系统平台维护等内容（包括院本部及医院下属四所沿线卫生所的维护、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采购包1（污水处理站托管运营服务项目）：属于专门面向中小企业采购。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年度财务报告或开标前六个月内其基本账户银行出具的资信证明或财政部门认可的政府采购专业担保机构出具的担保函，以上形式的证明资料提供任何一种即可。 3、税收缴纳证明：提供已缴纳的 2024年7月1日以来任意时间段的纳税证明或完税证明，纳税证明或完税证明上应有代收机构或税务机关的公章或业务专用章。依法免税的投标人应提供相关文件证明。 4、社保缴纳证明：提供已缴存的 2024年7月1日以来任意时间段的社会保障资金缴存单据或社保机构开具的社会保险参保缴费情况证明。成立时间至提交投标文件截止时间不足一个月或依法不需要缴纳社会保障资金的投标人应提供相关文件证明。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2、法定代表人授权委托书 ：法定代表人直接参加的须出具法人身份证明并于营业执照信息一致，法定代表人授权代表参加的须出具法定代表人授权书及被授权人本单位证明（投标截止前六个月内任意一个月社保缴纳证明）。</w:t>
      </w:r>
    </w:p>
    <w:p>
      <w:pPr>
        <w:pStyle w:val="null3"/>
      </w:pPr>
      <w:r>
        <w:rPr>
          <w:rFonts w:ascii="仿宋_GB2312" w:hAnsi="仿宋_GB2312" w:cs="仿宋_GB2312" w:eastAsia="仿宋_GB2312"/>
        </w:rPr>
        <w:t>3、信用记录 ：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4、供应商承诺书 ：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聂肖、张亚娜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 本项目招标代理服务费由中标人在中标结果公示期满后三个工作日内按照标准支付给招标代理机构。（代理报酬的币种：人民币，汇率：无）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联系人：聂肖、张亚娜</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污水处理站托管运营服务项目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污水处理站托管运营服务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标的名称：污水处理站托管运营服务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一、项目概况及适用范围：</w:t>
            </w:r>
          </w:p>
          <w:p>
            <w:pPr>
              <w:pStyle w:val="null3"/>
              <w:jc w:val="both"/>
            </w:pPr>
            <w:r>
              <w:rPr>
                <w:rFonts w:ascii="仿宋_GB2312" w:hAnsi="仿宋_GB2312" w:cs="仿宋_GB2312" w:eastAsia="仿宋_GB2312"/>
              </w:rPr>
              <w:t>（一）项目基本情况：西安市第九医院项目位于西安市二环南东段</w:t>
            </w:r>
            <w:r>
              <w:rPr>
                <w:rFonts w:ascii="仿宋_GB2312" w:hAnsi="仿宋_GB2312" w:cs="仿宋_GB2312" w:eastAsia="仿宋_GB2312"/>
              </w:rPr>
              <w:t>151号，三级甲等公立医院。设置床位1000余张，1座污地下式水处理站</w:t>
            </w:r>
            <w:r>
              <w:rPr>
                <w:rFonts w:ascii="仿宋_GB2312" w:hAnsi="仿宋_GB2312" w:cs="仿宋_GB2312" w:eastAsia="仿宋_GB2312"/>
              </w:rPr>
              <w:t>。</w:t>
            </w:r>
            <w:r>
              <w:rPr>
                <w:rFonts w:ascii="仿宋_GB2312" w:hAnsi="仿宋_GB2312" w:cs="仿宋_GB2312" w:eastAsia="仿宋_GB2312"/>
              </w:rPr>
              <w:t>设计处理水量：</w:t>
            </w:r>
            <w:r>
              <w:rPr>
                <w:rFonts w:ascii="仿宋_GB2312" w:hAnsi="仿宋_GB2312" w:cs="仿宋_GB2312" w:eastAsia="仿宋_GB2312"/>
              </w:rPr>
              <w:t>1500吨/日。四所沿线卫生所的维护、检测</w:t>
            </w:r>
            <w:r>
              <w:rPr>
                <w:rFonts w:ascii="仿宋_GB2312" w:hAnsi="仿宋_GB2312" w:cs="仿宋_GB2312" w:eastAsia="仿宋_GB2312"/>
              </w:rPr>
              <w:t>。</w:t>
            </w:r>
            <w:r>
              <w:rPr>
                <w:rFonts w:ascii="仿宋_GB2312" w:hAnsi="仿宋_GB2312" w:cs="仿宋_GB2312" w:eastAsia="仿宋_GB2312"/>
              </w:rPr>
              <w:t>处理工艺为二级生化</w:t>
            </w:r>
            <w:r>
              <w:rPr>
                <w:rFonts w:ascii="仿宋_GB2312" w:hAnsi="仿宋_GB2312" w:cs="仿宋_GB2312" w:eastAsia="仿宋_GB2312"/>
              </w:rPr>
              <w:t>+MBR+消毒，出水达到《医疗机构水污染物排放标准》（GB18466-2005）及《污水排入城镇下水道水质标准》（GB/T 31962-2015）中综合医疗机构和其他医疗机构水污染物排放限值中的预处理标准。医院排污许可证书管理类别为重点管理。</w:t>
            </w:r>
          </w:p>
          <w:p>
            <w:pPr>
              <w:pStyle w:val="null3"/>
              <w:jc w:val="both"/>
            </w:pPr>
            <w:r>
              <w:rPr>
                <w:rFonts w:ascii="仿宋_GB2312" w:hAnsi="仿宋_GB2312" w:cs="仿宋_GB2312" w:eastAsia="仿宋_GB2312"/>
              </w:rPr>
              <w:t>（二）适用范围：包含但不限于污水处理站的系统调试、安全运行管理、药剂采购使用、设备维修维护、水质检测、污水井栅渣清掏处置、运行记录档案、排污许可证证后管理及危废上报系统平台维护等内容</w:t>
            </w:r>
            <w:r>
              <w:rPr>
                <w:rFonts w:ascii="仿宋_GB2312" w:hAnsi="仿宋_GB2312" w:cs="仿宋_GB2312" w:eastAsia="仿宋_GB2312"/>
              </w:rPr>
              <w:t>（</w:t>
            </w:r>
            <w:r>
              <w:rPr>
                <w:rFonts w:ascii="仿宋_GB2312" w:hAnsi="仿宋_GB2312" w:cs="仿宋_GB2312" w:eastAsia="仿宋_GB2312"/>
              </w:rPr>
              <w:t>包括院本部及医院下属四所沿线卫生所的维护、检测</w:t>
            </w:r>
            <w:r>
              <w:rPr>
                <w:rFonts w:ascii="仿宋_GB2312" w:hAnsi="仿宋_GB2312" w:cs="仿宋_GB2312" w:eastAsia="仿宋_GB2312"/>
              </w:rPr>
              <w:t>）</w:t>
            </w:r>
            <w:r>
              <w:rPr>
                <w:rFonts w:ascii="仿宋_GB2312" w:hAnsi="仿宋_GB2312" w:cs="仿宋_GB2312" w:eastAsia="仿宋_GB2312"/>
              </w:rPr>
              <w:t>。</w:t>
            </w:r>
          </w:p>
          <w:p>
            <w:pPr>
              <w:pStyle w:val="null3"/>
              <w:jc w:val="both"/>
            </w:pPr>
            <w:r>
              <w:rPr>
                <w:rFonts w:ascii="仿宋_GB2312" w:hAnsi="仿宋_GB2312" w:cs="仿宋_GB2312" w:eastAsia="仿宋_GB2312"/>
              </w:rPr>
              <w:t>（三）项目先进性要求：</w:t>
            </w:r>
            <w:r>
              <w:rPr>
                <w:rFonts w:ascii="仿宋_GB2312" w:hAnsi="仿宋_GB2312" w:cs="仿宋_GB2312" w:eastAsia="仿宋_GB2312"/>
              </w:rPr>
              <w:t>1.污水处理后最低应达到《医疗机构水污染物排放标准》GB18466-2005及《污水排入城镇下水道水质标准》（GB/T 31962-2015）相关要求。</w:t>
            </w:r>
          </w:p>
          <w:p>
            <w:pPr>
              <w:pStyle w:val="null3"/>
              <w:jc w:val="both"/>
            </w:pPr>
            <w:r>
              <w:rPr>
                <w:rFonts w:ascii="仿宋_GB2312" w:hAnsi="仿宋_GB2312" w:cs="仿宋_GB2312" w:eastAsia="仿宋_GB2312"/>
              </w:rPr>
              <w:t>2.本系统污水处理系统工艺属于行业领先工艺，不易落后淘汰。</w:t>
            </w:r>
          </w:p>
          <w:p>
            <w:pPr>
              <w:pStyle w:val="null3"/>
              <w:jc w:val="both"/>
            </w:pPr>
            <w:r>
              <w:rPr>
                <w:rFonts w:ascii="仿宋_GB2312" w:hAnsi="仿宋_GB2312" w:cs="仿宋_GB2312" w:eastAsia="仿宋_GB2312"/>
              </w:rPr>
              <w:t xml:space="preserve">3.MBR膜生物反应器的容积负荷大，设备紧凑，占地少，节省斜管沉淀池。   </w:t>
            </w:r>
          </w:p>
          <w:p>
            <w:pPr>
              <w:pStyle w:val="null3"/>
              <w:jc w:val="both"/>
            </w:pPr>
            <w:r>
              <w:rPr>
                <w:rFonts w:ascii="仿宋_GB2312" w:hAnsi="仿宋_GB2312" w:cs="仿宋_GB2312" w:eastAsia="仿宋_GB2312"/>
              </w:rPr>
              <w:t>4.MBR工艺结构紧凑，易于实现一体化自动控制，MBR技术应用在污水处理中，由于其工艺简单，操作方便，可以实现全自动运行管理。</w:t>
            </w:r>
          </w:p>
          <w:p>
            <w:pPr>
              <w:pStyle w:val="null3"/>
              <w:jc w:val="both"/>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供应商需配合前后单位进退场交接验收。</w:t>
            </w:r>
          </w:p>
          <w:p>
            <w:pPr>
              <w:pStyle w:val="null3"/>
              <w:jc w:val="both"/>
            </w:pPr>
            <w:r>
              <w:rPr>
                <w:rFonts w:ascii="仿宋_GB2312" w:hAnsi="仿宋_GB2312" w:cs="仿宋_GB2312" w:eastAsia="仿宋_GB2312"/>
                <w:b/>
              </w:rPr>
              <w:t>二、采购项目技术要求</w:t>
            </w:r>
          </w:p>
          <w:p>
            <w:pPr>
              <w:pStyle w:val="null3"/>
              <w:jc w:val="both"/>
            </w:pPr>
            <w:r>
              <w:rPr>
                <w:rFonts w:ascii="仿宋_GB2312" w:hAnsi="仿宋_GB2312" w:cs="仿宋_GB2312" w:eastAsia="仿宋_GB2312"/>
              </w:rPr>
              <w:t>1.技术参数要求：</w:t>
            </w:r>
          </w:p>
          <w:p>
            <w:pPr>
              <w:pStyle w:val="null3"/>
              <w:jc w:val="both"/>
            </w:pPr>
            <w:r>
              <w:rPr>
                <w:rFonts w:ascii="仿宋_GB2312" w:hAnsi="仿宋_GB2312" w:cs="仿宋_GB2312" w:eastAsia="仿宋_GB2312"/>
              </w:rPr>
              <w:t>（</w:t>
            </w:r>
            <w:r>
              <w:rPr>
                <w:rFonts w:ascii="仿宋_GB2312" w:hAnsi="仿宋_GB2312" w:cs="仿宋_GB2312" w:eastAsia="仿宋_GB2312"/>
              </w:rPr>
              <w:t>1）项目负责人</w:t>
            </w:r>
            <w:r>
              <w:rPr>
                <w:rFonts w:ascii="仿宋_GB2312" w:hAnsi="仿宋_GB2312" w:cs="仿宋_GB2312" w:eastAsia="仿宋_GB2312"/>
              </w:rPr>
              <w:t>具有</w:t>
            </w:r>
            <w:r>
              <w:rPr>
                <w:rFonts w:ascii="仿宋_GB2312" w:hAnsi="仿宋_GB2312" w:cs="仿宋_GB2312" w:eastAsia="仿宋_GB2312"/>
              </w:rPr>
              <w:t>环保</w:t>
            </w:r>
            <w:r>
              <w:rPr>
                <w:rFonts w:ascii="仿宋_GB2312" w:hAnsi="仿宋_GB2312" w:cs="仿宋_GB2312" w:eastAsia="仿宋_GB2312"/>
              </w:rPr>
              <w:t>类</w:t>
            </w:r>
            <w:r>
              <w:rPr>
                <w:rFonts w:ascii="仿宋_GB2312" w:hAnsi="仿宋_GB2312" w:cs="仿宋_GB2312" w:eastAsia="仿宋_GB2312"/>
              </w:rPr>
              <w:t>工程师</w:t>
            </w:r>
            <w:r>
              <w:rPr>
                <w:rFonts w:ascii="仿宋_GB2312" w:hAnsi="仿宋_GB2312" w:cs="仿宋_GB2312" w:eastAsia="仿宋_GB2312"/>
              </w:rPr>
              <w:t>资格</w:t>
            </w:r>
            <w:r>
              <w:rPr>
                <w:rFonts w:ascii="仿宋_GB2312" w:hAnsi="仿宋_GB2312" w:cs="仿宋_GB2312" w:eastAsia="仿宋_GB2312"/>
              </w:rPr>
              <w:t>证书，拟投入本项目团队不少于</w:t>
            </w:r>
            <w:r>
              <w:rPr>
                <w:rFonts w:ascii="仿宋_GB2312" w:hAnsi="仿宋_GB2312" w:cs="仿宋_GB2312" w:eastAsia="仿宋_GB2312"/>
              </w:rPr>
              <w:t>6人，</w:t>
            </w:r>
            <w:r>
              <w:rPr>
                <w:rFonts w:ascii="仿宋_GB2312" w:hAnsi="仿宋_GB2312" w:cs="仿宋_GB2312" w:eastAsia="仿宋_GB2312"/>
              </w:rPr>
              <w:t>除项目负责人外至少包含</w:t>
            </w:r>
            <w:r>
              <w:rPr>
                <w:rFonts w:ascii="仿宋_GB2312" w:hAnsi="仿宋_GB2312" w:cs="仿宋_GB2312" w:eastAsia="仿宋_GB2312"/>
              </w:rPr>
              <w:t>1</w:t>
            </w:r>
            <w:r>
              <w:rPr>
                <w:rFonts w:ascii="仿宋_GB2312" w:hAnsi="仿宋_GB2312" w:cs="仿宋_GB2312" w:eastAsia="仿宋_GB2312"/>
              </w:rPr>
              <w:t>名专业环保类工程师，</w:t>
            </w:r>
            <w:r>
              <w:rPr>
                <w:rFonts w:ascii="仿宋_GB2312" w:hAnsi="仿宋_GB2312" w:cs="仿宋_GB2312" w:eastAsia="仿宋_GB2312"/>
              </w:rPr>
              <w:t>1</w:t>
            </w:r>
            <w:r>
              <w:rPr>
                <w:rFonts w:ascii="仿宋_GB2312" w:hAnsi="仿宋_GB2312" w:cs="仿宋_GB2312" w:eastAsia="仿宋_GB2312"/>
              </w:rPr>
              <w:t>名专业机电类工程师。</w:t>
            </w:r>
          </w:p>
          <w:p>
            <w:pPr>
              <w:pStyle w:val="null3"/>
              <w:jc w:val="both"/>
            </w:pPr>
            <w:r>
              <w:rPr>
                <w:rFonts w:ascii="仿宋_GB2312" w:hAnsi="仿宋_GB2312" w:cs="仿宋_GB2312" w:eastAsia="仿宋_GB2312"/>
              </w:rPr>
              <w:t>（</w:t>
            </w:r>
            <w:r>
              <w:rPr>
                <w:rFonts w:ascii="仿宋_GB2312" w:hAnsi="仿宋_GB2312" w:cs="仿宋_GB2312" w:eastAsia="仿宋_GB2312"/>
              </w:rPr>
              <w:t>2）污水处理设施的运行与维护，包括：</w:t>
            </w:r>
          </w:p>
          <w:p>
            <w:pPr>
              <w:pStyle w:val="null3"/>
              <w:jc w:val="both"/>
            </w:pPr>
            <w:r>
              <w:rPr>
                <w:rFonts w:ascii="仿宋_GB2312" w:hAnsi="仿宋_GB2312" w:cs="仿宋_GB2312" w:eastAsia="仿宋_GB2312"/>
              </w:rPr>
              <w:t>污水站必须配备</w:t>
            </w:r>
            <w:r>
              <w:rPr>
                <w:rFonts w:ascii="仿宋_GB2312" w:hAnsi="仿宋_GB2312" w:cs="仿宋_GB2312" w:eastAsia="仿宋_GB2312"/>
              </w:rPr>
              <w:t>3名专职人员值守，项目负责人需持有环保工程师</w:t>
            </w:r>
            <w:r>
              <w:rPr>
                <w:rFonts w:ascii="仿宋_GB2312" w:hAnsi="仿宋_GB2312" w:cs="仿宋_GB2312" w:eastAsia="仿宋_GB2312"/>
              </w:rPr>
              <w:t>证书</w:t>
            </w:r>
            <w:r>
              <w:rPr>
                <w:rFonts w:ascii="仿宋_GB2312" w:hAnsi="仿宋_GB2312" w:cs="仿宋_GB2312" w:eastAsia="仿宋_GB2312"/>
              </w:rPr>
              <w:t>，达到医院的排水要求</w:t>
            </w:r>
            <w:r>
              <w:rPr>
                <w:rFonts w:ascii="仿宋_GB2312" w:hAnsi="仿宋_GB2312" w:cs="仿宋_GB2312" w:eastAsia="仿宋_GB2312"/>
              </w:rPr>
              <w:t>,及符合环保要求。</w:t>
            </w:r>
          </w:p>
          <w:p>
            <w:pPr>
              <w:pStyle w:val="null3"/>
              <w:jc w:val="both"/>
            </w:pPr>
            <w:r>
              <w:rPr>
                <w:rFonts w:ascii="仿宋_GB2312" w:hAnsi="仿宋_GB2312" w:cs="仿宋_GB2312" w:eastAsia="仿宋_GB2312"/>
              </w:rPr>
              <w:t>负责污水站的设备设施污泥清掏、日常运行、管理、维护、维修、检测和记录等工作，要符合国家相关标准，达到三甲医院评审要求，保证污水站正常运行。</w:t>
            </w:r>
          </w:p>
          <w:p>
            <w:pPr>
              <w:pStyle w:val="null3"/>
              <w:jc w:val="both"/>
            </w:pPr>
            <w:r>
              <w:rPr>
                <w:rFonts w:ascii="仿宋_GB2312" w:hAnsi="仿宋_GB2312" w:cs="仿宋_GB2312" w:eastAsia="仿宋_GB2312"/>
              </w:rPr>
              <w:t>出水水质必须达到《医疗机构水污染物排放标准》（</w:t>
            </w:r>
            <w:r>
              <w:rPr>
                <w:rFonts w:ascii="仿宋_GB2312" w:hAnsi="仿宋_GB2312" w:cs="仿宋_GB2312" w:eastAsia="仿宋_GB2312"/>
              </w:rPr>
              <w:t>GB18466-2005）及《污水排入城镇下水道水质标准》（GB/T 31962-2015）中预处理排放标准限值，同时负责在线设备的日常维护、加药、数据校准工作。</w:t>
            </w:r>
          </w:p>
          <w:p>
            <w:pPr>
              <w:pStyle w:val="null3"/>
              <w:jc w:val="both"/>
            </w:pPr>
            <w:r>
              <w:rPr>
                <w:rFonts w:ascii="仿宋_GB2312" w:hAnsi="仿宋_GB2312" w:cs="仿宋_GB2312" w:eastAsia="仿宋_GB2312"/>
              </w:rPr>
              <w:t>维护包括：易损配件、机油、黄油、润滑油、污水处理药剂等购买与更换，</w:t>
            </w:r>
            <w:r>
              <w:rPr>
                <w:rFonts w:ascii="仿宋_GB2312" w:hAnsi="仿宋_GB2312" w:cs="仿宋_GB2312" w:eastAsia="仿宋_GB2312"/>
              </w:rPr>
              <w:t>设施设备损坏维修费单台</w:t>
            </w:r>
            <w:r>
              <w:rPr>
                <w:rFonts w:ascii="仿宋_GB2312" w:hAnsi="仿宋_GB2312" w:cs="仿宋_GB2312" w:eastAsia="仿宋_GB2312"/>
              </w:rPr>
              <w:t>/次在</w:t>
            </w:r>
            <w:r>
              <w:rPr>
                <w:rFonts w:ascii="仿宋_GB2312" w:hAnsi="仿宋_GB2312" w:cs="仿宋_GB2312" w:eastAsia="仿宋_GB2312"/>
              </w:rPr>
              <w:t>10</w:t>
            </w:r>
            <w:r>
              <w:rPr>
                <w:rFonts w:ascii="仿宋_GB2312" w:hAnsi="仿宋_GB2312" w:cs="仿宋_GB2312" w:eastAsia="仿宋_GB2312"/>
              </w:rPr>
              <w:t>00元以内由乙方负责，超出</w:t>
            </w:r>
            <w:r>
              <w:rPr>
                <w:rFonts w:ascii="仿宋_GB2312" w:hAnsi="仿宋_GB2312" w:cs="仿宋_GB2312" w:eastAsia="仿宋_GB2312"/>
              </w:rPr>
              <w:t>10</w:t>
            </w:r>
            <w:r>
              <w:rPr>
                <w:rFonts w:ascii="仿宋_GB2312" w:hAnsi="仿宋_GB2312" w:cs="仿宋_GB2312" w:eastAsia="仿宋_GB2312"/>
              </w:rPr>
              <w:t>00元由甲方负责。</w:t>
            </w:r>
          </w:p>
          <w:p>
            <w:pPr>
              <w:pStyle w:val="null3"/>
              <w:jc w:val="both"/>
            </w:pPr>
            <w:r>
              <w:rPr>
                <w:rFonts w:ascii="仿宋_GB2312" w:hAnsi="仿宋_GB2312" w:cs="仿宋_GB2312" w:eastAsia="仿宋_GB2312"/>
              </w:rPr>
              <w:t>维修包括：所有设备的损坏需要及时修理或更换并确保稳定运行达标排放。</w:t>
            </w:r>
          </w:p>
          <w:p>
            <w:pPr>
              <w:pStyle w:val="null3"/>
              <w:jc w:val="both"/>
            </w:pPr>
            <w:r>
              <w:rPr>
                <w:rFonts w:ascii="仿宋_GB2312" w:hAnsi="仿宋_GB2312" w:cs="仿宋_GB2312" w:eastAsia="仿宋_GB2312"/>
              </w:rPr>
              <w:t>管理包括：人员的安排、制度的制定及台账的管理。</w:t>
            </w:r>
          </w:p>
          <w:p>
            <w:pPr>
              <w:pStyle w:val="null3"/>
              <w:jc w:val="both"/>
            </w:pPr>
            <w:r>
              <w:rPr>
                <w:rFonts w:ascii="仿宋_GB2312" w:hAnsi="仿宋_GB2312" w:cs="仿宋_GB2312" w:eastAsia="仿宋_GB2312"/>
              </w:rPr>
              <w:t>供应商未遵守国家法律法规及安全条例，造成重大人员伤亡和重大设备损失的，采购人有权终止合同。一切责任后果由成交供应商承担。</w:t>
            </w:r>
          </w:p>
          <w:p>
            <w:pPr>
              <w:pStyle w:val="null3"/>
              <w:jc w:val="both"/>
            </w:pPr>
            <w:r>
              <w:rPr>
                <w:rFonts w:ascii="仿宋_GB2312" w:hAnsi="仿宋_GB2312" w:cs="仿宋_GB2312" w:eastAsia="仿宋_GB2312"/>
              </w:rPr>
              <w:t>（</w:t>
            </w:r>
            <w:r>
              <w:rPr>
                <w:rFonts w:ascii="仿宋_GB2312" w:hAnsi="仿宋_GB2312" w:cs="仿宋_GB2312" w:eastAsia="仿宋_GB2312"/>
              </w:rPr>
              <w:t>3）提供全方位的环保技术咨询服务，包括：</w:t>
            </w:r>
          </w:p>
          <w:p>
            <w:pPr>
              <w:pStyle w:val="null3"/>
              <w:jc w:val="both"/>
            </w:pPr>
            <w:r>
              <w:rPr>
                <w:rFonts w:ascii="仿宋_GB2312" w:hAnsi="仿宋_GB2312" w:cs="仿宋_GB2312" w:eastAsia="仿宋_GB2312"/>
              </w:rPr>
              <w:t>完成在线设备的比对验收并完成与管理部门并网。</w:t>
            </w:r>
          </w:p>
          <w:p>
            <w:pPr>
              <w:pStyle w:val="null3"/>
              <w:jc w:val="both"/>
            </w:pPr>
            <w:r>
              <w:rPr>
                <w:rFonts w:ascii="仿宋_GB2312" w:hAnsi="仿宋_GB2312" w:cs="仿宋_GB2312" w:eastAsia="仿宋_GB2312"/>
              </w:rPr>
              <w:t>完成服务期内的已建成项目竣工环保验收工作。</w:t>
            </w:r>
          </w:p>
          <w:p>
            <w:pPr>
              <w:pStyle w:val="null3"/>
              <w:jc w:val="both"/>
            </w:pPr>
            <w:r>
              <w:rPr>
                <w:rFonts w:ascii="仿宋_GB2312" w:hAnsi="仿宋_GB2312" w:cs="仿宋_GB2312" w:eastAsia="仿宋_GB2312"/>
              </w:rPr>
              <w:t>完成服务期内排污许可的变更（重新申领）等工作。</w:t>
            </w:r>
          </w:p>
          <w:p>
            <w:pPr>
              <w:pStyle w:val="null3"/>
              <w:jc w:val="both"/>
            </w:pPr>
            <w:r>
              <w:rPr>
                <w:rFonts w:ascii="仿宋_GB2312" w:hAnsi="仿宋_GB2312" w:cs="仿宋_GB2312" w:eastAsia="仿宋_GB2312"/>
              </w:rPr>
              <w:t>完成服务期内医院的排污许可证证后管理工作：</w:t>
            </w:r>
            <w:r>
              <w:rPr>
                <w:rFonts w:ascii="仿宋_GB2312" w:hAnsi="仿宋_GB2312" w:cs="仿宋_GB2312" w:eastAsia="仿宋_GB2312"/>
              </w:rPr>
              <w:t>①制定规范的自行监测方案，严格按照国家法律法规及排污许可证要求的所有监测内容（包括监测指标、频次）并出具规范的例行监测报告，同时负责自行监测数据整理的上传；②完成排污许可证要求的季报、年报、固废信息等各项填报工作。</w:t>
            </w:r>
          </w:p>
          <w:p>
            <w:pPr>
              <w:pStyle w:val="null3"/>
              <w:jc w:val="both"/>
            </w:pPr>
            <w:r>
              <w:rPr>
                <w:rFonts w:ascii="仿宋_GB2312" w:hAnsi="仿宋_GB2312" w:cs="仿宋_GB2312" w:eastAsia="仿宋_GB2312"/>
              </w:rPr>
              <w:t>协助完善污染治理设施运行管理台账等相关记录。</w:t>
            </w:r>
          </w:p>
          <w:p>
            <w:pPr>
              <w:pStyle w:val="null3"/>
              <w:jc w:val="both"/>
            </w:pPr>
            <w:r>
              <w:rPr>
                <w:rFonts w:ascii="仿宋_GB2312" w:hAnsi="仿宋_GB2312" w:cs="仿宋_GB2312" w:eastAsia="仿宋_GB2312"/>
              </w:rPr>
              <w:t>配备至少</w:t>
            </w:r>
            <w:r>
              <w:rPr>
                <w:rFonts w:ascii="仿宋_GB2312" w:hAnsi="仿宋_GB2312" w:cs="仿宋_GB2312" w:eastAsia="仿宋_GB2312"/>
              </w:rPr>
              <w:t>2名专业环保工程师，提供全方位的环保技术咨询服务，全方位的环保预查和技术诊断服务，针对相关管理部门甲方现场问题提出整改建议，并做好解释沟通工作，以满足排污许可证现场核查要求。</w:t>
            </w:r>
          </w:p>
          <w:p>
            <w:pPr>
              <w:pStyle w:val="null3"/>
              <w:jc w:val="both"/>
            </w:pPr>
            <w:r>
              <w:rPr>
                <w:rFonts w:ascii="仿宋_GB2312" w:hAnsi="仿宋_GB2312" w:cs="仿宋_GB2312" w:eastAsia="仿宋_GB2312"/>
              </w:rPr>
              <w:t>2.质量要求：保证医院污水处理设备全年365天达标运行，在国家、省、市、区环保部门检查中能够达到环保要求。如在检查及抽样检测中发现有不达标的排放行为，服务商承担由此而造成的一切经济损失及法律责任。</w:t>
            </w:r>
          </w:p>
          <w:p>
            <w:pPr>
              <w:pStyle w:val="null3"/>
              <w:jc w:val="both"/>
            </w:pPr>
            <w:r>
              <w:rPr>
                <w:rFonts w:ascii="仿宋_GB2312" w:hAnsi="仿宋_GB2312" w:cs="仿宋_GB2312" w:eastAsia="仿宋_GB2312"/>
              </w:rPr>
              <w:t>3.零配件及耗材要求：委托运营服务单位需配备相应的设备维护零配件及耗材，例如：机械密封、轴承、密封圈、空滤、三角带、耐高温润滑脂、耐磨机油、劳保用品、余氯分析仪试剂等。</w:t>
            </w:r>
          </w:p>
          <w:p>
            <w:pPr>
              <w:pStyle w:val="null3"/>
              <w:jc w:val="both"/>
            </w:pPr>
            <w:r>
              <w:rPr>
                <w:rFonts w:ascii="仿宋_GB2312" w:hAnsi="仿宋_GB2312" w:cs="仿宋_GB2312" w:eastAsia="仿宋_GB2312"/>
              </w:rPr>
              <w:t>4.安装环境与场地要求：现场24小时执勤，全面负责污水处理站运维管理，按期向甲方报告污水处理站运维、管理情况，办理有关环保工作的例行管理手续，向环保部门报送运行记录资料，接受环保管理部门、卫生部门和市政等部门的日常检查工作。</w:t>
            </w:r>
          </w:p>
          <w:p>
            <w:pPr>
              <w:pStyle w:val="null3"/>
              <w:jc w:val="both"/>
            </w:pPr>
            <w:r>
              <w:rPr>
                <w:rFonts w:ascii="仿宋_GB2312" w:hAnsi="仿宋_GB2312" w:cs="仿宋_GB2312" w:eastAsia="仿宋_GB2312"/>
              </w:rPr>
              <w:t>5.验收标准：</w:t>
            </w:r>
          </w:p>
          <w:p>
            <w:pPr>
              <w:pStyle w:val="null3"/>
              <w:jc w:val="both"/>
            </w:pPr>
            <w:r>
              <w:rPr>
                <w:rFonts w:ascii="仿宋_GB2312" w:hAnsi="仿宋_GB2312" w:cs="仿宋_GB2312" w:eastAsia="仿宋_GB2312"/>
              </w:rPr>
              <w:t>（</w:t>
            </w:r>
            <w:r>
              <w:rPr>
                <w:rFonts w:ascii="仿宋_GB2312" w:hAnsi="仿宋_GB2312" w:cs="仿宋_GB2312" w:eastAsia="仿宋_GB2312"/>
              </w:rPr>
              <w:t>1）服务内容完成后先由乙方进行自检，自检合格后邀请甲方进行验收。甲方确认乙方的自检内容后，组织乙方进行最终验收，验收时乙方应派员参加，共同对验收结果进行确认。</w:t>
            </w:r>
          </w:p>
          <w:p>
            <w:pPr>
              <w:pStyle w:val="null3"/>
              <w:jc w:val="both"/>
            </w:pPr>
            <w:r>
              <w:rPr>
                <w:rFonts w:ascii="仿宋_GB2312" w:hAnsi="仿宋_GB2312" w:cs="仿宋_GB2312" w:eastAsia="仿宋_GB2312"/>
              </w:rPr>
              <w:t>（</w:t>
            </w:r>
            <w:r>
              <w:rPr>
                <w:rFonts w:ascii="仿宋_GB2312" w:hAnsi="仿宋_GB2312" w:cs="仿宋_GB2312" w:eastAsia="仿宋_GB2312"/>
              </w:rPr>
              <w:t>2）乙方向甲方提交服务实施过程中的所有资料，包含：运行管理台账、维修记录、水质检测报告、执行报告、自行监测方案等。</w:t>
            </w:r>
          </w:p>
          <w:p>
            <w:pPr>
              <w:pStyle w:val="null3"/>
              <w:jc w:val="both"/>
            </w:pPr>
            <w:r>
              <w:rPr>
                <w:rFonts w:ascii="仿宋_GB2312" w:hAnsi="仿宋_GB2312" w:cs="仿宋_GB2312" w:eastAsia="仿宋_GB2312"/>
              </w:rPr>
              <w:t>（</w:t>
            </w:r>
            <w:r>
              <w:rPr>
                <w:rFonts w:ascii="仿宋_GB2312" w:hAnsi="仿宋_GB2312" w:cs="仿宋_GB2312" w:eastAsia="仿宋_GB2312"/>
              </w:rPr>
              <w:t>3）验收依据：</w:t>
            </w:r>
          </w:p>
          <w:p>
            <w:pPr>
              <w:pStyle w:val="null3"/>
              <w:jc w:val="both"/>
            </w:pPr>
            <w:r>
              <w:rPr>
                <w:rFonts w:ascii="仿宋_GB2312" w:hAnsi="仿宋_GB2312" w:cs="仿宋_GB2312" w:eastAsia="仿宋_GB2312"/>
              </w:rPr>
              <w:t>①合同及附件文本；</w:t>
            </w:r>
          </w:p>
          <w:p>
            <w:pPr>
              <w:pStyle w:val="null3"/>
              <w:jc w:val="both"/>
            </w:pPr>
            <w:r>
              <w:rPr>
                <w:rFonts w:ascii="仿宋_GB2312" w:hAnsi="仿宋_GB2312" w:cs="仿宋_GB2312" w:eastAsia="仿宋_GB2312"/>
              </w:rPr>
              <w:t>②国家相应的标准、规范《医疗机构水污染物排放标准》GB18466-2005及《污水排入城镇下水道水质标准》（GB/T 31962-2015）相关要求。</w:t>
            </w:r>
          </w:p>
          <w:p>
            <w:pPr>
              <w:pStyle w:val="null3"/>
              <w:jc w:val="both"/>
            </w:pPr>
            <w:r>
              <w:rPr>
                <w:rFonts w:ascii="仿宋_GB2312" w:hAnsi="仿宋_GB2312" w:cs="仿宋_GB2312" w:eastAsia="仿宋_GB2312"/>
                <w:b/>
              </w:rPr>
              <w:t>三、商务需求：</w:t>
            </w:r>
          </w:p>
          <w:p>
            <w:pPr>
              <w:pStyle w:val="null3"/>
              <w:jc w:val="both"/>
            </w:pPr>
            <w:r>
              <w:rPr>
                <w:rFonts w:ascii="仿宋_GB2312" w:hAnsi="仿宋_GB2312" w:cs="仿宋_GB2312" w:eastAsia="仿宋_GB2312"/>
              </w:rPr>
              <w:t>1</w:t>
            </w:r>
            <w:r>
              <w:rPr>
                <w:rFonts w:ascii="仿宋_GB2312" w:hAnsi="仿宋_GB2312" w:cs="仿宋_GB2312" w:eastAsia="仿宋_GB2312"/>
              </w:rPr>
              <w:t>.售后服务及培训要求：根据医院情况及管理部门要求，随时配合相关环保检查，每月一次对驻站人员进行培训。</w:t>
            </w:r>
          </w:p>
          <w:p>
            <w:pPr>
              <w:pStyle w:val="null3"/>
              <w:jc w:val="both"/>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服务方式</w:t>
            </w:r>
            <w:r>
              <w:rPr>
                <w:rFonts w:ascii="仿宋_GB2312" w:hAnsi="仿宋_GB2312" w:cs="仿宋_GB2312" w:eastAsia="仿宋_GB2312"/>
              </w:rPr>
              <w:t>：现场服务</w:t>
            </w:r>
          </w:p>
          <w:p>
            <w:pPr>
              <w:pStyle w:val="null3"/>
              <w:jc w:val="both"/>
            </w:pPr>
            <w:r>
              <w:rPr>
                <w:rFonts w:ascii="仿宋_GB2312" w:hAnsi="仿宋_GB2312" w:cs="仿宋_GB2312" w:eastAsia="仿宋_GB2312"/>
              </w:rPr>
              <w:t>3</w:t>
            </w:r>
            <w:r>
              <w:rPr>
                <w:rFonts w:ascii="仿宋_GB2312" w:hAnsi="仿宋_GB2312" w:cs="仿宋_GB2312" w:eastAsia="仿宋_GB2312"/>
              </w:rPr>
              <w:t>.服务地点：西安市南二环东段151号，西安市第九医院指定地点。</w:t>
            </w:r>
          </w:p>
          <w:p>
            <w:pPr>
              <w:pStyle w:val="null3"/>
              <w:jc w:val="both"/>
            </w:pPr>
            <w:r>
              <w:rPr>
                <w:rFonts w:ascii="仿宋_GB2312" w:hAnsi="仿宋_GB2312" w:cs="仿宋_GB2312" w:eastAsia="仿宋_GB2312"/>
              </w:rPr>
              <w:t>4</w:t>
            </w:r>
            <w:r>
              <w:rPr>
                <w:rFonts w:ascii="仿宋_GB2312" w:hAnsi="仿宋_GB2312" w:cs="仿宋_GB2312" w:eastAsia="仿宋_GB2312"/>
              </w:rPr>
              <w:t>.质保、维保期限：自合同签订之日起1年（365天）</w:t>
            </w:r>
          </w:p>
          <w:p>
            <w:pPr>
              <w:pStyle w:val="null3"/>
              <w:jc w:val="both"/>
            </w:pPr>
            <w:r>
              <w:rPr>
                <w:rFonts w:ascii="仿宋_GB2312" w:hAnsi="仿宋_GB2312" w:cs="仿宋_GB2312" w:eastAsia="仿宋_GB2312"/>
              </w:rPr>
              <w:t>5</w:t>
            </w:r>
            <w:r>
              <w:rPr>
                <w:rFonts w:ascii="仿宋_GB2312" w:hAnsi="仿宋_GB2312" w:cs="仿宋_GB2312" w:eastAsia="仿宋_GB2312"/>
              </w:rPr>
              <w:t>.付款方式、支付方式、结算方式及要求：污水处理站运行稳定、设施维护到位、出水达标排放后</w:t>
            </w:r>
            <w:r>
              <w:rPr>
                <w:rFonts w:ascii="仿宋_GB2312" w:hAnsi="仿宋_GB2312" w:cs="仿宋_GB2312" w:eastAsia="仿宋_GB2312"/>
              </w:rPr>
              <w:t>，</w:t>
            </w:r>
            <w:r>
              <w:rPr>
                <w:rFonts w:ascii="仿宋_GB2312" w:hAnsi="仿宋_GB2312" w:cs="仿宋_GB2312" w:eastAsia="仿宋_GB2312"/>
              </w:rPr>
              <w:t>验收合格后</w:t>
            </w:r>
            <w:r>
              <w:rPr>
                <w:rFonts w:ascii="仿宋_GB2312" w:hAnsi="仿宋_GB2312" w:cs="仿宋_GB2312" w:eastAsia="仿宋_GB2312"/>
              </w:rPr>
              <w:t>，按季度付款，运维单位按时开具相应发票，即合同总价的</w:t>
            </w:r>
            <w:r>
              <w:rPr>
                <w:rFonts w:ascii="仿宋_GB2312" w:hAnsi="仿宋_GB2312" w:cs="仿宋_GB2312" w:eastAsia="仿宋_GB2312"/>
              </w:rPr>
              <w:t>25%，采用银行转账，以人民币结算付款。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.保险要求：运维单位自行负责人员保险。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项目负责人具有环保类工程师证书，拟投入本项目团队不少于6人，除项目负责人外至少包含1名专业环保类工程师，1名专业机电类工程师。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自合同签订之日起1年（365天）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西安市南二环东段151号，西安市第九医院指定地点。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（1）服务内容完成后先由乙方进行自检，自检合格后邀请甲方进行验收。甲方确认乙方的自检内容后，组织乙方进行最终验收，验收时乙方应派员参加，共同对验收结果进行确认。 （2）乙方向甲方提交服务实施过程中的所有资料，包含：运行管理台账、维修记录、水质检测报告、执行报告、自行监测方案等。 （3）验收依据： ①合同及附件文本； ②国家相应的标准、规范《医疗机构水污染物排放标准》GB18466-2005及《污水排入城镇下水道水质标准》（GB/T 31962-2015）相关要求。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污水处理站运行稳定、设施维护到位、出水达标排放验收合格后，按季度付款，运维单位按时开具相应发票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污水处理站运行稳定、设施维护到位、出水达标排放验收合格后，按季度付款，运维单位按时开具相应发票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污水处理站运行稳定、设施维护到位、出水达标排放验收合格后，按季度付款，运维单位按时开具相应发票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污水处理站运行稳定、设施维护到位、出水达标排放验收合格后，按季度付款，运维单位按时开具相应发票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协商文件递交截止时间起至磋商结束，保持在线状态。3.响应文件中凡是需要法定代表人盖章之处，由分支机构参与投标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年度财务报告或开标前六个月内其基本账户银行出具的资信证明或财政部门认可的政府采购专业担保机构出具的担保函，以上形式的证明资料提供任何一种即可。 3、税收缴纳证明：提供已缴纳的 2024年7月1日以来任意时间段的纳税证明或完税证明，纳税证明或完税证明上应有代收机构或税务机关的公章或业务专用章。依法免税的投标人应提供相关文件证明。 4、社保缴纳证明：提供已缴存的 2024年7月1日以来任意时间段的社会保障资金缴存单据或社保机构开具的社会保险参保缴费情况证明。成立时间至提交投标文件截止时间不足一个月或依法不需要缴纳社会保障资金的投标人应提供相关文件证明。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法定代表人直接参加的须出具法人身份证明并于营业执照信息一致，法定代表人授权代表参加的须出具法定代表人授权书及被授权人本单位证明（投标截止前六个月内任意一个月社保缴纳证明）。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商务条款响应偏差表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响应文件质量保证、服务期限、合同条款等商务要求进行响应，根据响应程度计0-3分。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商务条款响应偏差表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针对本项目提供详细的项目实施方案包括但不限于①系统运行方案； ②药剂采购使用方案； ③设备维修维护方案； ④污泥、栅渣及废液清理方案； ⑤项目检测方案。 二、评审标准 1、完善性：方案全面，对评审内容中的各项要求有详细阐述；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上述5项评审内容全部满足评审标准得20分，每有一个评审内容缺项扣4分，每有一项评审内容存在缺陷，扣（1-4）分，扣完为止。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针对本项目提供详细完善的服务计划及保障措施，包括但不限于①质量保障措施；②进度保障措施；③安全保障措施等内容。 二、评审标准 1、完善性：方案全面，对评审内容中的各项要求有详细阐述；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上述3项评审内容全部满足评审标准得15分，每有一个评审内容缺项扣5分，每有一项评审内容存在缺陷，扣（1-5）分，扣完为止。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针对本项目提供详细的人员配备，包括但不限于： ①拟投入本项目人员符合采购文件要求，分工合理，有明确的岗位职责。 ②服务团队人员中不少于2名专业环保类工程师及1名机电类工程师，每提供一个资格证书计 1 分，共4分，未提供不得分。 二、评审标准 1、完善性：方案全面，对评审内容中的各项要求有详细阐述； 2、可实施性：切合本项目实际情况，提出步骤清晰、合理的方案； 3、针对性：方案能够紧扣项目实际情况，内容科学合理。 上述第①项评审内容全部满足评审标准得4分，评审内容存在缺陷扣（1-4）分，扣完为止。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针对本项目提供详尽的服务承诺，包含但不限于针对本项目的①服务质量目标；②有利于本项目实施的服务承诺；③合理化建议； ④针对本项目的培训方案。 二、评审标准 1、完善性：方案全面，对评审内容中的各项要求有详细阐述；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上述4项评审内容全部满足评审标准得12分，每有一个评审内容缺项扣3分，每有一项评审内容存在缺陷，扣（1-3）分，扣完为止。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详尽的应急预案，包含但不限于针对本项目的①因客观原因造成的污水进水量超出设计水量；②因不可抗拒的自然灾害导致污水处理站超负荷运行；③水质水量异常时投加的各类药剂；④应急响应方案。 二、评审标准 1、完善性：方案全面，对评审内容中的各项要求有详细阐述；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上述4项评审内容全部满足评审标准得12分，每有一个评审内容缺项扣3分，每有一项评审内容存在缺陷，扣（1-3）分，扣完为止。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供应商提供2022年8月1日至今类似项目业绩合同（以合同签订时间为准）；一个业绩得2分，最高得10分；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